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b/>
          <w:sz w:val="36"/>
          <w:szCs w:val="36"/>
        </w:rPr>
      </w:pPr>
      <w:r>
        <w:rPr>
          <w:rFonts w:hint="eastAsia" w:ascii="黑体" w:hAnsi="黑体" w:eastAsia="黑体" w:cs="黑体"/>
          <w:sz w:val="36"/>
          <w:szCs w:val="36"/>
        </w:rPr>
        <w:t>兴国县粮食流通服务中心</w:t>
      </w:r>
      <w:r>
        <w:rPr>
          <w:rFonts w:hint="eastAsia" w:ascii="黑体" w:hAnsi="黑体" w:eastAsia="黑体" w:cs="黑体"/>
          <w:b/>
          <w:sz w:val="36"/>
          <w:szCs w:val="36"/>
        </w:rPr>
        <w:t>2019年部门预算</w:t>
      </w:r>
    </w:p>
    <w:p>
      <w:pPr>
        <w:jc w:val="center"/>
        <w:rPr>
          <w:rFonts w:ascii="黑体" w:hAnsi="黑体" w:eastAsia="黑体" w:cs="黑体"/>
          <w:b/>
          <w:sz w:val="36"/>
          <w:szCs w:val="36"/>
        </w:rPr>
      </w:pPr>
      <w:r>
        <w:rPr>
          <w:rFonts w:hint="eastAsia" w:ascii="黑体" w:hAnsi="黑体" w:eastAsia="黑体" w:cs="黑体"/>
          <w:b/>
          <w:sz w:val="36"/>
          <w:szCs w:val="36"/>
        </w:rPr>
        <w:t>目    录</w:t>
      </w:r>
    </w:p>
    <w:p>
      <w:pPr>
        <w:rPr>
          <w:b/>
          <w:sz w:val="36"/>
          <w:szCs w:val="36"/>
        </w:rPr>
      </w:pPr>
    </w:p>
    <w:p>
      <w:pPr>
        <w:rPr>
          <w:rFonts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第一部分  兴国县粮食流通服务中心概况</w:t>
      </w:r>
    </w:p>
    <w:p>
      <w:pPr>
        <w:ind w:firstLine="600" w:firstLineChars="200"/>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一、部门主要职责</w:t>
      </w:r>
    </w:p>
    <w:p>
      <w:pPr>
        <w:ind w:firstLine="600" w:firstLineChars="200"/>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二、部门基本情况</w:t>
      </w:r>
    </w:p>
    <w:p>
      <w:pPr>
        <w:rPr>
          <w:rFonts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第二部分 2019年部门预算情况说明</w:t>
      </w:r>
    </w:p>
    <w:p>
      <w:pPr>
        <w:ind w:firstLine="600"/>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一、2019年部门预算收支情况说明</w:t>
      </w:r>
    </w:p>
    <w:p>
      <w:pPr>
        <w:ind w:firstLine="600"/>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二、2019年“三公”经费预算情况说明</w:t>
      </w:r>
    </w:p>
    <w:p>
      <w:pPr>
        <w:ind w:left="641" w:hanging="641" w:hangingChars="213"/>
        <w:rPr>
          <w:rFonts w:ascii="宋体" w:hAnsi="宋体" w:cs="宋体"/>
          <w:b/>
          <w:bCs/>
          <w:sz w:val="30"/>
          <w:szCs w:val="30"/>
        </w:rPr>
      </w:pPr>
      <w:r>
        <w:rPr>
          <w:rFonts w:hint="eastAsia" w:ascii="宋体" w:hAnsi="宋体" w:cs="宋体"/>
          <w:b/>
          <w:bCs/>
          <w:sz w:val="30"/>
          <w:szCs w:val="30"/>
        </w:rPr>
        <w:t>第三部分 兴国县粮食流通服务中心预算表</w:t>
      </w:r>
    </w:p>
    <w:p>
      <w:pPr>
        <w:ind w:left="632" w:leftChars="284" w:hanging="36" w:hangingChars="12"/>
        <w:rPr>
          <w:rFonts w:ascii="宋体" w:hAnsi="宋体" w:cs="宋体"/>
          <w:sz w:val="30"/>
          <w:szCs w:val="30"/>
        </w:rPr>
      </w:pPr>
      <w:r>
        <w:rPr>
          <w:rFonts w:hint="eastAsia" w:ascii="宋体" w:hAnsi="宋体" w:cs="宋体"/>
          <w:sz w:val="30"/>
          <w:szCs w:val="30"/>
        </w:rPr>
        <w:t>一、《收支预算总表》</w:t>
      </w:r>
    </w:p>
    <w:p>
      <w:pPr>
        <w:ind w:left="632" w:leftChars="284" w:hanging="36" w:hangingChars="12"/>
        <w:rPr>
          <w:rFonts w:ascii="宋体" w:hAnsi="宋体" w:cs="宋体"/>
          <w:sz w:val="30"/>
          <w:szCs w:val="30"/>
        </w:rPr>
      </w:pPr>
      <w:r>
        <w:rPr>
          <w:rFonts w:hint="eastAsia" w:ascii="宋体" w:hAnsi="宋体" w:cs="宋体"/>
          <w:sz w:val="30"/>
          <w:szCs w:val="30"/>
        </w:rPr>
        <w:t>二、《部门收入总表》</w:t>
      </w:r>
    </w:p>
    <w:p>
      <w:pPr>
        <w:ind w:left="632" w:leftChars="284" w:hanging="36" w:hangingChars="12"/>
        <w:rPr>
          <w:rFonts w:ascii="宋体" w:hAnsi="宋体" w:cs="宋体"/>
          <w:sz w:val="30"/>
          <w:szCs w:val="30"/>
        </w:rPr>
      </w:pPr>
      <w:r>
        <w:rPr>
          <w:rFonts w:hint="eastAsia" w:ascii="宋体" w:hAnsi="宋体" w:cs="宋体"/>
          <w:sz w:val="30"/>
          <w:szCs w:val="30"/>
        </w:rPr>
        <w:t>三、《部门支出总表》</w:t>
      </w:r>
    </w:p>
    <w:p>
      <w:pPr>
        <w:ind w:left="632" w:leftChars="284" w:hanging="36" w:hangingChars="12"/>
        <w:rPr>
          <w:rFonts w:ascii="宋体" w:hAnsi="宋体" w:cs="宋体"/>
          <w:sz w:val="30"/>
          <w:szCs w:val="30"/>
        </w:rPr>
      </w:pPr>
      <w:r>
        <w:rPr>
          <w:rFonts w:hint="eastAsia" w:ascii="宋体" w:hAnsi="宋体" w:cs="宋体"/>
          <w:sz w:val="30"/>
          <w:szCs w:val="30"/>
        </w:rPr>
        <w:t>四、《财政拨款收支总表》</w:t>
      </w:r>
    </w:p>
    <w:p>
      <w:pPr>
        <w:ind w:left="632" w:leftChars="284" w:hanging="36" w:hangingChars="12"/>
        <w:rPr>
          <w:rFonts w:ascii="宋体" w:hAnsi="宋体" w:cs="宋体"/>
          <w:sz w:val="30"/>
          <w:szCs w:val="30"/>
        </w:rPr>
      </w:pPr>
      <w:r>
        <w:rPr>
          <w:rFonts w:hint="eastAsia" w:ascii="宋体" w:hAnsi="宋体" w:cs="宋体"/>
          <w:sz w:val="30"/>
          <w:szCs w:val="30"/>
        </w:rPr>
        <w:t>五、《一般公共预算支出表》</w:t>
      </w:r>
    </w:p>
    <w:p>
      <w:pPr>
        <w:ind w:left="632" w:leftChars="284" w:hanging="36" w:hangingChars="12"/>
        <w:rPr>
          <w:rFonts w:ascii="宋体" w:hAnsi="宋体" w:cs="宋体"/>
          <w:sz w:val="30"/>
          <w:szCs w:val="30"/>
        </w:rPr>
      </w:pPr>
      <w:r>
        <w:rPr>
          <w:rFonts w:hint="eastAsia" w:ascii="宋体" w:hAnsi="宋体" w:cs="宋体"/>
          <w:sz w:val="30"/>
          <w:szCs w:val="30"/>
        </w:rPr>
        <w:t>六、《一般公共预算基本支出表》</w:t>
      </w:r>
    </w:p>
    <w:p>
      <w:pPr>
        <w:ind w:left="632" w:leftChars="284" w:hanging="36" w:hangingChars="12"/>
        <w:rPr>
          <w:rFonts w:ascii="宋体" w:hAnsi="宋体" w:cs="宋体"/>
          <w:sz w:val="30"/>
          <w:szCs w:val="30"/>
        </w:rPr>
      </w:pPr>
      <w:r>
        <w:rPr>
          <w:rFonts w:hint="eastAsia" w:ascii="宋体" w:hAnsi="宋体" w:cs="宋体"/>
          <w:sz w:val="30"/>
          <w:szCs w:val="30"/>
        </w:rPr>
        <w:t>七、《一般公共预算“三公”经费支出表》</w:t>
      </w:r>
    </w:p>
    <w:p>
      <w:pPr>
        <w:ind w:left="632" w:leftChars="284" w:hanging="36" w:hangingChars="12"/>
        <w:rPr>
          <w:rFonts w:ascii="宋体" w:hAnsi="宋体" w:cs="宋体"/>
          <w:sz w:val="30"/>
          <w:szCs w:val="30"/>
        </w:rPr>
      </w:pPr>
      <w:r>
        <w:rPr>
          <w:rFonts w:hint="eastAsia" w:ascii="宋体" w:hAnsi="宋体" w:cs="宋体"/>
          <w:sz w:val="30"/>
          <w:szCs w:val="30"/>
        </w:rPr>
        <w:t>八、《政府性基金预算支出表》</w:t>
      </w:r>
    </w:p>
    <w:p>
      <w:pPr>
        <w:spacing w:line="460" w:lineRule="exact"/>
        <w:rPr>
          <w:rFonts w:ascii="宋体" w:hAnsi="宋体" w:cs="宋体"/>
          <w:bCs/>
          <w:sz w:val="32"/>
          <w:szCs w:val="32"/>
        </w:rPr>
      </w:pPr>
      <w:r>
        <w:rPr>
          <w:rFonts w:hint="eastAsia" w:ascii="宋体" w:hAnsi="宋体" w:cs="宋体"/>
          <w:b/>
          <w:sz w:val="32"/>
          <w:szCs w:val="32"/>
        </w:rPr>
        <w:t>第四部分  名词解释</w:t>
      </w:r>
    </w:p>
    <w:p>
      <w:pPr>
        <w:jc w:val="center"/>
        <w:rPr>
          <w:rFonts w:asciiTheme="minorEastAsia" w:hAnsiTheme="minorEastAsia" w:eastAsiaTheme="minorEastAsia" w:cstheme="minorEastAsia"/>
          <w:b/>
          <w:sz w:val="30"/>
          <w:szCs w:val="30"/>
        </w:rPr>
      </w:pPr>
    </w:p>
    <w:p>
      <w:pPr>
        <w:jc w:val="center"/>
        <w:rPr>
          <w:rFonts w:asciiTheme="minorEastAsia" w:hAnsiTheme="minorEastAsia" w:eastAsiaTheme="minorEastAsia" w:cstheme="minorEastAsia"/>
          <w:b/>
          <w:sz w:val="30"/>
          <w:szCs w:val="30"/>
        </w:rPr>
      </w:pPr>
    </w:p>
    <w:p>
      <w:pPr>
        <w:jc w:val="center"/>
        <w:rPr>
          <w:rFonts w:asciiTheme="minorEastAsia" w:hAnsiTheme="minorEastAsia" w:eastAsiaTheme="minorEastAsia" w:cstheme="minorEastAsia"/>
          <w:b/>
          <w:sz w:val="30"/>
          <w:szCs w:val="30"/>
        </w:rPr>
      </w:pPr>
    </w:p>
    <w:p>
      <w:pPr>
        <w:jc w:val="center"/>
        <w:rPr>
          <w:rFonts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第一部分  兴国县粮食流通服务中心概况</w:t>
      </w:r>
    </w:p>
    <w:p>
      <w:pPr>
        <w:rPr>
          <w:rFonts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一、部门主要职责</w:t>
      </w:r>
    </w:p>
    <w:p>
      <w:pPr>
        <w:rPr>
          <w:rFonts w:asciiTheme="minorEastAsia" w:hAnsiTheme="minorEastAsia" w:eastAsiaTheme="minorEastAsia" w:cstheme="minorEastAsia"/>
          <w:sz w:val="30"/>
          <w:szCs w:val="30"/>
        </w:rPr>
      </w:pPr>
      <w:r>
        <w:rPr>
          <w:rFonts w:hint="eastAsia" w:asciiTheme="minorEastAsia" w:hAnsiTheme="minorEastAsia" w:eastAsiaTheme="minorEastAsia" w:cstheme="minorEastAsia"/>
          <w:b/>
          <w:sz w:val="30"/>
          <w:szCs w:val="30"/>
        </w:rPr>
        <w:t xml:space="preserve"> </w:t>
      </w:r>
      <w:r>
        <w:rPr>
          <w:rFonts w:hint="eastAsia" w:asciiTheme="minorEastAsia" w:hAnsiTheme="minorEastAsia" w:eastAsiaTheme="minorEastAsia" w:cstheme="minorEastAsia"/>
          <w:sz w:val="30"/>
          <w:szCs w:val="30"/>
        </w:rPr>
        <w:t xml:space="preserve">  兴国县粮食流通服务中心为负责全县粮食流通服务工作的县农业和粮食局管理的正科级全额拨款事业单位，其职能是对粮油行业进行行业指导，对粮油市场和粮油质量进行监督检查；为粮油收储、流通提供统计分析、信息发布、质量调查、品质测报、粮食调运（供应、转移）、粮食市场监督等服务。</w:t>
      </w:r>
    </w:p>
    <w:p>
      <w:pPr>
        <w:rPr>
          <w:rFonts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二、部门基本情况</w:t>
      </w:r>
    </w:p>
    <w:p>
      <w:pPr>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 xml:space="preserve">  兴国县粮食流通服务中心共有预算单位1个</w:t>
      </w:r>
      <w:r>
        <w:rPr>
          <w:rFonts w:hint="eastAsia" w:asciiTheme="minorEastAsia" w:hAnsiTheme="minorEastAsia" w:eastAsiaTheme="minorEastAsia" w:cstheme="minorEastAsia"/>
          <w:sz w:val="30"/>
          <w:szCs w:val="30"/>
          <w:lang w:eastAsia="zh-CN"/>
        </w:rPr>
        <w:t>，内设股室办化验室、综合股</w:t>
      </w:r>
      <w:r>
        <w:rPr>
          <w:rFonts w:hint="eastAsia" w:asciiTheme="minorEastAsia" w:hAnsiTheme="minorEastAsia" w:eastAsiaTheme="minorEastAsia" w:cstheme="minorEastAsia"/>
          <w:sz w:val="30"/>
          <w:szCs w:val="30"/>
        </w:rPr>
        <w:t>。编制人数10个，实有人数8人。离休1人，退休人员28人，享受遗属补助人员6人。</w:t>
      </w:r>
    </w:p>
    <w:p>
      <w:pPr>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 xml:space="preserve">         </w:t>
      </w:r>
    </w:p>
    <w:p>
      <w:pPr>
        <w:ind w:firstLine="1205" w:firstLineChars="400"/>
        <w:rPr>
          <w:rFonts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第二部分  2019年部门预算情况说明</w:t>
      </w:r>
    </w:p>
    <w:p>
      <w:pPr>
        <w:rPr>
          <w:rFonts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一、2019年部门预算收支情况说明</w:t>
      </w:r>
    </w:p>
    <w:p>
      <w:pPr>
        <w:rPr>
          <w:rFonts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 xml:space="preserve">  （一）收入预算情况</w:t>
      </w:r>
    </w:p>
    <w:p>
      <w:pPr>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 xml:space="preserve">   2019年兴国县粮食流通服务中心收入预算</w:t>
      </w:r>
      <w:bookmarkStart w:id="0" w:name="_GoBack"/>
      <w:bookmarkEnd w:id="0"/>
      <w:r>
        <w:rPr>
          <w:rFonts w:hint="eastAsia" w:asciiTheme="minorEastAsia" w:hAnsiTheme="minorEastAsia" w:eastAsiaTheme="minorEastAsia" w:cstheme="minorEastAsia"/>
          <w:sz w:val="30"/>
          <w:szCs w:val="30"/>
        </w:rPr>
        <w:t>总额为136.09万元，较上年预算安排减少1%。其中：财政拨款收入136.09万元，上级补助收入0万元，其他收入0万元，上年结转（结余）0万元。</w:t>
      </w:r>
    </w:p>
    <w:p>
      <w:pPr>
        <w:rPr>
          <w:rFonts w:asciiTheme="minorEastAsia" w:hAnsiTheme="minorEastAsia" w:eastAsiaTheme="minorEastAsia" w:cstheme="minorEastAsia"/>
          <w:b/>
          <w:sz w:val="30"/>
          <w:szCs w:val="30"/>
        </w:rPr>
      </w:pPr>
      <w:r>
        <w:rPr>
          <w:rFonts w:hint="eastAsia" w:asciiTheme="minorEastAsia" w:hAnsiTheme="minorEastAsia" w:eastAsiaTheme="minorEastAsia" w:cstheme="minorEastAsia"/>
          <w:sz w:val="30"/>
          <w:szCs w:val="30"/>
        </w:rPr>
        <w:t xml:space="preserve">   </w:t>
      </w:r>
      <w:r>
        <w:rPr>
          <w:rFonts w:hint="eastAsia" w:asciiTheme="minorEastAsia" w:hAnsiTheme="minorEastAsia" w:eastAsiaTheme="minorEastAsia" w:cstheme="minorEastAsia"/>
          <w:b/>
          <w:sz w:val="30"/>
          <w:szCs w:val="30"/>
        </w:rPr>
        <w:t>（二）支出预算情况</w:t>
      </w:r>
    </w:p>
    <w:p>
      <w:pPr>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 xml:space="preserve">     2019年兴国县粮食流通服务中心支出预算总额为136.09万元，较上年预算安排增加1%。其中：部门支出136.09万元。</w:t>
      </w:r>
    </w:p>
    <w:p>
      <w:pPr>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 xml:space="preserve">     按支出项目类别划分：基本支出98.09万元，包括人员支出94.49万元、日常公用支出3.6万元；项目支出38万元，全部为兴国县粮食流通服务中心项目支出；上缴上级支出0万元。</w:t>
      </w:r>
    </w:p>
    <w:p>
      <w:pPr>
        <w:ind w:firstLine="750" w:firstLineChars="250"/>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按支出功能科目划分：社会保障和就业支出12万元，卫生健康支出17.4万元，节能环保支出0万元，农林水支出0万元，交通运输支出0万元，国土海洋气象等支出0万元，住房保障支出5.54万元，粮油物资储备支出101.15万元。</w:t>
      </w:r>
    </w:p>
    <w:p>
      <w:pPr>
        <w:ind w:firstLine="750" w:firstLineChars="250"/>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按支出经济分类划分：工资福利支出83.59万元，商品和服务支出4万元，对个人和家庭补助支出10.5万元，其他资本性支出0万元，其他相关支出38万元。</w:t>
      </w:r>
    </w:p>
    <w:p>
      <w:pPr>
        <w:ind w:firstLine="600"/>
        <w:rPr>
          <w:rFonts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 xml:space="preserve"> (三)财政拨款支出情况</w:t>
      </w:r>
    </w:p>
    <w:p>
      <w:pPr>
        <w:ind w:firstLine="750" w:firstLineChars="250"/>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 xml:space="preserve"> 2019年兴国县粮食流通服务中心财政拨款支出预算136.09万元，比上年增加1%。具体支出情况是：社会保障和就业支出12万元，卫生健康支出17.4万元，住房保障支出5.54万元，粮油物资储备支出101.15万元。</w:t>
      </w:r>
    </w:p>
    <w:p>
      <w:pPr>
        <w:ind w:firstLine="600"/>
        <w:rPr>
          <w:rFonts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（四）政府性基金情况</w:t>
      </w:r>
    </w:p>
    <w:p>
      <w:pPr>
        <w:ind w:firstLine="600"/>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 xml:space="preserve">  无</w:t>
      </w:r>
    </w:p>
    <w:p>
      <w:pPr>
        <w:ind w:firstLine="600"/>
        <w:rPr>
          <w:rFonts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（五）机关运行经费等重要事项的说明</w:t>
      </w:r>
    </w:p>
    <w:p>
      <w:pPr>
        <w:ind w:firstLine="600"/>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 xml:space="preserve"> 2019年本部门机关运行经费预算4万元，比上年增加1%，主要原因是人均标准增加。</w:t>
      </w:r>
    </w:p>
    <w:p>
      <w:pPr>
        <w:ind w:firstLine="600"/>
        <w:rPr>
          <w:rFonts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（六）政府采购情况</w:t>
      </w:r>
    </w:p>
    <w:p>
      <w:pPr>
        <w:ind w:firstLine="600"/>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无。</w:t>
      </w:r>
    </w:p>
    <w:p>
      <w:pPr>
        <w:ind w:firstLine="904" w:firstLineChars="300"/>
        <w:rPr>
          <w:rFonts w:asciiTheme="minorEastAsia" w:hAnsiTheme="minorEastAsia" w:eastAsiaTheme="minorEastAsia" w:cstheme="minorEastAsia"/>
          <w:sz w:val="30"/>
          <w:szCs w:val="30"/>
        </w:rPr>
      </w:pPr>
      <w:r>
        <w:rPr>
          <w:rFonts w:hint="eastAsia" w:asciiTheme="minorEastAsia" w:hAnsiTheme="minorEastAsia" w:eastAsiaTheme="minorEastAsia" w:cstheme="minorEastAsia"/>
          <w:b/>
          <w:bCs/>
          <w:sz w:val="30"/>
          <w:szCs w:val="30"/>
        </w:rPr>
        <w:t>（七）</w:t>
      </w:r>
      <w:r>
        <w:rPr>
          <w:rFonts w:hint="eastAsia" w:asciiTheme="minorEastAsia" w:hAnsiTheme="minorEastAsia" w:eastAsiaTheme="minorEastAsia" w:cstheme="minorEastAsia"/>
          <w:sz w:val="30"/>
          <w:szCs w:val="30"/>
        </w:rPr>
        <w:t xml:space="preserve"> 国有资产占用情况说明</w:t>
      </w:r>
    </w:p>
    <w:p>
      <w:pPr>
        <w:ind w:firstLine="600"/>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无</w:t>
      </w:r>
    </w:p>
    <w:p>
      <w:pPr>
        <w:ind w:firstLine="904" w:firstLineChars="300"/>
        <w:rPr>
          <w:rFonts w:asciiTheme="minorEastAsia" w:hAnsiTheme="minorEastAsia" w:eastAsiaTheme="minorEastAsia" w:cstheme="minorEastAsia"/>
          <w:sz w:val="30"/>
          <w:szCs w:val="30"/>
        </w:rPr>
      </w:pPr>
      <w:r>
        <w:rPr>
          <w:rFonts w:hint="eastAsia" w:asciiTheme="minorEastAsia" w:hAnsiTheme="minorEastAsia" w:eastAsiaTheme="minorEastAsia" w:cstheme="minorEastAsia"/>
          <w:b/>
          <w:bCs/>
          <w:sz w:val="30"/>
          <w:szCs w:val="30"/>
        </w:rPr>
        <w:t>（八）</w:t>
      </w:r>
      <w:r>
        <w:rPr>
          <w:rFonts w:hint="eastAsia" w:asciiTheme="minorEastAsia" w:hAnsiTheme="minorEastAsia" w:eastAsiaTheme="minorEastAsia" w:cstheme="minorEastAsia"/>
          <w:sz w:val="30"/>
          <w:szCs w:val="30"/>
        </w:rPr>
        <w:t>重点项目预算的绩效目标等预算绩效情况说明</w:t>
      </w:r>
    </w:p>
    <w:p>
      <w:pPr>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 xml:space="preserve">    无</w:t>
      </w:r>
    </w:p>
    <w:p>
      <w:pPr>
        <w:ind w:firstLine="600"/>
        <w:rPr>
          <w:rFonts w:asciiTheme="minorEastAsia" w:hAnsiTheme="minorEastAsia" w:eastAsiaTheme="minorEastAsia" w:cstheme="minorEastAsia"/>
          <w:sz w:val="30"/>
          <w:szCs w:val="30"/>
        </w:rPr>
      </w:pPr>
    </w:p>
    <w:p>
      <w:pPr>
        <w:ind w:firstLine="600"/>
        <w:rPr>
          <w:rFonts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二、2019年“三公”经费预算情况说明</w:t>
      </w:r>
    </w:p>
    <w:p>
      <w:pPr>
        <w:ind w:firstLine="600"/>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 xml:space="preserve"> 2019年兴国县粮食流通服务中心“三公”经费年初预算安排4万元，比上年增加1%。具体为：</w:t>
      </w:r>
    </w:p>
    <w:p>
      <w:pPr>
        <w:ind w:firstLine="600"/>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1.公务接待费4万元，与上年增加0.4万元。</w:t>
      </w:r>
    </w:p>
    <w:p>
      <w:pPr>
        <w:ind w:firstLine="600"/>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2.因公出国（境）支出预算0万元，与上年持平。</w:t>
      </w:r>
    </w:p>
    <w:p>
      <w:pPr>
        <w:ind w:firstLine="600"/>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3.公务用车购置及运行维护费0万元，与上年持平。</w:t>
      </w:r>
    </w:p>
    <w:p>
      <w:pPr>
        <w:ind w:firstLine="600"/>
        <w:rPr>
          <w:rFonts w:asciiTheme="minorEastAsia" w:hAnsiTheme="minorEastAsia" w:eastAsiaTheme="minorEastAsia" w:cstheme="minorEastAsia"/>
          <w:b/>
          <w:sz w:val="30"/>
          <w:szCs w:val="30"/>
        </w:rPr>
      </w:pPr>
    </w:p>
    <w:p>
      <w:pPr>
        <w:ind w:firstLine="602" w:firstLineChars="200"/>
        <w:rPr>
          <w:rFonts w:ascii="宋体" w:hAnsi="宋体" w:cs="宋体"/>
          <w:sz w:val="30"/>
          <w:szCs w:val="30"/>
        </w:rPr>
      </w:pPr>
      <w:r>
        <w:rPr>
          <w:rFonts w:hint="eastAsia" w:ascii="宋体" w:hAnsi="宋体" w:cs="宋体"/>
          <w:b/>
          <w:bCs/>
          <w:sz w:val="30"/>
          <w:szCs w:val="30"/>
        </w:rPr>
        <w:t>第三部分 兴国县粮食流通服务中心2019年预算表</w:t>
      </w:r>
    </w:p>
    <w:p>
      <w:pPr>
        <w:ind w:firstLine="1464" w:firstLineChars="488"/>
        <w:rPr>
          <w:rFonts w:ascii="宋体" w:hAnsi="宋体" w:cs="宋体"/>
          <w:sz w:val="30"/>
          <w:szCs w:val="30"/>
        </w:rPr>
      </w:pPr>
      <w:r>
        <w:rPr>
          <w:rFonts w:hint="eastAsia" w:ascii="宋体" w:hAnsi="宋体" w:cs="宋体"/>
          <w:sz w:val="30"/>
          <w:szCs w:val="30"/>
        </w:rPr>
        <w:t>（详见附表）</w:t>
      </w:r>
    </w:p>
    <w:p>
      <w:pPr>
        <w:ind w:firstLine="1464" w:firstLineChars="488"/>
        <w:rPr>
          <w:rFonts w:ascii="宋体" w:hAnsi="宋体" w:cs="宋体"/>
          <w:sz w:val="30"/>
          <w:szCs w:val="30"/>
        </w:rPr>
      </w:pPr>
    </w:p>
    <w:p>
      <w:pPr>
        <w:ind w:firstLine="643" w:firstLineChars="200"/>
        <w:rPr>
          <w:rFonts w:ascii="宋体" w:hAnsi="宋体" w:cs="宋体"/>
          <w:b/>
          <w:sz w:val="32"/>
          <w:szCs w:val="32"/>
        </w:rPr>
      </w:pPr>
      <w:r>
        <w:rPr>
          <w:rFonts w:hint="eastAsia" w:ascii="宋体" w:hAnsi="宋体" w:cs="宋体"/>
          <w:b/>
          <w:sz w:val="32"/>
          <w:szCs w:val="32"/>
        </w:rPr>
        <w:t>第四部分  名词解释</w:t>
      </w:r>
    </w:p>
    <w:p>
      <w:pPr>
        <w:spacing w:line="460" w:lineRule="exact"/>
        <w:ind w:firstLine="600"/>
        <w:rPr>
          <w:rFonts w:ascii="宋体" w:hAnsi="宋体" w:cs="宋体"/>
          <w:color w:val="000000"/>
          <w:kern w:val="0"/>
          <w:sz w:val="32"/>
          <w:szCs w:val="32"/>
        </w:rPr>
      </w:pPr>
      <w:r>
        <w:rPr>
          <w:rFonts w:hint="eastAsia" w:ascii="宋体" w:hAnsi="宋体" w:cs="宋体"/>
          <w:color w:val="000000"/>
          <w:kern w:val="0"/>
          <w:sz w:val="32"/>
          <w:szCs w:val="32"/>
        </w:rPr>
        <w:t>一、收入科目</w:t>
      </w:r>
    </w:p>
    <w:p>
      <w:pPr>
        <w:spacing w:line="460" w:lineRule="exact"/>
        <w:ind w:firstLine="600"/>
        <w:rPr>
          <w:rFonts w:ascii="宋体" w:hAnsi="宋体" w:cs="宋体"/>
          <w:color w:val="000000"/>
          <w:kern w:val="0"/>
          <w:sz w:val="32"/>
          <w:szCs w:val="32"/>
        </w:rPr>
      </w:pPr>
      <w:r>
        <w:rPr>
          <w:rFonts w:hint="eastAsia" w:ascii="宋体" w:hAnsi="宋体" w:cs="宋体"/>
          <w:color w:val="000000"/>
          <w:kern w:val="0"/>
          <w:sz w:val="32"/>
          <w:szCs w:val="32"/>
        </w:rPr>
        <w:t>（一）财政拨款：指县级财政当年拨付的资金。</w:t>
      </w:r>
    </w:p>
    <w:p>
      <w:pPr>
        <w:spacing w:line="460" w:lineRule="exact"/>
        <w:ind w:firstLine="600"/>
        <w:rPr>
          <w:rFonts w:ascii="宋体" w:hAnsi="宋体" w:cs="宋体"/>
          <w:color w:val="000000"/>
          <w:kern w:val="0"/>
          <w:sz w:val="32"/>
          <w:szCs w:val="32"/>
        </w:rPr>
      </w:pPr>
      <w:r>
        <w:rPr>
          <w:rFonts w:hint="eastAsia" w:ascii="宋体" w:hAnsi="宋体" w:cs="宋体"/>
          <w:color w:val="000000"/>
          <w:kern w:val="0"/>
          <w:sz w:val="32"/>
          <w:szCs w:val="32"/>
        </w:rPr>
        <w:t>（二）事业收入：指事业单位开展专业业务活动及辅助活动取得的收入。</w:t>
      </w:r>
    </w:p>
    <w:p>
      <w:pPr>
        <w:spacing w:line="460" w:lineRule="exact"/>
        <w:ind w:firstLine="600"/>
        <w:rPr>
          <w:rFonts w:ascii="宋体" w:hAnsi="宋体" w:cs="宋体"/>
          <w:color w:val="000000"/>
          <w:kern w:val="0"/>
          <w:sz w:val="32"/>
          <w:szCs w:val="32"/>
        </w:rPr>
      </w:pPr>
      <w:r>
        <w:rPr>
          <w:rFonts w:hint="eastAsia" w:ascii="宋体" w:hAnsi="宋体" w:cs="宋体"/>
          <w:color w:val="000000"/>
          <w:kern w:val="0"/>
          <w:sz w:val="32"/>
          <w:szCs w:val="32"/>
        </w:rPr>
        <w:t>（三）事业单位经营收入：指事业单位在专业业务活动及辅助活动之外开展非独立核算经营活动取得的收入。</w:t>
      </w:r>
    </w:p>
    <w:p>
      <w:pPr>
        <w:spacing w:line="460" w:lineRule="exact"/>
        <w:ind w:firstLine="600"/>
        <w:rPr>
          <w:rFonts w:ascii="宋体" w:hAnsi="宋体" w:cs="宋体"/>
          <w:color w:val="000000"/>
          <w:kern w:val="0"/>
          <w:sz w:val="32"/>
          <w:szCs w:val="32"/>
        </w:rPr>
      </w:pPr>
      <w:r>
        <w:rPr>
          <w:rFonts w:hint="eastAsia" w:ascii="宋体" w:hAnsi="宋体" w:cs="宋体"/>
          <w:color w:val="000000"/>
          <w:kern w:val="0"/>
          <w:sz w:val="32"/>
          <w:szCs w:val="32"/>
        </w:rPr>
        <w:t>（四）上年结转和结余：填列2018年全部结转和结余的资金数，包括当年结转结余资金和历年滚存结转结余资金。</w:t>
      </w:r>
    </w:p>
    <w:p>
      <w:pPr>
        <w:spacing w:line="460" w:lineRule="exact"/>
        <w:ind w:firstLine="600"/>
        <w:rPr>
          <w:rFonts w:ascii="宋体" w:hAnsi="宋体" w:cs="宋体"/>
          <w:color w:val="000000"/>
          <w:kern w:val="0"/>
          <w:sz w:val="32"/>
          <w:szCs w:val="32"/>
        </w:rPr>
      </w:pPr>
      <w:r>
        <w:rPr>
          <w:rFonts w:hint="eastAsia" w:ascii="宋体" w:hAnsi="宋体" w:cs="宋体"/>
          <w:color w:val="000000"/>
          <w:kern w:val="0"/>
          <w:sz w:val="32"/>
          <w:szCs w:val="32"/>
        </w:rPr>
        <w:t>二、支出科目</w:t>
      </w:r>
    </w:p>
    <w:p>
      <w:pPr>
        <w:spacing w:line="460" w:lineRule="exact"/>
        <w:ind w:firstLine="600"/>
        <w:rPr>
          <w:rFonts w:ascii="宋体" w:hAnsi="宋体" w:cs="宋体"/>
          <w:color w:val="000000"/>
          <w:kern w:val="0"/>
          <w:sz w:val="32"/>
          <w:szCs w:val="32"/>
        </w:rPr>
      </w:pPr>
      <w:r>
        <w:rPr>
          <w:rFonts w:hint="eastAsia" w:ascii="宋体" w:hAnsi="宋体" w:cs="宋体"/>
          <w:color w:val="000000"/>
          <w:kern w:val="0"/>
          <w:sz w:val="32"/>
          <w:szCs w:val="32"/>
        </w:rPr>
        <w:t>（一）行政运行：反映行政单位（事业单位）的基本支出。</w:t>
      </w:r>
    </w:p>
    <w:p>
      <w:pPr>
        <w:spacing w:line="460" w:lineRule="exact"/>
        <w:ind w:firstLine="600"/>
        <w:rPr>
          <w:rFonts w:ascii="宋体" w:hAnsi="宋体" w:cs="宋体"/>
          <w:color w:val="000000"/>
          <w:kern w:val="0"/>
          <w:sz w:val="32"/>
          <w:szCs w:val="32"/>
        </w:rPr>
      </w:pPr>
      <w:r>
        <w:rPr>
          <w:rFonts w:hint="eastAsia" w:ascii="宋体" w:hAnsi="宋体" w:cs="宋体"/>
          <w:color w:val="000000"/>
          <w:kern w:val="0"/>
          <w:sz w:val="32"/>
          <w:szCs w:val="32"/>
        </w:rPr>
        <w:t>（二）一般行政管理事务：反映行政单位（包括事业单位）未单独设置项级科目的其他项目支出。</w:t>
      </w:r>
    </w:p>
    <w:p>
      <w:pPr>
        <w:spacing w:line="460" w:lineRule="exact"/>
        <w:ind w:firstLine="600"/>
        <w:rPr>
          <w:rFonts w:ascii="宋体" w:hAnsi="宋体" w:cs="宋体"/>
          <w:color w:val="000000"/>
          <w:kern w:val="0"/>
          <w:sz w:val="32"/>
          <w:szCs w:val="32"/>
        </w:rPr>
      </w:pPr>
      <w:r>
        <w:rPr>
          <w:rFonts w:hint="eastAsia" w:ascii="宋体" w:hAnsi="宋体" w:cs="宋体"/>
          <w:color w:val="000000"/>
          <w:kern w:val="0"/>
          <w:sz w:val="32"/>
          <w:szCs w:val="32"/>
        </w:rPr>
        <w:t>（三）机关事业单位基本养老保险缴费支出：反映机关事业单位实施养老保险制度由单位缴纳的基本养老保险费的支出。</w:t>
      </w:r>
    </w:p>
    <w:p>
      <w:pPr>
        <w:spacing w:line="460" w:lineRule="exact"/>
        <w:ind w:firstLine="600"/>
        <w:rPr>
          <w:rFonts w:ascii="宋体" w:hAnsi="宋体" w:cs="宋体"/>
          <w:color w:val="000000"/>
          <w:kern w:val="0"/>
          <w:sz w:val="32"/>
          <w:szCs w:val="32"/>
        </w:rPr>
      </w:pPr>
      <w:r>
        <w:rPr>
          <w:rFonts w:hint="eastAsia" w:ascii="宋体" w:hAnsi="宋体" w:cs="宋体"/>
          <w:color w:val="000000"/>
          <w:kern w:val="0"/>
          <w:sz w:val="32"/>
          <w:szCs w:val="32"/>
        </w:rPr>
        <w:t>（四）行政单位医疗：反映行政事业单位基本医疗保险缴费经费。</w:t>
      </w:r>
    </w:p>
    <w:p>
      <w:pPr>
        <w:spacing w:line="460" w:lineRule="exact"/>
        <w:ind w:firstLine="600"/>
        <w:rPr>
          <w:rFonts w:ascii="宋体" w:hAnsi="宋体" w:cs="宋体"/>
          <w:color w:val="000000"/>
          <w:kern w:val="0"/>
          <w:sz w:val="32"/>
          <w:szCs w:val="32"/>
        </w:rPr>
      </w:pPr>
      <w:r>
        <w:rPr>
          <w:rFonts w:hint="eastAsia" w:ascii="宋体" w:hAnsi="宋体" w:cs="宋体"/>
          <w:color w:val="000000"/>
          <w:kern w:val="0"/>
          <w:sz w:val="32"/>
          <w:szCs w:val="32"/>
        </w:rPr>
        <w:t>（五）事业单位医疗：反映财政部门集中安排的事业单位基本医疗保险缴费经费。</w:t>
      </w:r>
    </w:p>
    <w:p>
      <w:pPr>
        <w:spacing w:line="460" w:lineRule="exact"/>
        <w:ind w:firstLine="600"/>
        <w:rPr>
          <w:rFonts w:ascii="宋体" w:hAnsi="宋体" w:cs="宋体"/>
          <w:sz w:val="32"/>
          <w:szCs w:val="32"/>
        </w:rPr>
      </w:pPr>
      <w:r>
        <w:rPr>
          <w:rFonts w:hint="eastAsia" w:ascii="宋体" w:hAnsi="宋体" w:cs="宋体"/>
          <w:color w:val="000000"/>
          <w:kern w:val="0"/>
          <w:sz w:val="32"/>
          <w:szCs w:val="32"/>
        </w:rPr>
        <w:t>（六）死亡抚恤：反映单位遗属人员生活补助。</w:t>
      </w:r>
    </w:p>
    <w:p>
      <w:pPr>
        <w:spacing w:line="460" w:lineRule="exact"/>
        <w:ind w:firstLine="600"/>
        <w:rPr>
          <w:rFonts w:ascii="宋体" w:hAnsi="宋体" w:cs="宋体"/>
          <w:sz w:val="32"/>
          <w:szCs w:val="32"/>
        </w:rPr>
      </w:pPr>
    </w:p>
    <w:p>
      <w:pPr>
        <w:spacing w:line="460" w:lineRule="exact"/>
        <w:ind w:firstLine="600"/>
        <w:rPr>
          <w:rFonts w:ascii="宋体" w:hAnsi="宋体" w:cs="宋体"/>
          <w:sz w:val="32"/>
          <w:szCs w:val="32"/>
        </w:rPr>
      </w:pPr>
    </w:p>
    <w:p>
      <w:pPr>
        <w:ind w:firstLine="600"/>
        <w:rPr>
          <w:rFonts w:asciiTheme="minorEastAsia" w:hAnsiTheme="minorEastAsia" w:eastAsiaTheme="minorEastAsia" w:cstheme="minorEastAsia"/>
          <w:sz w:val="30"/>
          <w:szCs w:val="30"/>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A6401"/>
    <w:rsid w:val="0001021C"/>
    <w:rsid w:val="000627D4"/>
    <w:rsid w:val="00075617"/>
    <w:rsid w:val="000A7972"/>
    <w:rsid w:val="00135EC8"/>
    <w:rsid w:val="00162F06"/>
    <w:rsid w:val="001F2F3C"/>
    <w:rsid w:val="0026027F"/>
    <w:rsid w:val="002C6E3A"/>
    <w:rsid w:val="002E7C95"/>
    <w:rsid w:val="00330B4C"/>
    <w:rsid w:val="0035461F"/>
    <w:rsid w:val="00490654"/>
    <w:rsid w:val="00492B45"/>
    <w:rsid w:val="004B1177"/>
    <w:rsid w:val="00556CF1"/>
    <w:rsid w:val="00590026"/>
    <w:rsid w:val="005E5E10"/>
    <w:rsid w:val="005F1806"/>
    <w:rsid w:val="005F3294"/>
    <w:rsid w:val="00600868"/>
    <w:rsid w:val="006B58D6"/>
    <w:rsid w:val="00760BA9"/>
    <w:rsid w:val="007610F2"/>
    <w:rsid w:val="00765ED9"/>
    <w:rsid w:val="007758C8"/>
    <w:rsid w:val="008379AF"/>
    <w:rsid w:val="00882F1C"/>
    <w:rsid w:val="00895353"/>
    <w:rsid w:val="00910441"/>
    <w:rsid w:val="00935683"/>
    <w:rsid w:val="00970F58"/>
    <w:rsid w:val="009A0A45"/>
    <w:rsid w:val="009B10B4"/>
    <w:rsid w:val="009F664B"/>
    <w:rsid w:val="00A00C01"/>
    <w:rsid w:val="00A73B1D"/>
    <w:rsid w:val="00AC2DB8"/>
    <w:rsid w:val="00B03EE2"/>
    <w:rsid w:val="00B4010C"/>
    <w:rsid w:val="00BE6AE6"/>
    <w:rsid w:val="00C07839"/>
    <w:rsid w:val="00C268EA"/>
    <w:rsid w:val="00CF30A1"/>
    <w:rsid w:val="00D4626A"/>
    <w:rsid w:val="00DB7CDB"/>
    <w:rsid w:val="00F12B14"/>
    <w:rsid w:val="00FA6401"/>
    <w:rsid w:val="00FD0D83"/>
    <w:rsid w:val="16D96F16"/>
    <w:rsid w:val="39FD3149"/>
    <w:rsid w:val="460176D7"/>
    <w:rsid w:val="51FF3B86"/>
    <w:rsid w:val="5D714C33"/>
    <w:rsid w:val="796445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信念技术论坛</Company>
  <Pages>5</Pages>
  <Words>275</Words>
  <Characters>1570</Characters>
  <Lines>13</Lines>
  <Paragraphs>3</Paragraphs>
  <TotalTime>4</TotalTime>
  <ScaleCrop>false</ScaleCrop>
  <LinksUpToDate>false</LinksUpToDate>
  <CharactersWithSpaces>1842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2019-03-14T01:21:00Z</dcterms:created>
  <dc:creator>微软用户</dc:creator>
  <cp:lastModifiedBy>Administrator</cp:lastModifiedBy>
  <cp:lastPrinted>2019-03-14T07:29:00Z</cp:lastPrinted>
  <dcterms:modified xsi:type="dcterms:W3CDTF">2021-06-02T01:24:30Z</dcterms:modified>
  <dc:title>2018年部门预算编制说明</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C5AC5AA9D5074230AAA93550640369AA</vt:lpwstr>
  </property>
</Properties>
</file>