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sz w:val="36"/>
          <w:szCs w:val="36"/>
        </w:rPr>
      </w:pPr>
      <w:r>
        <w:rPr>
          <w:rFonts w:hint="eastAsia" w:ascii="黑体" w:hAnsi="黑体" w:eastAsia="黑体" w:cs="黑体"/>
          <w:b/>
          <w:sz w:val="36"/>
          <w:szCs w:val="36"/>
          <w:lang w:val="en-US" w:eastAsia="zh-CN"/>
        </w:rPr>
        <w:t>兴国县</w:t>
      </w:r>
      <w:r>
        <w:rPr>
          <w:rFonts w:hint="eastAsia" w:ascii="黑体" w:hAnsi="黑体" w:eastAsia="黑体" w:cs="黑体"/>
          <w:b/>
          <w:sz w:val="36"/>
          <w:szCs w:val="36"/>
        </w:rPr>
        <w:t>科协2019年部门预算</w:t>
      </w:r>
    </w:p>
    <w:p>
      <w:pPr>
        <w:jc w:val="center"/>
        <w:rPr>
          <w:rFonts w:hint="eastAsia" w:ascii="黑体" w:hAnsi="黑体" w:eastAsia="黑体"/>
          <w:sz w:val="36"/>
          <w:szCs w:val="36"/>
        </w:rPr>
      </w:pPr>
      <w:r>
        <w:rPr>
          <w:rFonts w:hint="eastAsia" w:ascii="黑体" w:hAnsi="黑体" w:eastAsia="黑体"/>
          <w:sz w:val="36"/>
          <w:szCs w:val="36"/>
        </w:rPr>
        <w:t>目     录</w:t>
      </w:r>
    </w:p>
    <w:p>
      <w:pPr>
        <w:jc w:val="center"/>
        <w:rPr>
          <w:rFonts w:hint="eastAsia" w:ascii="宋体" w:hAnsi="宋体" w:eastAsia="宋体" w:cs="宋体"/>
          <w:b w:val="0"/>
          <w:bCs w:val="0"/>
          <w:sz w:val="30"/>
          <w:szCs w:val="30"/>
        </w:rPr>
      </w:pPr>
    </w:p>
    <w:p>
      <w:pPr>
        <w:pStyle w:val="4"/>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　　第一部分  兴国县科协概况</w:t>
      </w:r>
    </w:p>
    <w:p>
      <w:pPr>
        <w:pStyle w:val="4"/>
        <w:keepNext w:val="0"/>
        <w:keepLines w:val="0"/>
        <w:pageBreakBefore w:val="0"/>
        <w:widowControl/>
        <w:kinsoku/>
        <w:wordWrap/>
        <w:overflowPunct/>
        <w:topLinePunct w:val="0"/>
        <w:autoSpaceDE/>
        <w:autoSpaceDN/>
        <w:bidi w:val="0"/>
        <w:adjustRightInd/>
        <w:snapToGrid/>
        <w:spacing w:line="400" w:lineRule="exact"/>
        <w:ind w:left="0" w:leftChars="0" w:firstLine="1059" w:firstLineChars="353"/>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　　一、部门主要职责</w:t>
      </w:r>
    </w:p>
    <w:p>
      <w:pPr>
        <w:pStyle w:val="4"/>
        <w:keepNext w:val="0"/>
        <w:keepLines w:val="0"/>
        <w:pageBreakBefore w:val="0"/>
        <w:widowControl/>
        <w:kinsoku/>
        <w:wordWrap/>
        <w:overflowPunct/>
        <w:topLinePunct w:val="0"/>
        <w:autoSpaceDE/>
        <w:autoSpaceDN/>
        <w:bidi w:val="0"/>
        <w:adjustRightInd/>
        <w:snapToGrid/>
        <w:spacing w:line="400" w:lineRule="exact"/>
        <w:ind w:left="0" w:leftChars="0" w:firstLine="1059" w:firstLineChars="353"/>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　　二、部门基本情况</w:t>
      </w:r>
    </w:p>
    <w:p>
      <w:pPr>
        <w:pStyle w:val="4"/>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　　第二部分  兴国县科协2019年部门预算情况说明</w:t>
      </w:r>
    </w:p>
    <w:p>
      <w:pPr>
        <w:pStyle w:val="4"/>
        <w:keepNext w:val="0"/>
        <w:keepLines w:val="0"/>
        <w:pageBreakBefore w:val="0"/>
        <w:widowControl/>
        <w:kinsoku/>
        <w:wordWrap/>
        <w:overflowPunct/>
        <w:topLinePunct w:val="0"/>
        <w:autoSpaceDE/>
        <w:autoSpaceDN/>
        <w:bidi w:val="0"/>
        <w:adjustRightInd/>
        <w:snapToGrid/>
        <w:spacing w:line="400" w:lineRule="exact"/>
        <w:ind w:left="0" w:leftChars="0" w:firstLine="1257" w:firstLineChars="419"/>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　　一、2019年部门预算收支情况说明</w:t>
      </w:r>
    </w:p>
    <w:p>
      <w:pPr>
        <w:pStyle w:val="4"/>
        <w:keepNext w:val="0"/>
        <w:keepLines w:val="0"/>
        <w:pageBreakBefore w:val="0"/>
        <w:widowControl/>
        <w:kinsoku/>
        <w:wordWrap/>
        <w:overflowPunct/>
        <w:topLinePunct w:val="0"/>
        <w:autoSpaceDE/>
        <w:autoSpaceDN/>
        <w:bidi w:val="0"/>
        <w:adjustRightInd/>
        <w:snapToGrid/>
        <w:spacing w:line="400" w:lineRule="exact"/>
        <w:ind w:left="0" w:leftChars="0" w:firstLine="1257" w:firstLineChars="419"/>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　　二、2019年“三公”经费预算情况说明</w:t>
      </w:r>
    </w:p>
    <w:p>
      <w:pPr>
        <w:pStyle w:val="4"/>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　　第三部分  兴国县科协2019年部门预算表</w:t>
      </w:r>
    </w:p>
    <w:p>
      <w:pPr>
        <w:pStyle w:val="4"/>
        <w:keepNext w:val="0"/>
        <w:keepLines w:val="0"/>
        <w:pageBreakBefore w:val="0"/>
        <w:widowControl/>
        <w:kinsoku/>
        <w:wordWrap/>
        <w:overflowPunct/>
        <w:topLinePunct w:val="0"/>
        <w:autoSpaceDE/>
        <w:autoSpaceDN/>
        <w:bidi w:val="0"/>
        <w:adjustRightInd/>
        <w:snapToGrid/>
        <w:spacing w:line="400" w:lineRule="exact"/>
        <w:ind w:left="0" w:leftChars="0" w:firstLine="1479" w:firstLineChars="493"/>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　　一、《收支预算总表》</w:t>
      </w:r>
    </w:p>
    <w:p>
      <w:pPr>
        <w:pStyle w:val="4"/>
        <w:keepNext w:val="0"/>
        <w:keepLines w:val="0"/>
        <w:pageBreakBefore w:val="0"/>
        <w:widowControl/>
        <w:kinsoku/>
        <w:wordWrap/>
        <w:overflowPunct/>
        <w:topLinePunct w:val="0"/>
        <w:autoSpaceDE/>
        <w:autoSpaceDN/>
        <w:bidi w:val="0"/>
        <w:adjustRightInd/>
        <w:snapToGrid/>
        <w:spacing w:line="400" w:lineRule="exact"/>
        <w:ind w:left="0" w:leftChars="0" w:firstLine="1479" w:firstLineChars="493"/>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　　二、《部门收入总表》</w:t>
      </w:r>
    </w:p>
    <w:p>
      <w:pPr>
        <w:pStyle w:val="4"/>
        <w:keepNext w:val="0"/>
        <w:keepLines w:val="0"/>
        <w:pageBreakBefore w:val="0"/>
        <w:widowControl/>
        <w:kinsoku/>
        <w:wordWrap/>
        <w:overflowPunct/>
        <w:topLinePunct w:val="0"/>
        <w:autoSpaceDE/>
        <w:autoSpaceDN/>
        <w:bidi w:val="0"/>
        <w:adjustRightInd/>
        <w:snapToGrid/>
        <w:spacing w:line="400" w:lineRule="exact"/>
        <w:ind w:left="0" w:leftChars="0" w:firstLine="1479" w:firstLineChars="493"/>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　　三、《部门支出总表》</w:t>
      </w:r>
    </w:p>
    <w:p>
      <w:pPr>
        <w:pStyle w:val="4"/>
        <w:keepNext w:val="0"/>
        <w:keepLines w:val="0"/>
        <w:pageBreakBefore w:val="0"/>
        <w:widowControl/>
        <w:kinsoku/>
        <w:wordWrap/>
        <w:overflowPunct/>
        <w:topLinePunct w:val="0"/>
        <w:autoSpaceDE/>
        <w:autoSpaceDN/>
        <w:bidi w:val="0"/>
        <w:adjustRightInd/>
        <w:snapToGrid/>
        <w:spacing w:line="400" w:lineRule="exact"/>
        <w:ind w:left="0" w:leftChars="0" w:firstLine="1479" w:firstLineChars="493"/>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　　四、《财政拨款收支总表》</w:t>
      </w:r>
    </w:p>
    <w:p>
      <w:pPr>
        <w:pStyle w:val="4"/>
        <w:keepNext w:val="0"/>
        <w:keepLines w:val="0"/>
        <w:pageBreakBefore w:val="0"/>
        <w:widowControl/>
        <w:kinsoku/>
        <w:wordWrap/>
        <w:overflowPunct/>
        <w:topLinePunct w:val="0"/>
        <w:autoSpaceDE/>
        <w:autoSpaceDN/>
        <w:bidi w:val="0"/>
        <w:adjustRightInd/>
        <w:snapToGrid/>
        <w:spacing w:line="400" w:lineRule="exact"/>
        <w:ind w:left="0" w:leftChars="0" w:firstLine="1479" w:firstLineChars="493"/>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　　五、《一般公共预算支出表》</w:t>
      </w:r>
    </w:p>
    <w:p>
      <w:pPr>
        <w:pStyle w:val="4"/>
        <w:keepNext w:val="0"/>
        <w:keepLines w:val="0"/>
        <w:pageBreakBefore w:val="0"/>
        <w:widowControl/>
        <w:kinsoku/>
        <w:wordWrap/>
        <w:overflowPunct/>
        <w:topLinePunct w:val="0"/>
        <w:autoSpaceDE/>
        <w:autoSpaceDN/>
        <w:bidi w:val="0"/>
        <w:adjustRightInd/>
        <w:snapToGrid/>
        <w:spacing w:line="400" w:lineRule="exact"/>
        <w:ind w:left="0" w:leftChars="0" w:firstLine="1479" w:firstLineChars="493"/>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　　六、《一般公共预算基本支出表》</w:t>
      </w:r>
    </w:p>
    <w:p>
      <w:pPr>
        <w:pStyle w:val="4"/>
        <w:keepNext w:val="0"/>
        <w:keepLines w:val="0"/>
        <w:pageBreakBefore w:val="0"/>
        <w:widowControl/>
        <w:kinsoku/>
        <w:wordWrap/>
        <w:overflowPunct/>
        <w:topLinePunct w:val="0"/>
        <w:autoSpaceDE/>
        <w:autoSpaceDN/>
        <w:bidi w:val="0"/>
        <w:adjustRightInd/>
        <w:snapToGrid/>
        <w:spacing w:line="400" w:lineRule="exact"/>
        <w:ind w:left="0" w:leftChars="0" w:firstLine="1479" w:firstLineChars="493"/>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　　七、《一般公共预算“三公”经费支出表》</w:t>
      </w:r>
    </w:p>
    <w:p>
      <w:pPr>
        <w:keepNext w:val="0"/>
        <w:keepLines w:val="0"/>
        <w:pageBreakBefore w:val="0"/>
        <w:kinsoku/>
        <w:wordWrap/>
        <w:overflowPunct/>
        <w:topLinePunct w:val="0"/>
        <w:autoSpaceDE/>
        <w:autoSpaceDN/>
        <w:bidi w:val="0"/>
        <w:adjustRightInd/>
        <w:snapToGrid/>
        <w:spacing w:line="400" w:lineRule="exact"/>
        <w:ind w:left="0" w:leftChars="0" w:firstLine="2076" w:firstLineChars="692"/>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八、</w:t>
      </w:r>
      <w:r>
        <w:rPr>
          <w:rFonts w:hint="eastAsia" w:ascii="宋体" w:hAnsi="宋体" w:eastAsia="宋体" w:cs="宋体"/>
          <w:b w:val="0"/>
          <w:bCs w:val="0"/>
          <w:sz w:val="30"/>
          <w:szCs w:val="30"/>
          <w:lang w:val="en-US" w:eastAsia="zh-CN"/>
        </w:rPr>
        <w:t xml:space="preserve"> </w:t>
      </w:r>
      <w:r>
        <w:rPr>
          <w:rFonts w:hint="eastAsia" w:ascii="宋体" w:hAnsi="宋体" w:eastAsia="宋体" w:cs="宋体"/>
          <w:b w:val="0"/>
          <w:bCs w:val="0"/>
          <w:sz w:val="30"/>
          <w:szCs w:val="30"/>
        </w:rPr>
        <w:t>《政府性基金预算支出表》</w:t>
      </w:r>
    </w:p>
    <w:p>
      <w:pPr>
        <w:pStyle w:val="4"/>
        <w:keepNext w:val="0"/>
        <w:keepLines w:val="0"/>
        <w:pageBreakBefore w:val="0"/>
        <w:widowControl/>
        <w:kinsoku/>
        <w:wordWrap/>
        <w:overflowPunct/>
        <w:topLinePunct w:val="0"/>
        <w:autoSpaceDE/>
        <w:autoSpaceDN/>
        <w:bidi w:val="0"/>
        <w:adjustRightInd/>
        <w:snapToGrid/>
        <w:spacing w:line="400" w:lineRule="exact"/>
        <w:ind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第四部分 名词解释</w:t>
      </w:r>
    </w:p>
    <w:p>
      <w:pPr>
        <w:pStyle w:val="4"/>
        <w:keepNext w:val="0"/>
        <w:keepLines w:val="0"/>
        <w:pageBreakBefore w:val="0"/>
        <w:widowControl/>
        <w:kinsoku/>
        <w:wordWrap/>
        <w:overflowPunct/>
        <w:topLinePunct w:val="0"/>
        <w:autoSpaceDE/>
        <w:autoSpaceDN/>
        <w:bidi w:val="0"/>
        <w:adjustRightInd/>
        <w:snapToGrid/>
        <w:spacing w:line="400" w:lineRule="exact"/>
        <w:ind w:firstLine="600" w:firstLineChars="200"/>
        <w:textAlignment w:val="auto"/>
        <w:rPr>
          <w:rFonts w:hint="eastAsia" w:ascii="宋体" w:hAnsi="宋体" w:eastAsia="宋体" w:cs="宋体"/>
          <w:b w:val="0"/>
          <w:bCs w:val="0"/>
          <w:sz w:val="30"/>
          <w:szCs w:val="30"/>
        </w:rPr>
      </w:pPr>
    </w:p>
    <w:p>
      <w:pPr>
        <w:pStyle w:val="4"/>
        <w:keepNext w:val="0"/>
        <w:keepLines w:val="0"/>
        <w:pageBreakBefore w:val="0"/>
        <w:widowControl/>
        <w:kinsoku/>
        <w:wordWrap/>
        <w:overflowPunct/>
        <w:topLinePunct w:val="0"/>
        <w:autoSpaceDE/>
        <w:autoSpaceDN/>
        <w:bidi w:val="0"/>
        <w:adjustRightInd/>
        <w:snapToGrid/>
        <w:spacing w:line="400" w:lineRule="exact"/>
        <w:ind w:firstLine="600" w:firstLineChars="200"/>
        <w:textAlignment w:val="auto"/>
        <w:rPr>
          <w:rFonts w:hint="eastAsia" w:ascii="宋体" w:hAnsi="宋体" w:eastAsia="宋体" w:cs="宋体"/>
          <w:b w:val="0"/>
          <w:bCs w:val="0"/>
          <w:sz w:val="30"/>
          <w:szCs w:val="30"/>
        </w:rPr>
      </w:pP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30"/>
          <w:szCs w:val="30"/>
        </w:rPr>
      </w:pPr>
      <w:r>
        <w:rPr>
          <w:rStyle w:val="10"/>
          <w:rFonts w:hint="eastAsia" w:ascii="宋体" w:hAnsi="宋体" w:eastAsia="宋体" w:cs="宋体"/>
          <w:b/>
          <w:bCs/>
          <w:sz w:val="30"/>
          <w:szCs w:val="30"/>
        </w:rPr>
        <w:t>第一部分   兴国县科协部门概况</w:t>
      </w:r>
    </w:p>
    <w:p>
      <w:pPr>
        <w:pStyle w:val="4"/>
        <w:keepNext w:val="0"/>
        <w:keepLines w:val="0"/>
        <w:pageBreakBefore w:val="0"/>
        <w:shd w:val="clear" w:color="auto" w:fill="FFFFFF"/>
        <w:kinsoku/>
        <w:wordWrap/>
        <w:overflowPunct/>
        <w:topLinePunct w:val="0"/>
        <w:autoSpaceDE/>
        <w:autoSpaceDN/>
        <w:bidi w:val="0"/>
        <w:adjustRightInd/>
        <w:snapToGrid/>
        <w:spacing w:line="500" w:lineRule="exact"/>
        <w:textAlignment w:val="auto"/>
        <w:rPr>
          <w:rFonts w:hint="eastAsia" w:ascii="宋体" w:hAnsi="宋体" w:eastAsia="宋体" w:cs="宋体"/>
          <w:b/>
          <w:bCs/>
          <w:color w:val="000000"/>
          <w:sz w:val="30"/>
          <w:szCs w:val="30"/>
        </w:rPr>
      </w:pPr>
      <w:r>
        <w:rPr>
          <w:rFonts w:hint="eastAsia" w:ascii="宋体" w:hAnsi="宋体" w:eastAsia="宋体" w:cs="宋体"/>
          <w:b/>
          <w:bCs/>
          <w:color w:val="000000"/>
          <w:sz w:val="30"/>
          <w:szCs w:val="30"/>
        </w:rPr>
        <w:t>　 一、部门主要职责</w:t>
      </w:r>
    </w:p>
    <w:p>
      <w:pPr>
        <w:pStyle w:val="4"/>
        <w:keepNext w:val="0"/>
        <w:keepLines w:val="0"/>
        <w:pageBreakBefore w:val="0"/>
        <w:shd w:val="clear" w:color="auto" w:fill="FFFFFF"/>
        <w:kinsoku/>
        <w:wordWrap/>
        <w:overflowPunct/>
        <w:topLinePunct w:val="0"/>
        <w:autoSpaceDE/>
        <w:autoSpaceDN/>
        <w:bidi w:val="0"/>
        <w:adjustRightInd/>
        <w:snapToGrid/>
        <w:spacing w:line="500" w:lineRule="exact"/>
        <w:ind w:firstLine="600" w:firstLineChars="200"/>
        <w:textAlignment w:val="auto"/>
        <w:rPr>
          <w:rFonts w:hint="eastAsia" w:ascii="宋体" w:hAnsi="宋体" w:eastAsia="宋体" w:cs="宋体"/>
          <w:b w:val="0"/>
          <w:bCs w:val="0"/>
          <w:color w:val="000000"/>
          <w:sz w:val="30"/>
          <w:szCs w:val="30"/>
        </w:rPr>
      </w:pPr>
      <w:r>
        <w:rPr>
          <w:rFonts w:hint="eastAsia" w:ascii="宋体" w:hAnsi="宋体" w:eastAsia="宋体" w:cs="宋体"/>
          <w:b w:val="0"/>
          <w:bCs w:val="0"/>
          <w:color w:val="000000"/>
          <w:sz w:val="30"/>
          <w:szCs w:val="30"/>
        </w:rPr>
        <w:t>1、负责对所属的有关学会、协会、研究会和科技类社会团体进行监督管理，对全县科协工作进行业务指导。</w:t>
      </w:r>
    </w:p>
    <w:p>
      <w:pPr>
        <w:pStyle w:val="4"/>
        <w:keepNext w:val="0"/>
        <w:keepLines w:val="0"/>
        <w:pageBreakBefore w:val="0"/>
        <w:shd w:val="clear" w:color="auto" w:fill="FFFFFF"/>
        <w:kinsoku/>
        <w:wordWrap/>
        <w:overflowPunct/>
        <w:topLinePunct w:val="0"/>
        <w:autoSpaceDE/>
        <w:autoSpaceDN/>
        <w:bidi w:val="0"/>
        <w:adjustRightInd/>
        <w:snapToGrid/>
        <w:spacing w:line="500" w:lineRule="exact"/>
        <w:ind w:firstLine="600" w:firstLineChars="200"/>
        <w:textAlignment w:val="auto"/>
        <w:rPr>
          <w:rFonts w:hint="eastAsia" w:ascii="宋体" w:hAnsi="宋体" w:eastAsia="宋体" w:cs="宋体"/>
          <w:b w:val="0"/>
          <w:bCs w:val="0"/>
          <w:color w:val="000000"/>
          <w:sz w:val="30"/>
          <w:szCs w:val="30"/>
        </w:rPr>
      </w:pPr>
      <w:r>
        <w:rPr>
          <w:rFonts w:hint="eastAsia" w:ascii="宋体" w:hAnsi="宋体" w:eastAsia="宋体" w:cs="宋体"/>
          <w:b w:val="0"/>
          <w:bCs w:val="0"/>
          <w:color w:val="000000"/>
          <w:sz w:val="30"/>
          <w:szCs w:val="30"/>
        </w:rPr>
        <w:t>2、组织开展学术交流，活跃学术思想，鼓励和支撑原始性创新，促进学科发展，提高全县科技的持续创新能力。</w:t>
      </w:r>
    </w:p>
    <w:p>
      <w:pPr>
        <w:pStyle w:val="4"/>
        <w:keepNext w:val="0"/>
        <w:keepLines w:val="0"/>
        <w:pageBreakBefore w:val="0"/>
        <w:shd w:val="clear" w:color="auto" w:fill="FFFFFF"/>
        <w:kinsoku/>
        <w:wordWrap/>
        <w:overflowPunct/>
        <w:topLinePunct w:val="0"/>
        <w:autoSpaceDE/>
        <w:autoSpaceDN/>
        <w:bidi w:val="0"/>
        <w:adjustRightInd/>
        <w:snapToGrid/>
        <w:spacing w:line="500" w:lineRule="exact"/>
        <w:ind w:firstLine="450" w:firstLineChars="150"/>
        <w:textAlignment w:val="auto"/>
        <w:rPr>
          <w:rFonts w:hint="eastAsia" w:ascii="宋体" w:hAnsi="宋体" w:eastAsia="宋体" w:cs="宋体"/>
          <w:b w:val="0"/>
          <w:bCs w:val="0"/>
          <w:color w:val="000000"/>
          <w:sz w:val="30"/>
          <w:szCs w:val="30"/>
        </w:rPr>
      </w:pPr>
      <w:r>
        <w:rPr>
          <w:rFonts w:hint="eastAsia" w:ascii="宋体" w:hAnsi="宋体" w:eastAsia="宋体" w:cs="宋体"/>
          <w:b w:val="0"/>
          <w:bCs w:val="0"/>
          <w:color w:val="000000"/>
          <w:sz w:val="30"/>
          <w:szCs w:val="30"/>
        </w:rPr>
        <w:t>3、拟定科普工作计划，并组织实施；动员社会各方面力量，普及科学技术知识，提高全县公众科学文化素质。</w:t>
      </w:r>
    </w:p>
    <w:p>
      <w:pPr>
        <w:pStyle w:val="4"/>
        <w:keepNext w:val="0"/>
        <w:keepLines w:val="0"/>
        <w:pageBreakBefore w:val="0"/>
        <w:shd w:val="clear" w:color="auto" w:fill="FFFFFF"/>
        <w:kinsoku/>
        <w:wordWrap/>
        <w:overflowPunct/>
        <w:topLinePunct w:val="0"/>
        <w:autoSpaceDE/>
        <w:autoSpaceDN/>
        <w:bidi w:val="0"/>
        <w:adjustRightInd/>
        <w:snapToGrid/>
        <w:spacing w:line="500" w:lineRule="exact"/>
        <w:ind w:firstLine="450" w:firstLineChars="150"/>
        <w:textAlignment w:val="auto"/>
        <w:rPr>
          <w:rFonts w:hint="eastAsia" w:ascii="宋体" w:hAnsi="宋体" w:eastAsia="宋体" w:cs="宋体"/>
          <w:b w:val="0"/>
          <w:bCs w:val="0"/>
          <w:color w:val="000000"/>
          <w:sz w:val="30"/>
          <w:szCs w:val="30"/>
        </w:rPr>
      </w:pPr>
      <w:r>
        <w:rPr>
          <w:rFonts w:hint="eastAsia" w:ascii="宋体" w:hAnsi="宋体" w:eastAsia="宋体" w:cs="宋体"/>
          <w:b w:val="0"/>
          <w:bCs w:val="0"/>
          <w:color w:val="000000"/>
          <w:sz w:val="30"/>
          <w:szCs w:val="30"/>
        </w:rPr>
        <w:t>4、完成县委、县政府交办的其它工作。　　</w:t>
      </w:r>
    </w:p>
    <w:p>
      <w:pPr>
        <w:pStyle w:val="4"/>
        <w:keepNext w:val="0"/>
        <w:keepLines w:val="0"/>
        <w:pageBreakBefore w:val="0"/>
        <w:shd w:val="clear" w:color="auto" w:fill="FFFFFF"/>
        <w:kinsoku/>
        <w:wordWrap/>
        <w:overflowPunct/>
        <w:topLinePunct w:val="0"/>
        <w:autoSpaceDE/>
        <w:autoSpaceDN/>
        <w:bidi w:val="0"/>
        <w:adjustRightInd/>
        <w:snapToGrid/>
        <w:spacing w:line="500" w:lineRule="exact"/>
        <w:ind w:firstLine="452" w:firstLineChars="150"/>
        <w:textAlignment w:val="auto"/>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二、部门基本情况</w:t>
      </w:r>
    </w:p>
    <w:p>
      <w:pPr>
        <w:pStyle w:val="4"/>
        <w:keepNext w:val="0"/>
        <w:keepLines w:val="0"/>
        <w:pageBreakBefore w:val="0"/>
        <w:shd w:val="clear" w:color="auto" w:fill="FFFFFF"/>
        <w:kinsoku/>
        <w:wordWrap/>
        <w:overflowPunct/>
        <w:topLinePunct w:val="0"/>
        <w:autoSpaceDE/>
        <w:autoSpaceDN/>
        <w:bidi w:val="0"/>
        <w:adjustRightInd/>
        <w:snapToGrid/>
        <w:spacing w:line="500" w:lineRule="exact"/>
        <w:ind w:firstLine="450" w:firstLineChars="150"/>
        <w:textAlignment w:val="auto"/>
        <w:rPr>
          <w:rFonts w:hint="eastAsia" w:ascii="宋体" w:hAnsi="宋体" w:eastAsia="宋体" w:cs="宋体"/>
          <w:b w:val="0"/>
          <w:bCs w:val="0"/>
          <w:color w:val="000000"/>
          <w:sz w:val="30"/>
          <w:szCs w:val="30"/>
        </w:rPr>
      </w:pPr>
      <w:r>
        <w:rPr>
          <w:rFonts w:hint="eastAsia" w:ascii="宋体" w:hAnsi="宋体" w:eastAsia="宋体" w:cs="宋体"/>
          <w:b w:val="0"/>
          <w:bCs w:val="0"/>
          <w:color w:val="000000"/>
          <w:sz w:val="30"/>
          <w:szCs w:val="30"/>
        </w:rPr>
        <w:t>兴国县科学技术协会内设机构：办公室、科学技术宗合部。我单位是行政全额拨款单位，在职人数6人，退休人员9人。</w:t>
      </w:r>
    </w:p>
    <w:p>
      <w:pPr>
        <w:keepNext w:val="0"/>
        <w:keepLines w:val="0"/>
        <w:pageBreakBefore w:val="0"/>
        <w:numPr>
          <w:ilvl w:val="0"/>
          <w:numId w:val="1"/>
        </w:numPr>
        <w:kinsoku/>
        <w:wordWrap/>
        <w:overflowPunct/>
        <w:topLinePunct w:val="0"/>
        <w:autoSpaceDE/>
        <w:autoSpaceDN/>
        <w:bidi w:val="0"/>
        <w:adjustRightInd/>
        <w:snapToGrid/>
        <w:spacing w:line="500" w:lineRule="exact"/>
        <w:ind w:firstLine="602" w:firstLineChars="200"/>
        <w:textAlignment w:val="auto"/>
        <w:rPr>
          <w:rFonts w:hint="eastAsia" w:ascii="宋体" w:hAnsi="宋体" w:eastAsia="宋体" w:cs="宋体"/>
          <w:b/>
          <w:bCs/>
          <w:sz w:val="30"/>
          <w:szCs w:val="30"/>
        </w:rPr>
      </w:pPr>
      <w:r>
        <w:rPr>
          <w:rFonts w:hint="eastAsia" w:ascii="宋体" w:hAnsi="宋体" w:eastAsia="宋体" w:cs="宋体"/>
          <w:b/>
          <w:bCs/>
          <w:sz w:val="30"/>
          <w:szCs w:val="30"/>
        </w:rPr>
        <w:t xml:space="preserve">  </w:t>
      </w:r>
      <w:r>
        <w:rPr>
          <w:rStyle w:val="10"/>
          <w:rFonts w:hint="eastAsia" w:ascii="宋体" w:hAnsi="宋体" w:eastAsia="宋体" w:cs="宋体"/>
          <w:b/>
          <w:bCs/>
          <w:sz w:val="30"/>
          <w:szCs w:val="30"/>
        </w:rPr>
        <w:t>兴国县科协</w:t>
      </w:r>
      <w:r>
        <w:rPr>
          <w:rFonts w:hint="eastAsia" w:ascii="宋体" w:hAnsi="宋体" w:eastAsia="宋体" w:cs="宋体"/>
          <w:b/>
          <w:bCs/>
          <w:sz w:val="30"/>
          <w:szCs w:val="30"/>
        </w:rPr>
        <w:t>2019年部门预算情况说明</w:t>
      </w:r>
    </w:p>
    <w:p>
      <w:pPr>
        <w:keepNext w:val="0"/>
        <w:keepLines w:val="0"/>
        <w:pageBreakBefore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b/>
          <w:bCs/>
          <w:sz w:val="30"/>
          <w:szCs w:val="30"/>
        </w:rPr>
      </w:pPr>
    </w:p>
    <w:p>
      <w:pPr>
        <w:keepNext w:val="0"/>
        <w:keepLines w:val="0"/>
        <w:pageBreakBefore w:val="0"/>
        <w:widowControl/>
        <w:kinsoku/>
        <w:wordWrap/>
        <w:overflowPunct/>
        <w:topLinePunct w:val="0"/>
        <w:autoSpaceDE/>
        <w:autoSpaceDN/>
        <w:bidi w:val="0"/>
        <w:adjustRightInd/>
        <w:snapToGrid/>
        <w:spacing w:line="500" w:lineRule="exact"/>
        <w:ind w:firstLine="753" w:firstLineChars="250"/>
        <w:jc w:val="left"/>
        <w:textAlignment w:val="auto"/>
        <w:rPr>
          <w:rFonts w:hint="eastAsia" w:ascii="宋体" w:hAnsi="宋体" w:eastAsia="宋体" w:cs="宋体"/>
          <w:b/>
          <w:bCs/>
          <w:sz w:val="30"/>
          <w:szCs w:val="30"/>
        </w:rPr>
      </w:pPr>
      <w:r>
        <w:rPr>
          <w:rFonts w:hint="eastAsia" w:ascii="宋体" w:hAnsi="宋体" w:eastAsia="宋体" w:cs="宋体"/>
          <w:b/>
          <w:bCs/>
          <w:sz w:val="30"/>
          <w:szCs w:val="30"/>
        </w:rPr>
        <w:t>一、部门预算收支情况说明</w:t>
      </w:r>
    </w:p>
    <w:p>
      <w:pPr>
        <w:keepNext w:val="0"/>
        <w:keepLines w:val="0"/>
        <w:pageBreakBefore w:val="0"/>
        <w:widowControl/>
        <w:kinsoku/>
        <w:wordWrap/>
        <w:overflowPunct/>
        <w:topLinePunct w:val="0"/>
        <w:autoSpaceDE/>
        <w:autoSpaceDN/>
        <w:bidi w:val="0"/>
        <w:adjustRightInd/>
        <w:snapToGrid/>
        <w:spacing w:line="500" w:lineRule="exact"/>
        <w:ind w:firstLine="640"/>
        <w:jc w:val="left"/>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（一）收入预算情况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b w:val="0"/>
          <w:bCs w:val="0"/>
          <w:color w:val="000000"/>
          <w:sz w:val="30"/>
          <w:szCs w:val="30"/>
        </w:rPr>
        <w:t>2019年科协收入预算总额为101.56万元，其中：财政拨款入101.56万元，占收入预算的100%。</w:t>
      </w:r>
      <w:r>
        <w:rPr>
          <w:rFonts w:hint="eastAsia" w:ascii="宋体" w:hAnsi="宋体" w:eastAsia="宋体" w:cs="宋体"/>
          <w:color w:val="000000"/>
          <w:sz w:val="30"/>
          <w:szCs w:val="30"/>
        </w:rPr>
        <w:t>包括财政拨款（补助）收入万元、纳入预算管理的非税收入万元；事业收入0万元，占收入预算总额的0%；事业单位经营收入0万元，占收入预算总额的0%；其他收入0万元，占收入预算总额的0%。</w:t>
      </w:r>
      <w:r>
        <w:rPr>
          <w:rFonts w:hint="eastAsia" w:ascii="宋体" w:hAnsi="宋体" w:eastAsia="宋体" w:cs="宋体"/>
          <w:sz w:val="32"/>
          <w:szCs w:val="32"/>
        </w:rPr>
        <w:t>较上年</w:t>
      </w:r>
      <w:r>
        <w:rPr>
          <w:rFonts w:hint="eastAsia" w:ascii="宋体" w:hAnsi="宋体" w:eastAsia="宋体" w:cs="宋体"/>
          <w:sz w:val="30"/>
          <w:szCs w:val="30"/>
        </w:rPr>
        <w:t>收入预算总额为103.95万元</w:t>
      </w:r>
      <w:r>
        <w:rPr>
          <w:rFonts w:hint="eastAsia" w:ascii="宋体" w:hAnsi="宋体" w:eastAsia="宋体" w:cs="宋体"/>
          <w:sz w:val="30"/>
          <w:szCs w:val="30"/>
          <w:lang w:eastAsia="zh-CN"/>
        </w:rPr>
        <w:t>，</w:t>
      </w:r>
      <w:r>
        <w:rPr>
          <w:rFonts w:hint="eastAsia" w:ascii="宋体" w:hAnsi="宋体" w:eastAsia="宋体" w:cs="宋体"/>
          <w:sz w:val="32"/>
          <w:szCs w:val="32"/>
        </w:rPr>
        <w:t>减</w:t>
      </w:r>
      <w:r>
        <w:rPr>
          <w:rFonts w:hint="eastAsia" w:ascii="宋体" w:hAnsi="宋体" w:eastAsia="宋体" w:cs="宋体"/>
          <w:sz w:val="32"/>
          <w:szCs w:val="32"/>
          <w:lang w:val="en-US" w:eastAsia="zh-CN"/>
        </w:rPr>
        <w:t>少2.39万元，</w:t>
      </w:r>
      <w:r>
        <w:rPr>
          <w:rFonts w:hint="eastAsia" w:ascii="宋体" w:hAnsi="宋体" w:eastAsia="宋体" w:cs="宋体"/>
          <w:sz w:val="32"/>
          <w:szCs w:val="32"/>
        </w:rPr>
        <w:t>主要原因是：</w:t>
      </w:r>
      <w:r>
        <w:rPr>
          <w:rFonts w:hint="eastAsia" w:ascii="宋体" w:hAnsi="宋体" w:eastAsia="宋体" w:cs="宋体"/>
          <w:sz w:val="32"/>
          <w:szCs w:val="32"/>
          <w:lang w:val="en-US" w:eastAsia="zh-CN"/>
        </w:rPr>
        <w:t>人员变动。</w:t>
      </w:r>
    </w:p>
    <w:p>
      <w:pPr>
        <w:keepNext w:val="0"/>
        <w:keepLines w:val="0"/>
        <w:pageBreakBefore w:val="0"/>
        <w:widowControl/>
        <w:kinsoku/>
        <w:wordWrap/>
        <w:overflowPunct/>
        <w:topLinePunct w:val="0"/>
        <w:autoSpaceDE/>
        <w:autoSpaceDN/>
        <w:bidi w:val="0"/>
        <w:adjustRightInd/>
        <w:snapToGrid/>
        <w:spacing w:line="500" w:lineRule="exact"/>
        <w:ind w:firstLine="640"/>
        <w:jc w:val="left"/>
        <w:textAlignment w:val="auto"/>
        <w:rPr>
          <w:rFonts w:hint="eastAsia" w:ascii="宋体" w:hAnsi="宋体" w:eastAsia="宋体" w:cs="宋体"/>
          <w:b w:val="0"/>
          <w:bCs w:val="0"/>
          <w:color w:val="000000"/>
          <w:sz w:val="30"/>
          <w:szCs w:val="30"/>
        </w:rPr>
      </w:pPr>
    </w:p>
    <w:p>
      <w:pPr>
        <w:keepNext w:val="0"/>
        <w:keepLines w:val="0"/>
        <w:pageBreakBefore w:val="0"/>
        <w:widowControl/>
        <w:numPr>
          <w:ilvl w:val="0"/>
          <w:numId w:val="2"/>
        </w:numPr>
        <w:kinsoku/>
        <w:wordWrap/>
        <w:overflowPunct/>
        <w:topLinePunct w:val="0"/>
        <w:autoSpaceDE/>
        <w:autoSpaceDN/>
        <w:bidi w:val="0"/>
        <w:adjustRightInd/>
        <w:snapToGrid/>
        <w:spacing w:line="500" w:lineRule="exact"/>
        <w:ind w:firstLine="640"/>
        <w:jc w:val="left"/>
        <w:textAlignment w:val="auto"/>
        <w:rPr>
          <w:rFonts w:hint="eastAsia" w:ascii="宋体" w:hAnsi="宋体" w:eastAsia="宋体" w:cs="宋体"/>
          <w:b w:val="0"/>
          <w:bCs w:val="0"/>
          <w:color w:val="000000"/>
          <w:sz w:val="30"/>
          <w:szCs w:val="30"/>
        </w:rPr>
      </w:pPr>
      <w:r>
        <w:rPr>
          <w:rFonts w:hint="eastAsia" w:ascii="宋体" w:hAnsi="宋体" w:eastAsia="宋体" w:cs="宋体"/>
          <w:b w:val="0"/>
          <w:bCs w:val="0"/>
          <w:color w:val="000000"/>
          <w:sz w:val="30"/>
          <w:szCs w:val="30"/>
        </w:rPr>
        <w:t>支出预算情况</w:t>
      </w:r>
    </w:p>
    <w:p>
      <w:pPr>
        <w:spacing w:line="560" w:lineRule="exact"/>
        <w:ind w:firstLine="600" w:firstLineChars="200"/>
        <w:rPr>
          <w:rFonts w:hint="eastAsia" w:ascii="宋体" w:hAnsi="宋体" w:eastAsia="宋体" w:cs="宋体"/>
          <w:b w:val="0"/>
          <w:bCs w:val="0"/>
          <w:color w:val="000000"/>
          <w:sz w:val="30"/>
          <w:szCs w:val="30"/>
        </w:rPr>
      </w:pPr>
      <w:r>
        <w:rPr>
          <w:rFonts w:hint="eastAsia" w:ascii="宋体" w:hAnsi="宋体" w:eastAsia="宋体" w:cs="宋体"/>
          <w:b w:val="0"/>
          <w:bCs w:val="0"/>
          <w:color w:val="000000"/>
          <w:sz w:val="30"/>
          <w:szCs w:val="30"/>
        </w:rPr>
        <w:t>2019年科协支出预算总额为101.56万元，</w:t>
      </w:r>
      <w:r>
        <w:rPr>
          <w:rFonts w:hint="eastAsia" w:ascii="宋体" w:hAnsi="宋体" w:eastAsia="宋体" w:cs="宋体"/>
          <w:sz w:val="32"/>
          <w:szCs w:val="32"/>
        </w:rPr>
        <w:t>较上年</w:t>
      </w:r>
      <w:r>
        <w:rPr>
          <w:rFonts w:hint="eastAsia" w:ascii="宋体" w:hAnsi="宋体" w:eastAsia="宋体" w:cs="宋体"/>
          <w:sz w:val="30"/>
          <w:szCs w:val="30"/>
        </w:rPr>
        <w:t>收入预算总额为103.95万元</w:t>
      </w:r>
      <w:r>
        <w:rPr>
          <w:rFonts w:hint="eastAsia" w:ascii="宋体" w:hAnsi="宋体" w:eastAsia="宋体" w:cs="宋体"/>
          <w:sz w:val="30"/>
          <w:szCs w:val="30"/>
          <w:lang w:eastAsia="zh-CN"/>
        </w:rPr>
        <w:t>，</w:t>
      </w:r>
      <w:r>
        <w:rPr>
          <w:rFonts w:hint="eastAsia" w:ascii="宋体" w:hAnsi="宋体" w:eastAsia="宋体" w:cs="宋体"/>
          <w:sz w:val="32"/>
          <w:szCs w:val="32"/>
        </w:rPr>
        <w:t>减</w:t>
      </w:r>
      <w:r>
        <w:rPr>
          <w:rFonts w:hint="eastAsia" w:ascii="宋体" w:hAnsi="宋体" w:eastAsia="宋体" w:cs="宋体"/>
          <w:sz w:val="32"/>
          <w:szCs w:val="32"/>
          <w:lang w:val="en-US" w:eastAsia="zh-CN"/>
        </w:rPr>
        <w:t>少2.39万元，</w:t>
      </w:r>
      <w:r>
        <w:rPr>
          <w:rFonts w:hint="eastAsia" w:ascii="宋体" w:hAnsi="宋体" w:eastAsia="宋体" w:cs="宋体"/>
          <w:sz w:val="32"/>
          <w:szCs w:val="32"/>
        </w:rPr>
        <w:t>主要原因是：</w:t>
      </w:r>
      <w:r>
        <w:rPr>
          <w:rFonts w:hint="eastAsia" w:ascii="宋体" w:hAnsi="宋体" w:eastAsia="宋体" w:cs="宋体"/>
          <w:sz w:val="32"/>
          <w:szCs w:val="32"/>
          <w:lang w:val="en-US" w:eastAsia="zh-CN"/>
        </w:rPr>
        <w:t>人员变动。</w:t>
      </w:r>
      <w:r>
        <w:rPr>
          <w:rFonts w:hint="eastAsia" w:ascii="宋体" w:hAnsi="宋体" w:eastAsia="宋体" w:cs="宋体"/>
          <w:b w:val="0"/>
          <w:bCs w:val="0"/>
          <w:color w:val="000000"/>
          <w:sz w:val="30"/>
          <w:szCs w:val="30"/>
        </w:rPr>
        <w:t>其中：</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b w:val="0"/>
          <w:bCs w:val="0"/>
          <w:color w:val="000000"/>
          <w:sz w:val="30"/>
          <w:szCs w:val="30"/>
        </w:rPr>
      </w:pPr>
      <w:r>
        <w:rPr>
          <w:rFonts w:hint="eastAsia" w:ascii="宋体" w:hAnsi="宋体" w:eastAsia="宋体" w:cs="宋体"/>
          <w:b w:val="0"/>
          <w:bCs w:val="0"/>
          <w:color w:val="000000"/>
          <w:sz w:val="30"/>
          <w:szCs w:val="30"/>
        </w:rPr>
        <w:t xml:space="preserve">按支出项目类别划分：基本支出77.56万元，占支出预算总额75.9%，包括工资福利支出69.44万元、商品和服务支出8.12万元。 </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b w:val="0"/>
          <w:bCs w:val="0"/>
          <w:color w:val="000000"/>
          <w:sz w:val="30"/>
          <w:szCs w:val="30"/>
        </w:rPr>
      </w:pPr>
      <w:r>
        <w:rPr>
          <w:rFonts w:hint="eastAsia" w:ascii="宋体" w:hAnsi="宋体" w:eastAsia="宋体" w:cs="宋体"/>
          <w:b w:val="0"/>
          <w:bCs w:val="0"/>
          <w:color w:val="000000"/>
          <w:sz w:val="30"/>
          <w:szCs w:val="30"/>
        </w:rPr>
        <w:t>按支出功能科目划分：科学技术普及支出77.16，占支出预算总额的75.97%，社会保障和就业11.61万元，占支出预算总额的11.43%，卫生健康支出7.67万元，占支出预算7.55 %。住房保障支出5.12万元，点支出预算5.04%。</w:t>
      </w:r>
    </w:p>
    <w:p>
      <w:pPr>
        <w:pStyle w:val="4"/>
        <w:keepNext w:val="0"/>
        <w:keepLines w:val="0"/>
        <w:pageBreakBefore w:val="0"/>
        <w:numPr>
          <w:ilvl w:val="0"/>
          <w:numId w:val="2"/>
        </w:numPr>
        <w:shd w:val="clear" w:color="auto" w:fill="FFFFFF"/>
        <w:kinsoku/>
        <w:wordWrap/>
        <w:overflowPunct/>
        <w:topLinePunct w:val="0"/>
        <w:autoSpaceDE/>
        <w:autoSpaceDN/>
        <w:bidi w:val="0"/>
        <w:adjustRightInd/>
        <w:snapToGrid/>
        <w:spacing w:line="500" w:lineRule="exact"/>
        <w:ind w:left="0" w:leftChars="0" w:firstLine="640" w:firstLineChars="0"/>
        <w:jc w:val="both"/>
        <w:textAlignment w:val="auto"/>
        <w:rPr>
          <w:rFonts w:hint="eastAsia" w:ascii="宋体" w:hAnsi="宋体" w:eastAsia="宋体" w:cs="宋体"/>
          <w:b w:val="0"/>
          <w:bCs w:val="0"/>
          <w:color w:val="000000"/>
          <w:sz w:val="30"/>
          <w:szCs w:val="30"/>
        </w:rPr>
      </w:pPr>
      <w:r>
        <w:rPr>
          <w:rFonts w:hint="eastAsia" w:ascii="宋体" w:hAnsi="宋体" w:eastAsia="宋体" w:cs="宋体"/>
          <w:b w:val="0"/>
          <w:bCs w:val="0"/>
          <w:color w:val="000000"/>
          <w:sz w:val="30"/>
          <w:szCs w:val="30"/>
        </w:rPr>
        <w:t>财政拨款支出情况</w:t>
      </w:r>
    </w:p>
    <w:p>
      <w:pPr>
        <w:pStyle w:val="4"/>
        <w:keepNext w:val="0"/>
        <w:keepLines w:val="0"/>
        <w:pageBreakBefore w:val="0"/>
        <w:numPr>
          <w:ilvl w:val="0"/>
          <w:numId w:val="0"/>
        </w:numPr>
        <w:shd w:val="clear" w:color="auto" w:fill="FFFFFF"/>
        <w:kinsoku/>
        <w:wordWrap/>
        <w:overflowPunct/>
        <w:topLinePunct w:val="0"/>
        <w:autoSpaceDE/>
        <w:autoSpaceDN/>
        <w:bidi w:val="0"/>
        <w:adjustRightInd/>
        <w:snapToGrid/>
        <w:spacing w:line="500" w:lineRule="exact"/>
        <w:ind w:firstLine="600" w:firstLineChars="200"/>
        <w:jc w:val="both"/>
        <w:textAlignment w:val="auto"/>
        <w:rPr>
          <w:rFonts w:hint="eastAsia" w:ascii="宋体" w:hAnsi="宋体" w:eastAsia="宋体" w:cs="宋体"/>
          <w:b w:val="0"/>
          <w:bCs w:val="0"/>
          <w:color w:val="000000"/>
          <w:sz w:val="30"/>
          <w:szCs w:val="30"/>
        </w:rPr>
      </w:pPr>
      <w:r>
        <w:rPr>
          <w:rFonts w:hint="eastAsia" w:ascii="宋体" w:hAnsi="宋体" w:eastAsia="宋体" w:cs="宋体"/>
          <w:b w:val="0"/>
          <w:bCs w:val="0"/>
          <w:color w:val="000000"/>
          <w:sz w:val="30"/>
          <w:szCs w:val="30"/>
        </w:rPr>
        <w:t>2019年科协财政拨款支出预算101.56万元，占预算总额的100%，具体为：科学技术普及支出77.16，占支出预算总额的75.97%，社会保障和就业11.61万元，占支出预算总额的11.43%，卫生健康支出7.67万元，占支出预算7.55 %。住房保障支出5.12万元，点支出预算5.04%。</w:t>
      </w:r>
    </w:p>
    <w:p>
      <w:pPr>
        <w:pStyle w:val="4"/>
        <w:keepNext w:val="0"/>
        <w:keepLines w:val="0"/>
        <w:pageBreakBefore w:val="0"/>
        <w:numPr>
          <w:ilvl w:val="0"/>
          <w:numId w:val="3"/>
        </w:numPr>
        <w:shd w:val="clear" w:color="auto" w:fill="FFFFFF"/>
        <w:kinsoku/>
        <w:wordWrap/>
        <w:overflowPunct/>
        <w:topLinePunct w:val="0"/>
        <w:autoSpaceDE/>
        <w:autoSpaceDN/>
        <w:bidi w:val="0"/>
        <w:adjustRightInd/>
        <w:snapToGrid/>
        <w:spacing w:line="500" w:lineRule="exact"/>
        <w:ind w:firstLine="600" w:firstLineChars="200"/>
        <w:jc w:val="both"/>
        <w:textAlignment w:val="auto"/>
        <w:rPr>
          <w:rFonts w:hint="eastAsia" w:ascii="宋体" w:hAnsi="宋体" w:eastAsia="宋体" w:cs="宋体"/>
          <w:b w:val="0"/>
          <w:bCs w:val="0"/>
          <w:color w:val="000000"/>
          <w:sz w:val="30"/>
          <w:szCs w:val="30"/>
        </w:rPr>
      </w:pPr>
      <w:r>
        <w:rPr>
          <w:rFonts w:hint="eastAsia" w:ascii="宋体" w:hAnsi="宋体" w:eastAsia="宋体" w:cs="宋体"/>
          <w:b w:val="0"/>
          <w:bCs w:val="0"/>
          <w:color w:val="000000"/>
          <w:sz w:val="30"/>
          <w:szCs w:val="30"/>
        </w:rPr>
        <w:t>政府性基金情况</w:t>
      </w:r>
    </w:p>
    <w:p>
      <w:pPr>
        <w:pStyle w:val="4"/>
        <w:keepNext w:val="0"/>
        <w:keepLines w:val="0"/>
        <w:pageBreakBefore w:val="0"/>
        <w:numPr>
          <w:ilvl w:val="0"/>
          <w:numId w:val="0"/>
        </w:numPr>
        <w:shd w:val="clear" w:color="auto" w:fill="FFFFFF"/>
        <w:kinsoku/>
        <w:wordWrap/>
        <w:overflowPunct/>
        <w:topLinePunct w:val="0"/>
        <w:autoSpaceDE/>
        <w:autoSpaceDN/>
        <w:bidi w:val="0"/>
        <w:adjustRightInd/>
        <w:snapToGrid/>
        <w:spacing w:line="500" w:lineRule="exact"/>
        <w:ind w:firstLine="900" w:firstLineChars="300"/>
        <w:jc w:val="both"/>
        <w:textAlignment w:val="auto"/>
        <w:rPr>
          <w:rFonts w:hint="eastAsia" w:ascii="宋体" w:hAnsi="宋体" w:eastAsia="宋体" w:cs="宋体"/>
          <w:b w:val="0"/>
          <w:bCs w:val="0"/>
          <w:color w:val="000000"/>
          <w:kern w:val="0"/>
          <w:sz w:val="30"/>
          <w:szCs w:val="30"/>
        </w:rPr>
      </w:pPr>
      <w:r>
        <w:rPr>
          <w:rFonts w:hint="eastAsia" w:ascii="宋体" w:hAnsi="宋体" w:eastAsia="宋体" w:cs="宋体"/>
          <w:b w:val="0"/>
          <w:bCs w:val="0"/>
          <w:color w:val="000000"/>
          <w:kern w:val="0"/>
          <w:sz w:val="30"/>
          <w:szCs w:val="30"/>
          <w:lang w:val="en-US" w:eastAsia="zh-CN"/>
        </w:rPr>
        <w:t>本单位</w:t>
      </w:r>
      <w:r>
        <w:rPr>
          <w:rFonts w:hint="eastAsia" w:ascii="宋体" w:hAnsi="宋体" w:eastAsia="宋体" w:cs="宋体"/>
          <w:b w:val="0"/>
          <w:bCs w:val="0"/>
          <w:color w:val="000000"/>
          <w:kern w:val="0"/>
          <w:sz w:val="30"/>
          <w:szCs w:val="30"/>
        </w:rPr>
        <w:t>无政府性基金</w:t>
      </w:r>
    </w:p>
    <w:p>
      <w:pPr>
        <w:pStyle w:val="4"/>
        <w:keepNext w:val="0"/>
        <w:keepLines w:val="0"/>
        <w:pageBreakBefore w:val="0"/>
        <w:numPr>
          <w:ilvl w:val="0"/>
          <w:numId w:val="0"/>
        </w:numPr>
        <w:shd w:val="clear" w:color="auto" w:fill="FFFFFF"/>
        <w:kinsoku/>
        <w:wordWrap/>
        <w:overflowPunct/>
        <w:topLinePunct w:val="0"/>
        <w:autoSpaceDE/>
        <w:autoSpaceDN/>
        <w:bidi w:val="0"/>
        <w:adjustRightInd/>
        <w:snapToGrid/>
        <w:spacing w:line="500" w:lineRule="exact"/>
        <w:ind w:firstLine="600" w:firstLineChars="200"/>
        <w:jc w:val="both"/>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（五）机关运行经费重要事项的说明</w:t>
      </w:r>
    </w:p>
    <w:p>
      <w:pPr>
        <w:pStyle w:val="4"/>
        <w:keepNext w:val="0"/>
        <w:keepLines w:val="0"/>
        <w:pageBreakBefore w:val="0"/>
        <w:shd w:val="clear" w:color="auto" w:fill="FFFFFF"/>
        <w:kinsoku/>
        <w:wordWrap/>
        <w:overflowPunct/>
        <w:topLinePunct w:val="0"/>
        <w:autoSpaceDE/>
        <w:autoSpaceDN/>
        <w:bidi w:val="0"/>
        <w:adjustRightInd/>
        <w:snapToGrid/>
        <w:spacing w:line="500" w:lineRule="exact"/>
        <w:ind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2019年本单位机关运行经费预算</w:t>
      </w:r>
      <w:r>
        <w:rPr>
          <w:rFonts w:hint="eastAsia" w:ascii="宋体" w:hAnsi="宋体" w:eastAsia="宋体" w:cs="宋体"/>
          <w:b w:val="0"/>
          <w:bCs w:val="0"/>
          <w:color w:val="000000"/>
          <w:sz w:val="30"/>
          <w:szCs w:val="30"/>
        </w:rPr>
        <w:t>77.56</w:t>
      </w:r>
      <w:r>
        <w:rPr>
          <w:rFonts w:hint="eastAsia" w:ascii="宋体" w:hAnsi="宋体" w:eastAsia="宋体" w:cs="宋体"/>
          <w:b w:val="0"/>
          <w:bCs w:val="0"/>
          <w:sz w:val="30"/>
          <w:szCs w:val="30"/>
        </w:rPr>
        <w:t>万元，</w:t>
      </w:r>
      <w:r>
        <w:rPr>
          <w:rFonts w:hint="eastAsia" w:ascii="宋体" w:hAnsi="宋体" w:eastAsia="宋体" w:cs="宋体"/>
          <w:b w:val="0"/>
          <w:bCs w:val="0"/>
          <w:sz w:val="30"/>
          <w:szCs w:val="30"/>
          <w:shd w:val="clear" w:color="auto" w:fill="FFFFFF"/>
        </w:rPr>
        <w:t>较上年预算安排（79.95万元）减少3%</w:t>
      </w:r>
      <w:r>
        <w:rPr>
          <w:rFonts w:hint="eastAsia" w:ascii="宋体" w:hAnsi="宋体" w:eastAsia="宋体" w:cs="宋体"/>
          <w:b w:val="0"/>
          <w:bCs w:val="0"/>
          <w:sz w:val="30"/>
          <w:szCs w:val="30"/>
        </w:rPr>
        <w:t>。</w:t>
      </w:r>
    </w:p>
    <w:p>
      <w:pPr>
        <w:pStyle w:val="4"/>
        <w:keepNext w:val="0"/>
        <w:keepLines w:val="0"/>
        <w:pageBreakBefore w:val="0"/>
        <w:shd w:val="clear" w:color="auto" w:fill="FFFFFF"/>
        <w:kinsoku/>
        <w:wordWrap/>
        <w:overflowPunct/>
        <w:topLinePunct w:val="0"/>
        <w:autoSpaceDE/>
        <w:autoSpaceDN/>
        <w:bidi w:val="0"/>
        <w:adjustRightInd/>
        <w:snapToGrid/>
        <w:spacing w:line="500" w:lineRule="exact"/>
        <w:ind w:firstLine="600" w:firstLineChars="200"/>
        <w:jc w:val="both"/>
        <w:textAlignment w:val="auto"/>
        <w:rPr>
          <w:rFonts w:hint="eastAsia" w:ascii="宋体" w:hAnsi="宋体" w:eastAsia="宋体" w:cs="宋体"/>
          <w:b w:val="0"/>
          <w:bCs w:val="0"/>
          <w:color w:val="000000"/>
          <w:sz w:val="30"/>
          <w:szCs w:val="30"/>
        </w:rPr>
      </w:pPr>
      <w:r>
        <w:rPr>
          <w:rFonts w:hint="eastAsia" w:ascii="宋体" w:hAnsi="宋体" w:eastAsia="宋体" w:cs="宋体"/>
          <w:b w:val="0"/>
          <w:bCs w:val="0"/>
          <w:color w:val="000000"/>
          <w:sz w:val="30"/>
          <w:szCs w:val="30"/>
        </w:rPr>
        <w:t>（六）政府采购安排情况说明</w:t>
      </w:r>
    </w:p>
    <w:p>
      <w:pPr>
        <w:keepNext w:val="0"/>
        <w:keepLines w:val="0"/>
        <w:pageBreakBefore w:val="0"/>
        <w:kinsoku/>
        <w:wordWrap/>
        <w:overflowPunct/>
        <w:topLinePunct w:val="0"/>
        <w:autoSpaceDE/>
        <w:autoSpaceDN/>
        <w:bidi w:val="0"/>
        <w:adjustRightInd/>
        <w:snapToGrid/>
        <w:spacing w:line="500" w:lineRule="exact"/>
        <w:ind w:left="210" w:leftChars="100" w:firstLine="600"/>
        <w:textAlignment w:val="auto"/>
        <w:rPr>
          <w:rFonts w:hint="eastAsia" w:ascii="宋体" w:hAnsi="宋体" w:eastAsia="宋体" w:cs="宋体"/>
          <w:b w:val="0"/>
          <w:bCs w:val="0"/>
          <w:kern w:val="0"/>
          <w:sz w:val="30"/>
          <w:szCs w:val="30"/>
        </w:rPr>
      </w:pPr>
      <w:r>
        <w:rPr>
          <w:rFonts w:hint="eastAsia" w:ascii="宋体" w:hAnsi="宋体" w:eastAsia="宋体" w:cs="宋体"/>
          <w:b w:val="0"/>
          <w:bCs w:val="0"/>
          <w:kern w:val="0"/>
          <w:sz w:val="30"/>
          <w:szCs w:val="30"/>
        </w:rPr>
        <w:t>2019年科协预算政府采购支出0.8万元。其中通用设备0.4万元，办公用家俱4000元。</w:t>
      </w:r>
    </w:p>
    <w:p>
      <w:pPr>
        <w:keepNext w:val="0"/>
        <w:keepLines w:val="0"/>
        <w:pageBreakBefore w:val="0"/>
        <w:kinsoku/>
        <w:wordWrap/>
        <w:overflowPunct/>
        <w:topLinePunct w:val="0"/>
        <w:autoSpaceDE/>
        <w:autoSpaceDN/>
        <w:bidi w:val="0"/>
        <w:adjustRightInd/>
        <w:snapToGrid/>
        <w:spacing w:line="500" w:lineRule="exact"/>
        <w:ind w:firstLine="6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（七）国有资产占用情况说明</w:t>
      </w:r>
    </w:p>
    <w:p>
      <w:pPr>
        <w:pStyle w:val="4"/>
        <w:keepNext w:val="0"/>
        <w:keepLines w:val="0"/>
        <w:pageBreakBefore w:val="0"/>
        <w:shd w:val="clear" w:color="auto" w:fill="FFFFFF"/>
        <w:kinsoku/>
        <w:wordWrap/>
        <w:overflowPunct/>
        <w:topLinePunct w:val="0"/>
        <w:autoSpaceDE/>
        <w:autoSpaceDN/>
        <w:bidi w:val="0"/>
        <w:adjustRightInd/>
        <w:snapToGrid/>
        <w:spacing w:line="500" w:lineRule="exact"/>
        <w:ind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截至201</w:t>
      </w:r>
      <w:r>
        <w:rPr>
          <w:rFonts w:hint="eastAsia" w:ascii="宋体" w:hAnsi="宋体" w:eastAsia="宋体" w:cs="宋体"/>
          <w:b w:val="0"/>
          <w:bCs w:val="0"/>
          <w:sz w:val="30"/>
          <w:szCs w:val="30"/>
          <w:lang w:val="en-US" w:eastAsia="zh-CN"/>
        </w:rPr>
        <w:t>9</w:t>
      </w:r>
      <w:r>
        <w:rPr>
          <w:rFonts w:hint="eastAsia" w:ascii="宋体" w:hAnsi="宋体" w:eastAsia="宋体" w:cs="宋体"/>
          <w:b w:val="0"/>
          <w:bCs w:val="0"/>
          <w:sz w:val="30"/>
          <w:szCs w:val="30"/>
        </w:rPr>
        <w:t>年12月31日，</w:t>
      </w:r>
      <w:r>
        <w:rPr>
          <w:rFonts w:hint="eastAsia" w:ascii="宋体" w:hAnsi="宋体" w:eastAsia="宋体" w:cs="宋体"/>
          <w:b w:val="0"/>
          <w:bCs w:val="0"/>
          <w:color w:val="000000"/>
          <w:sz w:val="30"/>
          <w:szCs w:val="30"/>
        </w:rPr>
        <w:t>当年没</w:t>
      </w:r>
      <w:r>
        <w:rPr>
          <w:rFonts w:hint="eastAsia" w:ascii="宋体" w:hAnsi="宋体" w:eastAsia="宋体" w:cs="宋体"/>
          <w:b w:val="0"/>
          <w:bCs w:val="0"/>
          <w:color w:val="000000"/>
          <w:sz w:val="30"/>
          <w:szCs w:val="30"/>
          <w:lang w:val="en-US" w:eastAsia="zh-CN"/>
        </w:rPr>
        <w:t>有</w:t>
      </w:r>
      <w:r>
        <w:rPr>
          <w:rFonts w:hint="eastAsia" w:ascii="宋体" w:hAnsi="宋体" w:eastAsia="宋体" w:cs="宋体"/>
          <w:b w:val="0"/>
          <w:bCs w:val="0"/>
          <w:color w:val="000000"/>
          <w:sz w:val="30"/>
          <w:szCs w:val="30"/>
        </w:rPr>
        <w:t>增加，</w:t>
      </w:r>
      <w:r>
        <w:rPr>
          <w:rFonts w:hint="eastAsia" w:ascii="宋体" w:hAnsi="宋体" w:eastAsia="宋体" w:cs="宋体"/>
          <w:b w:val="0"/>
          <w:bCs w:val="0"/>
          <w:sz w:val="30"/>
          <w:szCs w:val="30"/>
        </w:rPr>
        <w:t>本部门共有车辆1辆，属特种车，主要是用于科普宣传。</w:t>
      </w:r>
    </w:p>
    <w:p>
      <w:pPr>
        <w:ind w:firstLine="600" w:firstLineChars="200"/>
        <w:jc w:val="left"/>
        <w:rPr>
          <w:rFonts w:hint="eastAsia" w:ascii="宋体" w:hAnsi="宋体" w:eastAsia="宋体" w:cs="宋体"/>
          <w:b w:val="0"/>
          <w:bCs w:val="0"/>
          <w:sz w:val="30"/>
          <w:szCs w:val="30"/>
        </w:rPr>
      </w:pPr>
      <w:r>
        <w:rPr>
          <w:rFonts w:hint="eastAsia" w:ascii="宋体" w:hAnsi="宋体" w:eastAsia="宋体" w:cs="宋体"/>
          <w:b w:val="0"/>
          <w:bCs w:val="0"/>
          <w:sz w:val="30"/>
          <w:szCs w:val="30"/>
          <w:lang w:val="en-US" w:eastAsia="zh-CN"/>
        </w:rPr>
        <w:t>2019</w:t>
      </w:r>
      <w:r>
        <w:rPr>
          <w:rFonts w:hint="eastAsia" w:ascii="宋体" w:hAnsi="宋体" w:eastAsia="宋体" w:cs="宋体"/>
          <w:b w:val="0"/>
          <w:bCs w:val="0"/>
          <w:sz w:val="30"/>
          <w:szCs w:val="30"/>
        </w:rPr>
        <w:t>年部门</w:t>
      </w:r>
      <w:r>
        <w:rPr>
          <w:rFonts w:hint="eastAsia" w:ascii="宋体" w:hAnsi="宋体" w:eastAsia="宋体" w:cs="宋体"/>
          <w:b w:val="0"/>
          <w:bCs w:val="0"/>
          <w:sz w:val="30"/>
          <w:szCs w:val="30"/>
          <w:lang w:eastAsia="zh-CN"/>
        </w:rPr>
        <w:t>或单位</w:t>
      </w:r>
      <w:r>
        <w:rPr>
          <w:rFonts w:hint="eastAsia" w:ascii="宋体" w:hAnsi="宋体" w:eastAsia="宋体" w:cs="宋体"/>
          <w:b w:val="0"/>
          <w:bCs w:val="0"/>
          <w:sz w:val="30"/>
          <w:szCs w:val="30"/>
        </w:rPr>
        <w:t>预算安排购置车辆</w:t>
      </w:r>
      <w:r>
        <w:rPr>
          <w:rFonts w:hint="eastAsia" w:ascii="宋体" w:hAnsi="宋体" w:eastAsia="宋体" w:cs="宋体"/>
          <w:b w:val="0"/>
          <w:bCs w:val="0"/>
          <w:sz w:val="30"/>
          <w:szCs w:val="30"/>
          <w:lang w:val="en-US" w:eastAsia="zh-CN"/>
        </w:rPr>
        <w:t xml:space="preserve"> 0</w:t>
      </w:r>
      <w:r>
        <w:rPr>
          <w:rFonts w:hint="eastAsia" w:ascii="宋体" w:hAnsi="宋体" w:eastAsia="宋体" w:cs="宋体"/>
          <w:b w:val="0"/>
          <w:bCs w:val="0"/>
          <w:sz w:val="30"/>
          <w:szCs w:val="30"/>
        </w:rPr>
        <w:t>辆，安排购置单位价值200万元以上大型设备具体为</w:t>
      </w:r>
      <w:r>
        <w:rPr>
          <w:rFonts w:hint="eastAsia" w:ascii="宋体" w:hAnsi="宋体" w:eastAsia="宋体" w:cs="宋体"/>
          <w:b w:val="0"/>
          <w:bCs w:val="0"/>
          <w:sz w:val="30"/>
          <w:szCs w:val="30"/>
          <w:lang w:eastAsia="zh-CN"/>
        </w:rPr>
        <w:t>：</w:t>
      </w:r>
      <w:r>
        <w:rPr>
          <w:rFonts w:hint="eastAsia" w:ascii="宋体" w:hAnsi="宋体" w:eastAsia="宋体" w:cs="宋体"/>
          <w:b w:val="0"/>
          <w:bCs w:val="0"/>
          <w:sz w:val="30"/>
          <w:szCs w:val="30"/>
          <w:lang w:val="en-US" w:eastAsia="zh-CN"/>
        </w:rPr>
        <w:t xml:space="preserve">     </w:t>
      </w:r>
      <w:r>
        <w:rPr>
          <w:rFonts w:hint="eastAsia" w:ascii="宋体" w:hAnsi="宋体" w:eastAsia="宋体" w:cs="宋体"/>
          <w:b w:val="0"/>
          <w:bCs w:val="0"/>
          <w:sz w:val="30"/>
          <w:szCs w:val="30"/>
        </w:rPr>
        <w:t>。</w:t>
      </w:r>
    </w:p>
    <w:p>
      <w:pPr>
        <w:spacing w:line="600" w:lineRule="exact"/>
        <w:ind w:firstLine="600"/>
        <w:rPr>
          <w:rFonts w:hint="eastAsia" w:ascii="宋体" w:hAnsi="宋体" w:eastAsia="宋体" w:cs="宋体"/>
          <w:b w:val="0"/>
          <w:bCs w:val="0"/>
          <w:sz w:val="30"/>
          <w:szCs w:val="30"/>
        </w:rPr>
      </w:pPr>
      <w:r>
        <w:rPr>
          <w:rFonts w:hint="eastAsia" w:ascii="宋体" w:hAnsi="宋体" w:eastAsia="宋体" w:cs="宋体"/>
          <w:b w:val="0"/>
          <w:bCs w:val="0"/>
          <w:sz w:val="30"/>
          <w:szCs w:val="30"/>
        </w:rPr>
        <w:t>（八）重点项目预算的绩效目标说明</w:t>
      </w:r>
    </w:p>
    <w:p>
      <w:pPr>
        <w:ind w:firstLine="630"/>
        <w:jc w:val="left"/>
        <w:rPr>
          <w:rFonts w:hint="eastAsia" w:ascii="宋体" w:hAnsi="宋体" w:eastAsia="宋体" w:cs="宋体"/>
          <w:b w:val="0"/>
          <w:bCs w:val="0"/>
          <w:sz w:val="30"/>
          <w:szCs w:val="30"/>
        </w:rPr>
      </w:pPr>
      <w:r>
        <w:rPr>
          <w:rFonts w:hint="eastAsia" w:ascii="宋体" w:hAnsi="宋体" w:eastAsia="宋体" w:cs="宋体"/>
          <w:b w:val="0"/>
          <w:bCs w:val="0"/>
          <w:sz w:val="30"/>
          <w:szCs w:val="30"/>
        </w:rPr>
        <w:t xml:space="preserve"> 本单位无重点项目</w:t>
      </w:r>
    </w:p>
    <w:p>
      <w:pPr>
        <w:ind w:firstLine="567" w:firstLineChars="189"/>
        <w:rPr>
          <w:rFonts w:hint="eastAsia" w:ascii="宋体" w:hAnsi="宋体" w:eastAsia="宋体" w:cs="宋体"/>
          <w:b w:val="0"/>
          <w:bCs w:val="0"/>
          <w:color w:val="000000"/>
          <w:sz w:val="30"/>
          <w:szCs w:val="30"/>
        </w:rPr>
      </w:pPr>
      <w:r>
        <w:rPr>
          <w:rFonts w:hint="eastAsia" w:ascii="宋体" w:hAnsi="宋体" w:eastAsia="宋体" w:cs="宋体"/>
          <w:b w:val="0"/>
          <w:bCs w:val="0"/>
          <w:sz w:val="30"/>
          <w:szCs w:val="30"/>
        </w:rPr>
        <w:t>二、2019年“三公”经费预算情况说明</w:t>
      </w:r>
    </w:p>
    <w:p>
      <w:pPr>
        <w:ind w:firstLine="567" w:firstLineChars="189"/>
        <w:rPr>
          <w:rFonts w:hint="eastAsia" w:ascii="宋体" w:hAnsi="宋体" w:eastAsia="宋体" w:cs="宋体"/>
          <w:b w:val="0"/>
          <w:bCs w:val="0"/>
          <w:sz w:val="30"/>
          <w:szCs w:val="30"/>
        </w:rPr>
      </w:pPr>
      <w:r>
        <w:rPr>
          <w:rFonts w:hint="eastAsia" w:ascii="宋体" w:hAnsi="宋体" w:eastAsia="宋体" w:cs="宋体"/>
          <w:b w:val="0"/>
          <w:bCs w:val="0"/>
          <w:sz w:val="30"/>
          <w:szCs w:val="30"/>
          <w:lang w:val="en-US" w:eastAsia="zh-CN"/>
        </w:rPr>
        <w:t>2019</w:t>
      </w:r>
      <w:r>
        <w:rPr>
          <w:rFonts w:hint="eastAsia" w:ascii="宋体" w:hAnsi="宋体" w:eastAsia="宋体" w:cs="宋体"/>
          <w:b w:val="0"/>
          <w:bCs w:val="0"/>
          <w:sz w:val="30"/>
          <w:szCs w:val="30"/>
        </w:rPr>
        <w:t>年兴国县</w:t>
      </w:r>
      <w:r>
        <w:rPr>
          <w:rFonts w:hint="eastAsia" w:ascii="宋体" w:hAnsi="宋体" w:eastAsia="宋体" w:cs="宋体"/>
          <w:b w:val="0"/>
          <w:bCs w:val="0"/>
          <w:sz w:val="30"/>
          <w:szCs w:val="30"/>
          <w:lang w:val="en-US" w:eastAsia="zh-CN"/>
        </w:rPr>
        <w:t>科协</w:t>
      </w:r>
      <w:r>
        <w:rPr>
          <w:rFonts w:hint="eastAsia" w:ascii="宋体" w:hAnsi="宋体" w:eastAsia="宋体" w:cs="宋体"/>
          <w:b w:val="0"/>
          <w:bCs w:val="0"/>
          <w:sz w:val="30"/>
          <w:szCs w:val="30"/>
        </w:rPr>
        <w:t>“三公”经费一般公共预算安排</w:t>
      </w:r>
      <w:r>
        <w:rPr>
          <w:rFonts w:hint="eastAsia" w:ascii="宋体" w:hAnsi="宋体" w:eastAsia="宋体" w:cs="宋体"/>
          <w:b w:val="0"/>
          <w:bCs w:val="0"/>
          <w:sz w:val="30"/>
          <w:szCs w:val="30"/>
          <w:lang w:val="en-US" w:eastAsia="zh-CN"/>
        </w:rPr>
        <w:t>1.3</w:t>
      </w:r>
      <w:r>
        <w:rPr>
          <w:rFonts w:hint="eastAsia" w:ascii="宋体" w:hAnsi="宋体" w:eastAsia="宋体" w:cs="宋体"/>
          <w:b w:val="0"/>
          <w:bCs w:val="0"/>
          <w:sz w:val="30"/>
          <w:szCs w:val="30"/>
        </w:rPr>
        <w:t>万元。</w:t>
      </w:r>
      <w:r>
        <w:rPr>
          <w:rFonts w:hint="eastAsia" w:ascii="宋体" w:hAnsi="宋体" w:eastAsia="宋体" w:cs="宋体"/>
          <w:sz w:val="32"/>
          <w:szCs w:val="32"/>
        </w:rPr>
        <w:t>较上年增</w:t>
      </w:r>
      <w:r>
        <w:rPr>
          <w:rFonts w:hint="eastAsia" w:ascii="宋体" w:hAnsi="宋体" w:eastAsia="宋体" w:cs="宋体"/>
          <w:sz w:val="32"/>
          <w:szCs w:val="32"/>
          <w:lang w:val="en-US" w:eastAsia="zh-CN"/>
        </w:rPr>
        <w:t>0.7</w:t>
      </w:r>
      <w:r>
        <w:rPr>
          <w:rFonts w:hint="eastAsia" w:ascii="宋体" w:hAnsi="宋体" w:eastAsia="宋体" w:cs="宋体"/>
          <w:sz w:val="32"/>
          <w:szCs w:val="32"/>
        </w:rPr>
        <w:t>万元，主要原因是：</w:t>
      </w:r>
      <w:r>
        <w:rPr>
          <w:rFonts w:hint="eastAsia" w:ascii="宋体" w:hAnsi="宋体" w:eastAsia="宋体" w:cs="宋体"/>
          <w:sz w:val="32"/>
          <w:szCs w:val="32"/>
          <w:lang w:val="en-US" w:eastAsia="zh-CN"/>
        </w:rPr>
        <w:t>一是物价的提升；二是各项工作的提升、考核，增强了交流学习；三是科普宣传活动增加。</w:t>
      </w:r>
      <w:r>
        <w:rPr>
          <w:rFonts w:hint="eastAsia" w:ascii="宋体" w:hAnsi="宋体" w:eastAsia="宋体" w:cs="宋体"/>
          <w:b w:val="0"/>
          <w:bCs w:val="0"/>
          <w:sz w:val="30"/>
          <w:szCs w:val="30"/>
        </w:rPr>
        <w:t>其中：</w:t>
      </w:r>
    </w:p>
    <w:p>
      <w:pPr>
        <w:ind w:firstLine="567" w:firstLineChars="189"/>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rPr>
        <w:t>因公出国（境）费</w:t>
      </w:r>
      <w:r>
        <w:rPr>
          <w:rFonts w:hint="eastAsia" w:ascii="宋体" w:hAnsi="宋体" w:eastAsia="宋体" w:cs="宋体"/>
          <w:b w:val="0"/>
          <w:bCs w:val="0"/>
          <w:sz w:val="30"/>
          <w:szCs w:val="30"/>
          <w:lang w:val="en-US" w:eastAsia="zh-CN"/>
        </w:rPr>
        <w:t>0</w:t>
      </w:r>
      <w:r>
        <w:rPr>
          <w:rFonts w:hint="eastAsia" w:ascii="宋体" w:hAnsi="宋体" w:eastAsia="宋体" w:cs="宋体"/>
          <w:b w:val="0"/>
          <w:bCs w:val="0"/>
          <w:sz w:val="30"/>
          <w:szCs w:val="30"/>
        </w:rPr>
        <w:t>万元，比上年增（减）</w:t>
      </w:r>
      <w:r>
        <w:rPr>
          <w:rFonts w:hint="eastAsia" w:ascii="宋体" w:hAnsi="宋体" w:eastAsia="宋体" w:cs="宋体"/>
          <w:b w:val="0"/>
          <w:bCs w:val="0"/>
          <w:sz w:val="30"/>
          <w:szCs w:val="30"/>
          <w:lang w:val="en-US" w:eastAsia="zh-CN"/>
        </w:rPr>
        <w:t>0</w:t>
      </w:r>
      <w:r>
        <w:rPr>
          <w:rFonts w:hint="eastAsia" w:ascii="宋体" w:hAnsi="宋体" w:eastAsia="宋体" w:cs="宋体"/>
          <w:b w:val="0"/>
          <w:bCs w:val="0"/>
          <w:sz w:val="30"/>
          <w:szCs w:val="30"/>
        </w:rPr>
        <w:t xml:space="preserve">万元，主要原因是： </w:t>
      </w:r>
      <w:r>
        <w:rPr>
          <w:rFonts w:hint="eastAsia" w:ascii="宋体" w:hAnsi="宋体" w:eastAsia="宋体" w:cs="宋体"/>
          <w:b w:val="0"/>
          <w:bCs w:val="0"/>
          <w:sz w:val="30"/>
          <w:szCs w:val="30"/>
          <w:lang w:eastAsia="zh-CN"/>
        </w:rPr>
        <w:t>……。</w:t>
      </w:r>
    </w:p>
    <w:p>
      <w:pPr>
        <w:ind w:firstLine="567" w:firstLineChars="189"/>
        <w:rPr>
          <w:rFonts w:hint="eastAsia" w:ascii="宋体" w:hAnsi="宋体" w:eastAsia="宋体" w:cs="宋体"/>
          <w:sz w:val="32"/>
          <w:szCs w:val="32"/>
          <w:lang w:val="en-US" w:eastAsia="zh-CN"/>
        </w:rPr>
      </w:pPr>
      <w:r>
        <w:rPr>
          <w:rFonts w:hint="eastAsia" w:ascii="宋体" w:hAnsi="宋体" w:eastAsia="宋体" w:cs="宋体"/>
          <w:b w:val="0"/>
          <w:bCs w:val="0"/>
          <w:sz w:val="30"/>
          <w:szCs w:val="30"/>
        </w:rPr>
        <w:t>公务接待费</w:t>
      </w:r>
      <w:r>
        <w:rPr>
          <w:rFonts w:hint="eastAsia" w:ascii="宋体" w:hAnsi="宋体" w:eastAsia="宋体" w:cs="宋体"/>
          <w:b w:val="0"/>
          <w:bCs w:val="0"/>
          <w:sz w:val="30"/>
          <w:szCs w:val="30"/>
          <w:lang w:val="en-US" w:eastAsia="zh-CN"/>
        </w:rPr>
        <w:t>1</w:t>
      </w:r>
      <w:r>
        <w:rPr>
          <w:rFonts w:hint="eastAsia" w:ascii="宋体" w:hAnsi="宋体" w:eastAsia="宋体" w:cs="宋体"/>
          <w:b w:val="0"/>
          <w:bCs w:val="0"/>
          <w:sz w:val="30"/>
          <w:szCs w:val="30"/>
        </w:rPr>
        <w:t>万元，比上年增</w:t>
      </w:r>
      <w:r>
        <w:rPr>
          <w:rFonts w:hint="eastAsia" w:ascii="宋体" w:hAnsi="宋体" w:eastAsia="宋体" w:cs="宋体"/>
          <w:b w:val="0"/>
          <w:bCs w:val="0"/>
          <w:sz w:val="30"/>
          <w:szCs w:val="30"/>
          <w:lang w:val="en-US" w:eastAsia="zh-CN"/>
        </w:rPr>
        <w:t>0.7</w:t>
      </w:r>
      <w:r>
        <w:rPr>
          <w:rFonts w:hint="eastAsia" w:ascii="宋体" w:hAnsi="宋体" w:eastAsia="宋体" w:cs="宋体"/>
          <w:b w:val="0"/>
          <w:bCs w:val="0"/>
          <w:sz w:val="30"/>
          <w:szCs w:val="30"/>
        </w:rPr>
        <w:t>万元，主要原因是：</w:t>
      </w:r>
      <w:r>
        <w:rPr>
          <w:rFonts w:hint="eastAsia" w:ascii="宋体" w:hAnsi="宋体" w:eastAsia="宋体" w:cs="宋体"/>
          <w:b w:val="0"/>
          <w:bCs w:val="0"/>
          <w:sz w:val="30"/>
          <w:szCs w:val="30"/>
          <w:lang w:val="en-US" w:eastAsia="zh-CN"/>
        </w:rPr>
        <w:t>一是物价的提升；二是各项工作的提升、考核，增强了交流学习</w:t>
      </w:r>
      <w:r>
        <w:rPr>
          <w:rFonts w:hint="eastAsia" w:ascii="宋体" w:hAnsi="宋体" w:eastAsia="宋体" w:cs="宋体"/>
          <w:sz w:val="32"/>
          <w:szCs w:val="32"/>
          <w:lang w:val="en-US" w:eastAsia="zh-CN"/>
        </w:rPr>
        <w:t>；三是科普宣传活动增加。</w:t>
      </w:r>
    </w:p>
    <w:p>
      <w:pPr>
        <w:ind w:firstLine="567" w:firstLineChars="189"/>
        <w:rPr>
          <w:rFonts w:hint="eastAsia" w:ascii="宋体" w:hAnsi="宋体" w:eastAsia="宋体" w:cs="宋体"/>
          <w:b w:val="0"/>
          <w:bCs w:val="0"/>
          <w:sz w:val="30"/>
          <w:szCs w:val="30"/>
        </w:rPr>
      </w:pPr>
      <w:r>
        <w:rPr>
          <w:rFonts w:hint="eastAsia" w:ascii="宋体" w:hAnsi="宋体" w:eastAsia="宋体" w:cs="宋体"/>
          <w:b w:val="0"/>
          <w:bCs w:val="0"/>
          <w:sz w:val="30"/>
          <w:szCs w:val="30"/>
        </w:rPr>
        <w:t>公务用车运行维护费</w:t>
      </w:r>
      <w:r>
        <w:rPr>
          <w:rFonts w:hint="eastAsia" w:ascii="宋体" w:hAnsi="宋体" w:eastAsia="宋体" w:cs="宋体"/>
          <w:b w:val="0"/>
          <w:bCs w:val="0"/>
          <w:sz w:val="30"/>
          <w:szCs w:val="30"/>
          <w:lang w:val="en-US" w:eastAsia="zh-CN"/>
        </w:rPr>
        <w:t>0.3</w:t>
      </w:r>
      <w:r>
        <w:rPr>
          <w:rFonts w:hint="eastAsia" w:ascii="宋体" w:hAnsi="宋体" w:eastAsia="宋体" w:cs="宋体"/>
          <w:b w:val="0"/>
          <w:bCs w:val="0"/>
          <w:sz w:val="30"/>
          <w:szCs w:val="30"/>
        </w:rPr>
        <w:t>万元，比上年增（减）</w:t>
      </w:r>
      <w:r>
        <w:rPr>
          <w:rFonts w:hint="eastAsia" w:ascii="宋体" w:hAnsi="宋体" w:eastAsia="宋体" w:cs="宋体"/>
          <w:b w:val="0"/>
          <w:bCs w:val="0"/>
          <w:sz w:val="30"/>
          <w:szCs w:val="30"/>
          <w:lang w:val="en-US" w:eastAsia="zh-CN"/>
        </w:rPr>
        <w:t>0</w:t>
      </w:r>
      <w:r>
        <w:rPr>
          <w:rFonts w:hint="eastAsia" w:ascii="宋体" w:hAnsi="宋体" w:eastAsia="宋体" w:cs="宋体"/>
          <w:b w:val="0"/>
          <w:bCs w:val="0"/>
          <w:sz w:val="30"/>
          <w:szCs w:val="30"/>
        </w:rPr>
        <w:t>万元，</w:t>
      </w:r>
    </w:p>
    <w:p>
      <w:pPr>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rPr>
        <w:t>主要原因是：</w:t>
      </w:r>
      <w:r>
        <w:rPr>
          <w:rFonts w:hint="eastAsia" w:ascii="宋体" w:hAnsi="宋体" w:eastAsia="宋体" w:cs="宋体"/>
          <w:b w:val="0"/>
          <w:bCs w:val="0"/>
          <w:sz w:val="30"/>
          <w:szCs w:val="30"/>
          <w:lang w:eastAsia="zh-CN"/>
        </w:rPr>
        <w:t>……。</w:t>
      </w:r>
    </w:p>
    <w:p>
      <w:pPr>
        <w:ind w:left="0" w:leftChars="0" w:firstLine="0" w:firstLineChars="0"/>
        <w:jc w:val="center"/>
        <w:rPr>
          <w:rFonts w:hint="eastAsia" w:ascii="宋体" w:hAnsi="宋体" w:eastAsia="宋体" w:cs="宋体"/>
          <w:b/>
          <w:bCs/>
          <w:sz w:val="30"/>
          <w:szCs w:val="30"/>
        </w:rPr>
      </w:pPr>
      <w:r>
        <w:rPr>
          <w:rFonts w:hint="eastAsia" w:ascii="宋体" w:hAnsi="宋体" w:eastAsia="宋体" w:cs="宋体"/>
          <w:b/>
          <w:bCs/>
          <w:sz w:val="30"/>
          <w:szCs w:val="30"/>
        </w:rPr>
        <w:t>第三部分 兴国县</w:t>
      </w:r>
      <w:r>
        <w:rPr>
          <w:rFonts w:hint="eastAsia" w:ascii="宋体" w:hAnsi="宋体" w:eastAsia="宋体" w:cs="宋体"/>
          <w:b/>
          <w:bCs/>
          <w:sz w:val="30"/>
          <w:szCs w:val="30"/>
          <w:lang w:val="en-US" w:eastAsia="zh-CN"/>
        </w:rPr>
        <w:t>科协</w:t>
      </w:r>
      <w:r>
        <w:rPr>
          <w:rFonts w:hint="eastAsia" w:ascii="宋体" w:hAnsi="宋体" w:eastAsia="宋体" w:cs="宋体"/>
          <w:b/>
          <w:bCs/>
          <w:sz w:val="30"/>
          <w:szCs w:val="30"/>
        </w:rPr>
        <w:t>单位</w:t>
      </w:r>
      <w:r>
        <w:rPr>
          <w:rFonts w:hint="eastAsia" w:ascii="宋体" w:hAnsi="宋体" w:eastAsia="宋体" w:cs="宋体"/>
          <w:b/>
          <w:bCs/>
          <w:sz w:val="30"/>
          <w:szCs w:val="30"/>
          <w:lang w:val="en-US" w:eastAsia="zh-CN"/>
        </w:rPr>
        <w:t>2019</w:t>
      </w:r>
      <w:r>
        <w:rPr>
          <w:rFonts w:hint="eastAsia" w:ascii="宋体" w:hAnsi="宋体" w:eastAsia="宋体" w:cs="宋体"/>
          <w:b/>
          <w:bCs/>
          <w:sz w:val="30"/>
          <w:szCs w:val="30"/>
        </w:rPr>
        <w:t>年部门预算表</w:t>
      </w:r>
    </w:p>
    <w:p>
      <w:pPr>
        <w:ind w:firstLine="567" w:firstLineChars="189"/>
        <w:rPr>
          <w:rFonts w:hint="eastAsia" w:ascii="宋体" w:hAnsi="宋体" w:eastAsia="宋体" w:cs="宋体"/>
          <w:b w:val="0"/>
          <w:bCs w:val="0"/>
          <w:sz w:val="30"/>
          <w:szCs w:val="30"/>
        </w:rPr>
      </w:pPr>
      <w:r>
        <w:rPr>
          <w:rFonts w:hint="eastAsia" w:ascii="宋体" w:hAnsi="宋体" w:eastAsia="宋体" w:cs="宋体"/>
          <w:b w:val="0"/>
          <w:bCs w:val="0"/>
          <w:sz w:val="30"/>
          <w:szCs w:val="30"/>
        </w:rPr>
        <w:t>（详见附表）</w:t>
      </w:r>
    </w:p>
    <w:p>
      <w:pPr>
        <w:rPr>
          <w:rFonts w:hint="eastAsia" w:ascii="宋体" w:hAnsi="宋体" w:eastAsia="宋体" w:cs="宋体"/>
          <w:b w:val="0"/>
          <w:bCs w:val="0"/>
          <w:sz w:val="30"/>
          <w:szCs w:val="30"/>
          <w:lang w:eastAsia="zh-CN"/>
        </w:rPr>
      </w:pPr>
    </w:p>
    <w:p>
      <w:pPr>
        <w:pStyle w:val="4"/>
        <w:keepNext w:val="0"/>
        <w:keepLines w:val="0"/>
        <w:pageBreakBefore w:val="0"/>
        <w:shd w:val="clear" w:color="auto" w:fill="FFFFFF"/>
        <w:kinsoku/>
        <w:wordWrap/>
        <w:overflowPunct/>
        <w:topLinePunct w:val="0"/>
        <w:autoSpaceDE/>
        <w:autoSpaceDN/>
        <w:bidi w:val="0"/>
        <w:adjustRightInd/>
        <w:snapToGrid/>
        <w:spacing w:line="500" w:lineRule="exact"/>
        <w:ind w:firstLine="602" w:firstLineChars="200"/>
        <w:jc w:val="center"/>
        <w:textAlignment w:val="auto"/>
        <w:rPr>
          <w:rFonts w:hint="eastAsia" w:ascii="宋体" w:hAnsi="宋体" w:eastAsia="宋体" w:cs="宋体"/>
          <w:b/>
          <w:bCs/>
          <w:sz w:val="30"/>
          <w:szCs w:val="30"/>
        </w:rPr>
      </w:pPr>
      <w:r>
        <w:rPr>
          <w:rFonts w:hint="eastAsia" w:ascii="宋体" w:hAnsi="宋体" w:eastAsia="宋体" w:cs="宋体"/>
          <w:b/>
          <w:bCs/>
          <w:sz w:val="30"/>
          <w:szCs w:val="30"/>
        </w:rPr>
        <w:t>第四部分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名词解释</w:t>
      </w:r>
    </w:p>
    <w:p>
      <w:pPr>
        <w:pStyle w:val="4"/>
        <w:keepNext w:val="0"/>
        <w:keepLines w:val="0"/>
        <w:pageBreakBefore w:val="0"/>
        <w:shd w:val="clear" w:color="auto" w:fill="FFFFFF"/>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一、收入科目</w:t>
      </w:r>
    </w:p>
    <w:p>
      <w:pPr>
        <w:pStyle w:val="4"/>
        <w:keepNext w:val="0"/>
        <w:keepLines w:val="0"/>
        <w:pageBreakBefore w:val="0"/>
        <w:shd w:val="clear" w:color="auto" w:fill="FFFFFF"/>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（一）财政拨款：指县级财政当年拨付的资金。</w:t>
      </w:r>
    </w:p>
    <w:p>
      <w:pPr>
        <w:pStyle w:val="4"/>
        <w:keepNext w:val="0"/>
        <w:keepLines w:val="0"/>
        <w:pageBreakBefore w:val="0"/>
        <w:shd w:val="clear" w:color="auto" w:fill="FFFFFF"/>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（二）事业收入：指事业单位开展专业业务活动及辅助活动取得的收入。</w:t>
      </w:r>
    </w:p>
    <w:p>
      <w:pPr>
        <w:pStyle w:val="4"/>
        <w:keepNext w:val="0"/>
        <w:keepLines w:val="0"/>
        <w:pageBreakBefore w:val="0"/>
        <w:shd w:val="clear" w:color="auto" w:fill="FFFFFF"/>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（三）事业单位经营收入：指事业单位在专业业务活动及辅助活动之外开展非独立核算经营活动取得的收入。</w:t>
      </w:r>
    </w:p>
    <w:p>
      <w:pPr>
        <w:pStyle w:val="4"/>
        <w:keepNext w:val="0"/>
        <w:keepLines w:val="0"/>
        <w:pageBreakBefore w:val="0"/>
        <w:shd w:val="clear" w:color="auto" w:fill="FFFFFF"/>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（四）上年结转和结余：填列2018年全部结转和结余的资金数，包括当年结转结余资金和历年滚存结转结余资金。</w:t>
      </w:r>
    </w:p>
    <w:p>
      <w:pPr>
        <w:pStyle w:val="4"/>
        <w:keepNext w:val="0"/>
        <w:keepLines w:val="0"/>
        <w:pageBreakBefore w:val="0"/>
        <w:shd w:val="clear" w:color="auto" w:fill="FFFFFF"/>
        <w:kinsoku/>
        <w:wordWrap/>
        <w:overflowPunct/>
        <w:topLinePunct w:val="0"/>
        <w:autoSpaceDE/>
        <w:autoSpaceDN/>
        <w:bidi w:val="0"/>
        <w:adjustRightInd/>
        <w:snapToGrid/>
        <w:spacing w:line="500" w:lineRule="exact"/>
        <w:ind w:firstLine="600" w:firstLineChars="200"/>
        <w:jc w:val="left"/>
        <w:textAlignment w:val="auto"/>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lang w:eastAsia="zh-CN"/>
        </w:rPr>
        <w:t>二、支出科目</w:t>
      </w:r>
    </w:p>
    <w:p>
      <w:pPr>
        <w:keepNext w:val="0"/>
        <w:keepLines w:val="0"/>
        <w:pageBreakBefore w:val="0"/>
        <w:widowControl/>
        <w:kinsoku/>
        <w:wordWrap/>
        <w:overflowPunct/>
        <w:topLinePunct w:val="0"/>
        <w:autoSpaceDE/>
        <w:autoSpaceDN/>
        <w:bidi w:val="0"/>
        <w:adjustRightInd/>
        <w:snapToGrid/>
        <w:spacing w:line="500" w:lineRule="exact"/>
        <w:ind w:firstLine="64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（一）科学技术支出</w:t>
      </w:r>
    </w:p>
    <w:p>
      <w:pPr>
        <w:keepNext w:val="0"/>
        <w:keepLines w:val="0"/>
        <w:pageBreakBefore w:val="0"/>
        <w:widowControl/>
        <w:kinsoku/>
        <w:wordWrap/>
        <w:overflowPunct/>
        <w:topLinePunct w:val="0"/>
        <w:autoSpaceDE/>
        <w:autoSpaceDN/>
        <w:bidi w:val="0"/>
        <w:adjustRightInd/>
        <w:snapToGrid/>
        <w:spacing w:line="500" w:lineRule="exact"/>
        <w:ind w:firstLine="64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本公开说明涉及的“科学技术支出”是指功能分类编码为</w:t>
      </w:r>
    </w:p>
    <w:p>
      <w:pPr>
        <w:keepNext w:val="0"/>
        <w:keepLines w:val="0"/>
        <w:pageBreakBefore w:val="0"/>
        <w:widowControl/>
        <w:kinsoku/>
        <w:wordWrap/>
        <w:overflowPunct/>
        <w:topLinePunct w:val="0"/>
        <w:autoSpaceDE/>
        <w:autoSpaceDN/>
        <w:bidi w:val="0"/>
        <w:adjustRightInd/>
        <w:snapToGrid/>
        <w:spacing w:line="500" w:lineRule="exact"/>
        <w:ind w:firstLine="64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“20607”的“科学技术普及支出”，反映的是科学技术普及方面的支出。</w:t>
      </w:r>
    </w:p>
    <w:p>
      <w:pPr>
        <w:keepNext w:val="0"/>
        <w:keepLines w:val="0"/>
        <w:pageBreakBefore w:val="0"/>
        <w:widowControl/>
        <w:kinsoku/>
        <w:wordWrap/>
        <w:overflowPunct/>
        <w:topLinePunct w:val="0"/>
        <w:autoSpaceDE/>
        <w:autoSpaceDN/>
        <w:bidi w:val="0"/>
        <w:adjustRightInd/>
        <w:snapToGrid/>
        <w:spacing w:line="500" w:lineRule="exact"/>
        <w:ind w:firstLine="64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（二）社会保障和就业支出</w:t>
      </w:r>
    </w:p>
    <w:p>
      <w:pPr>
        <w:keepNext w:val="0"/>
        <w:keepLines w:val="0"/>
        <w:pageBreakBefore w:val="0"/>
        <w:widowControl/>
        <w:kinsoku/>
        <w:wordWrap/>
        <w:overflowPunct/>
        <w:topLinePunct w:val="0"/>
        <w:autoSpaceDE/>
        <w:autoSpaceDN/>
        <w:bidi w:val="0"/>
        <w:adjustRightInd/>
        <w:snapToGrid/>
        <w:spacing w:line="500" w:lineRule="exact"/>
        <w:ind w:firstLine="64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本公开说明涉及的“社会保障和就业支出”是指功能分类编码为“20805”的“行政事业单位离退休”，反映用于补充全国社会保障基金的支出。</w:t>
      </w:r>
    </w:p>
    <w:p>
      <w:pPr>
        <w:keepNext w:val="0"/>
        <w:keepLines w:val="0"/>
        <w:pageBreakBefore w:val="0"/>
        <w:widowControl/>
        <w:kinsoku/>
        <w:wordWrap/>
        <w:overflowPunct/>
        <w:topLinePunct w:val="0"/>
        <w:autoSpaceDE/>
        <w:autoSpaceDN/>
        <w:bidi w:val="0"/>
        <w:adjustRightInd/>
        <w:snapToGrid/>
        <w:spacing w:line="500" w:lineRule="exact"/>
        <w:ind w:firstLine="64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（三）住房保障支出</w:t>
      </w:r>
    </w:p>
    <w:p>
      <w:pPr>
        <w:keepNext w:val="0"/>
        <w:keepLines w:val="0"/>
        <w:pageBreakBefore w:val="0"/>
        <w:widowControl/>
        <w:kinsoku/>
        <w:wordWrap/>
        <w:overflowPunct/>
        <w:topLinePunct w:val="0"/>
        <w:autoSpaceDE/>
        <w:autoSpaceDN/>
        <w:bidi w:val="0"/>
        <w:adjustRightInd/>
        <w:snapToGrid/>
        <w:spacing w:line="500" w:lineRule="exact"/>
        <w:ind w:firstLine="64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本公开说明涉及的“住房保障支出”是指功能分类编码为</w:t>
      </w:r>
    </w:p>
    <w:p>
      <w:pPr>
        <w:keepNext w:val="0"/>
        <w:keepLines w:val="0"/>
        <w:pageBreakBefore w:val="0"/>
        <w:widowControl/>
        <w:kinsoku/>
        <w:wordWrap/>
        <w:overflowPunct/>
        <w:topLinePunct w:val="0"/>
        <w:autoSpaceDE/>
        <w:autoSpaceDN/>
        <w:bidi w:val="0"/>
        <w:adjustRightInd/>
        <w:snapToGrid/>
        <w:spacing w:line="500" w:lineRule="exact"/>
        <w:ind w:firstLine="64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“22102”的“住房改革支出”，反映发放的用于购买住房的补贴。</w:t>
      </w:r>
    </w:p>
    <w:p>
      <w:pPr>
        <w:keepNext w:val="0"/>
        <w:keepLines w:val="0"/>
        <w:pageBreakBefore w:val="0"/>
        <w:widowControl/>
        <w:kinsoku/>
        <w:wordWrap/>
        <w:overflowPunct/>
        <w:topLinePunct w:val="0"/>
        <w:autoSpaceDE/>
        <w:autoSpaceDN/>
        <w:bidi w:val="0"/>
        <w:adjustRightInd/>
        <w:snapToGrid/>
        <w:spacing w:line="500" w:lineRule="exact"/>
        <w:ind w:firstLine="64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（四）其他支出</w:t>
      </w:r>
    </w:p>
    <w:p>
      <w:pPr>
        <w:keepNext w:val="0"/>
        <w:keepLines w:val="0"/>
        <w:pageBreakBefore w:val="0"/>
        <w:widowControl/>
        <w:kinsoku/>
        <w:wordWrap/>
        <w:overflowPunct/>
        <w:topLinePunct w:val="0"/>
        <w:autoSpaceDE/>
        <w:autoSpaceDN/>
        <w:bidi w:val="0"/>
        <w:adjustRightInd/>
        <w:snapToGrid/>
        <w:spacing w:line="500" w:lineRule="exact"/>
        <w:ind w:firstLine="64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本公开说明涉及的“其他支出”是指功能分类编码为“22999”的“其他支出”，反映的是其他不能划分到具体功能科目中的支出项目。</w:t>
      </w:r>
    </w:p>
    <w:p>
      <w:pPr>
        <w:pStyle w:val="4"/>
        <w:keepNext w:val="0"/>
        <w:keepLines w:val="0"/>
        <w:pageBreakBefore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color w:val="000000"/>
          <w:sz w:val="28"/>
          <w:szCs w:val="28"/>
        </w:rPr>
      </w:pPr>
      <w:bookmarkStart w:id="0" w:name="_GoBack"/>
      <w:bookmarkEnd w:id="0"/>
    </w:p>
    <w:sectPr>
      <w:pgSz w:w="11906" w:h="16838"/>
      <w:pgMar w:top="1134" w:right="1644" w:bottom="1134"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43ECE6"/>
    <w:multiLevelType w:val="singleLevel"/>
    <w:tmpl w:val="0943ECE6"/>
    <w:lvl w:ilvl="0" w:tentative="0">
      <w:start w:val="2"/>
      <w:numFmt w:val="chineseCounting"/>
      <w:suff w:val="nothing"/>
      <w:lvlText w:val="（%1）"/>
      <w:lvlJc w:val="left"/>
      <w:rPr>
        <w:rFonts w:hint="eastAsia"/>
      </w:rPr>
    </w:lvl>
  </w:abstractNum>
  <w:abstractNum w:abstractNumId="1">
    <w:nsid w:val="28285B9A"/>
    <w:multiLevelType w:val="singleLevel"/>
    <w:tmpl w:val="28285B9A"/>
    <w:lvl w:ilvl="0" w:tentative="0">
      <w:start w:val="2"/>
      <w:numFmt w:val="chineseCounting"/>
      <w:suff w:val="space"/>
      <w:lvlText w:val="第%1部分"/>
      <w:lvlJc w:val="left"/>
      <w:rPr>
        <w:rFonts w:hint="eastAsia"/>
      </w:rPr>
    </w:lvl>
  </w:abstractNum>
  <w:abstractNum w:abstractNumId="2">
    <w:nsid w:val="609BAFDB"/>
    <w:multiLevelType w:val="singleLevel"/>
    <w:tmpl w:val="609BAFDB"/>
    <w:lvl w:ilvl="0" w:tentative="0">
      <w:start w:val="4"/>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1CF4"/>
    <w:rsid w:val="000967BE"/>
    <w:rsid w:val="000E1E80"/>
    <w:rsid w:val="000F24A1"/>
    <w:rsid w:val="001354CE"/>
    <w:rsid w:val="0016249A"/>
    <w:rsid w:val="00184CBB"/>
    <w:rsid w:val="0029488D"/>
    <w:rsid w:val="002F04F9"/>
    <w:rsid w:val="002F489D"/>
    <w:rsid w:val="0033047F"/>
    <w:rsid w:val="003920BE"/>
    <w:rsid w:val="003C2A42"/>
    <w:rsid w:val="003C6DC6"/>
    <w:rsid w:val="00451A0F"/>
    <w:rsid w:val="0051428D"/>
    <w:rsid w:val="00537DCA"/>
    <w:rsid w:val="006128D3"/>
    <w:rsid w:val="00640BCB"/>
    <w:rsid w:val="00692783"/>
    <w:rsid w:val="006C6096"/>
    <w:rsid w:val="006D5976"/>
    <w:rsid w:val="006E4949"/>
    <w:rsid w:val="00734009"/>
    <w:rsid w:val="007427DF"/>
    <w:rsid w:val="008440E9"/>
    <w:rsid w:val="008E6728"/>
    <w:rsid w:val="0091352D"/>
    <w:rsid w:val="00996BB8"/>
    <w:rsid w:val="00A2399F"/>
    <w:rsid w:val="00A318B4"/>
    <w:rsid w:val="00AA0A9C"/>
    <w:rsid w:val="00B5322A"/>
    <w:rsid w:val="00B8461A"/>
    <w:rsid w:val="00BA1756"/>
    <w:rsid w:val="00BE664C"/>
    <w:rsid w:val="00C43330"/>
    <w:rsid w:val="00CB1D8A"/>
    <w:rsid w:val="00D01CF4"/>
    <w:rsid w:val="00D029DA"/>
    <w:rsid w:val="00D67AF3"/>
    <w:rsid w:val="00DA2B79"/>
    <w:rsid w:val="00DD115D"/>
    <w:rsid w:val="00E067AC"/>
    <w:rsid w:val="00E32C58"/>
    <w:rsid w:val="00EA1A4B"/>
    <w:rsid w:val="00F01B59"/>
    <w:rsid w:val="00F32B8A"/>
    <w:rsid w:val="00F70F83"/>
    <w:rsid w:val="00F7535D"/>
    <w:rsid w:val="00F83F93"/>
    <w:rsid w:val="0ECF1A2B"/>
    <w:rsid w:val="12F3105B"/>
    <w:rsid w:val="143E6C35"/>
    <w:rsid w:val="1AB5414C"/>
    <w:rsid w:val="1E5F08C3"/>
    <w:rsid w:val="481C3291"/>
    <w:rsid w:val="54D42B82"/>
    <w:rsid w:val="5DE668D1"/>
    <w:rsid w:val="5E8D108F"/>
    <w:rsid w:val="63EC5173"/>
    <w:rsid w:val="6576363E"/>
    <w:rsid w:val="6650664D"/>
    <w:rsid w:val="67D22551"/>
    <w:rsid w:val="795E083B"/>
    <w:rsid w:val="7C3D4023"/>
    <w:rsid w:val="7EBB0A03"/>
    <w:rsid w:val="7F7154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page number"/>
    <w:basedOn w:val="6"/>
    <w:qFormat/>
    <w:uiPriority w:val="0"/>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 w:type="character" w:customStyle="1" w:styleId="10">
    <w:name w:val="Book Title"/>
    <w:basedOn w:val="6"/>
    <w:qFormat/>
    <w:uiPriority w:val="33"/>
    <w:rPr>
      <w:b/>
      <w:bCs/>
      <w:smallCaps/>
      <w:spacing w:val="5"/>
    </w:rPr>
  </w:style>
  <w:style w:type="character" w:customStyle="1" w:styleId="11">
    <w:name w:val="font41"/>
    <w:basedOn w:val="6"/>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5</Pages>
  <Words>251</Words>
  <Characters>1435</Characters>
  <Lines>11</Lines>
  <Paragraphs>3</Paragraphs>
  <TotalTime>2</TotalTime>
  <ScaleCrop>false</ScaleCrop>
  <LinksUpToDate>false</LinksUpToDate>
  <CharactersWithSpaces>1683</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2017-11-06T07:36:00Z</dcterms:created>
  <dc:creator>Hewlett-Packard Company</dc:creator>
  <cp:lastModifiedBy>Administrator</cp:lastModifiedBy>
  <cp:lastPrinted>2021-05-20T07:13:00Z</cp:lastPrinted>
  <dcterms:modified xsi:type="dcterms:W3CDTF">2021-06-01T02:53:29Z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D59B7C6CE3CF430D99EFCBA6EC5A14B3</vt:lpwstr>
  </property>
</Properties>
</file>