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B040F" w:rsidRDefault="00A76078">
      <w:pPr>
        <w:widowControl/>
        <w:spacing w:line="580" w:lineRule="exact"/>
        <w:jc w:val="center"/>
        <w:rPr>
          <w:rFonts w:ascii="黑体" w:eastAsia="黑体" w:hAnsi="黑体" w:cs="黑体"/>
          <w:bCs/>
          <w:sz w:val="36"/>
          <w:szCs w:val="36"/>
        </w:rPr>
      </w:pPr>
      <w:r>
        <w:rPr>
          <w:rFonts w:ascii="黑体" w:eastAsia="黑体" w:hAnsi="黑体" w:cs="黑体" w:hint="eastAsia"/>
          <w:bCs/>
          <w:sz w:val="36"/>
          <w:szCs w:val="36"/>
        </w:rPr>
        <w:t xml:space="preserve">  兴国县市场和质量监督管理局2019年部门预算</w:t>
      </w:r>
    </w:p>
    <w:p w:rsidR="00AB040F" w:rsidRDefault="00AB040F">
      <w:pPr>
        <w:widowControl/>
        <w:spacing w:line="580" w:lineRule="exact"/>
        <w:jc w:val="center"/>
        <w:rPr>
          <w:rFonts w:ascii="黑体" w:eastAsia="黑体" w:hAnsi="黑体" w:cs="黑体"/>
          <w:bCs/>
          <w:sz w:val="36"/>
          <w:szCs w:val="36"/>
        </w:rPr>
      </w:pPr>
    </w:p>
    <w:p w:rsidR="00AB040F" w:rsidRDefault="00A76078">
      <w:pPr>
        <w:jc w:val="center"/>
        <w:rPr>
          <w:rFonts w:ascii="黑体" w:eastAsia="黑体" w:hAnsi="黑体" w:cs="黑体"/>
          <w:bCs/>
          <w:sz w:val="36"/>
          <w:szCs w:val="36"/>
        </w:rPr>
      </w:pPr>
      <w:r>
        <w:rPr>
          <w:rFonts w:ascii="黑体" w:eastAsia="黑体" w:hAnsi="黑体" w:cs="黑体" w:hint="eastAsia"/>
          <w:bCs/>
          <w:sz w:val="36"/>
          <w:szCs w:val="36"/>
        </w:rPr>
        <w:t>目  录</w:t>
      </w:r>
    </w:p>
    <w:p w:rsidR="00AB040F" w:rsidRDefault="00AB040F">
      <w:pPr>
        <w:jc w:val="center"/>
        <w:rPr>
          <w:rFonts w:ascii="黑体" w:eastAsia="黑体" w:hAnsi="黑体" w:cs="黑体"/>
          <w:bCs/>
          <w:sz w:val="36"/>
          <w:szCs w:val="36"/>
        </w:rPr>
      </w:pPr>
    </w:p>
    <w:p w:rsidR="00AB040F" w:rsidRDefault="00A76078">
      <w:pPr>
        <w:widowControl/>
        <w:spacing w:line="580" w:lineRule="exact"/>
        <w:rPr>
          <w:rFonts w:ascii="宋体" w:hAnsi="宋体" w:cs="宋体"/>
          <w:b/>
          <w:bCs/>
          <w:sz w:val="30"/>
          <w:szCs w:val="30"/>
        </w:rPr>
      </w:pPr>
      <w:r>
        <w:rPr>
          <w:rFonts w:ascii="宋体" w:hAnsi="宋体" w:cs="宋体" w:hint="eastAsia"/>
          <w:b/>
          <w:bCs/>
          <w:sz w:val="30"/>
          <w:szCs w:val="30"/>
        </w:rPr>
        <w:t>第一部分 兴国县市场和质量监督管理局部门概况</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一、部门主要职责</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二、部门基本情况</w:t>
      </w:r>
    </w:p>
    <w:p w:rsidR="00AB040F" w:rsidRDefault="00A76078">
      <w:pPr>
        <w:ind w:left="641" w:hangingChars="213" w:hanging="641"/>
        <w:rPr>
          <w:rFonts w:ascii="宋体" w:hAnsi="宋体" w:cs="宋体"/>
          <w:b/>
          <w:bCs/>
          <w:sz w:val="30"/>
          <w:szCs w:val="30"/>
        </w:rPr>
      </w:pPr>
      <w:r>
        <w:rPr>
          <w:rFonts w:ascii="宋体" w:hAnsi="宋体" w:cs="宋体" w:hint="eastAsia"/>
          <w:b/>
          <w:bCs/>
          <w:sz w:val="30"/>
          <w:szCs w:val="30"/>
        </w:rPr>
        <w:t>第二部分 兴国县市场和质量监督管理局部门预算情况说明</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一、2019年部门预算收支情况说明</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二、2019年“三公”经费预算情况说明</w:t>
      </w:r>
    </w:p>
    <w:p w:rsidR="00AB040F" w:rsidRDefault="00A76078">
      <w:pPr>
        <w:ind w:left="641" w:hangingChars="213" w:hanging="641"/>
        <w:rPr>
          <w:rFonts w:ascii="宋体" w:hAnsi="宋体" w:cs="宋体"/>
          <w:b/>
          <w:bCs/>
          <w:sz w:val="30"/>
          <w:szCs w:val="30"/>
        </w:rPr>
      </w:pPr>
      <w:r>
        <w:rPr>
          <w:rFonts w:ascii="宋体" w:hAnsi="宋体" w:cs="宋体" w:hint="eastAsia"/>
          <w:b/>
          <w:bCs/>
          <w:sz w:val="30"/>
          <w:szCs w:val="30"/>
        </w:rPr>
        <w:t>第三部分 兴国县市场和质量监督管理局部门预算表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一、《收支预算总表》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二、《部门收入总表》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三、《部门支出总表》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四、《财政拨款收支总表》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五、《一般公共预算支出表》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六、《一般公共预算基本支出表》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七、《一般公共预算“三公”经费支出表》</w:t>
      </w:r>
    </w:p>
    <w:p w:rsidR="00AB040F" w:rsidRDefault="00A76078">
      <w:pPr>
        <w:ind w:leftChars="284" w:left="632" w:hangingChars="12" w:hanging="36"/>
        <w:rPr>
          <w:rFonts w:ascii="宋体" w:hAnsi="宋体" w:cs="宋体"/>
          <w:sz w:val="30"/>
          <w:szCs w:val="30"/>
        </w:rPr>
      </w:pPr>
      <w:r>
        <w:rPr>
          <w:rFonts w:ascii="宋体" w:hAnsi="宋体" w:cs="宋体" w:hint="eastAsia"/>
          <w:sz w:val="30"/>
          <w:szCs w:val="30"/>
        </w:rPr>
        <w:t>八、《政府性基金预算支出表》</w:t>
      </w:r>
    </w:p>
    <w:p w:rsidR="00AB040F" w:rsidRDefault="00A76078">
      <w:pPr>
        <w:rPr>
          <w:rFonts w:ascii="宋体" w:hAnsi="宋体" w:cs="宋体"/>
          <w:sz w:val="30"/>
          <w:szCs w:val="30"/>
        </w:rPr>
      </w:pPr>
      <w:r>
        <w:rPr>
          <w:rFonts w:ascii="宋体" w:hAnsi="宋体" w:cs="宋体" w:hint="eastAsia"/>
          <w:b/>
          <w:bCs/>
          <w:sz w:val="30"/>
          <w:szCs w:val="30"/>
        </w:rPr>
        <w:t>第四部分 名词解释</w:t>
      </w:r>
    </w:p>
    <w:p w:rsidR="00AB040F" w:rsidRDefault="00AB040F">
      <w:pPr>
        <w:widowControl/>
        <w:spacing w:line="580" w:lineRule="exact"/>
        <w:jc w:val="center"/>
        <w:rPr>
          <w:rFonts w:ascii="宋体" w:hAnsi="宋体" w:cs="宋体"/>
          <w:b/>
          <w:bCs/>
          <w:sz w:val="30"/>
          <w:szCs w:val="30"/>
        </w:rPr>
      </w:pPr>
    </w:p>
    <w:p w:rsidR="00AB040F" w:rsidRDefault="00AB040F">
      <w:pPr>
        <w:widowControl/>
        <w:spacing w:line="580" w:lineRule="exact"/>
        <w:jc w:val="center"/>
        <w:rPr>
          <w:rFonts w:ascii="宋体" w:hAnsi="宋体" w:cs="宋体"/>
          <w:b/>
          <w:bCs/>
          <w:sz w:val="30"/>
          <w:szCs w:val="30"/>
        </w:rPr>
      </w:pPr>
    </w:p>
    <w:p w:rsidR="00AB040F" w:rsidRDefault="00AB040F">
      <w:pPr>
        <w:widowControl/>
        <w:spacing w:line="580" w:lineRule="exact"/>
        <w:jc w:val="center"/>
        <w:rPr>
          <w:rFonts w:ascii="宋体" w:hAnsi="宋体" w:cs="宋体"/>
          <w:b/>
          <w:bCs/>
          <w:sz w:val="30"/>
          <w:szCs w:val="30"/>
        </w:rPr>
      </w:pPr>
    </w:p>
    <w:p w:rsidR="00AB040F" w:rsidRDefault="00A76078">
      <w:pPr>
        <w:widowControl/>
        <w:spacing w:line="580" w:lineRule="exact"/>
        <w:jc w:val="center"/>
        <w:rPr>
          <w:rFonts w:ascii="宋体" w:hAnsi="宋体" w:cs="宋体"/>
          <w:b/>
          <w:bCs/>
          <w:sz w:val="30"/>
          <w:szCs w:val="30"/>
        </w:rPr>
      </w:pPr>
      <w:r>
        <w:rPr>
          <w:rFonts w:ascii="宋体" w:hAnsi="宋体" w:cs="宋体" w:hint="eastAsia"/>
          <w:b/>
          <w:bCs/>
          <w:sz w:val="30"/>
          <w:szCs w:val="30"/>
        </w:rPr>
        <w:t>第一部分 兴国县市场和质量监督管理局部门概况</w:t>
      </w:r>
    </w:p>
    <w:p w:rsidR="00AB040F" w:rsidRDefault="00AB040F">
      <w:pPr>
        <w:widowControl/>
        <w:spacing w:line="580" w:lineRule="exact"/>
        <w:jc w:val="center"/>
        <w:rPr>
          <w:rFonts w:ascii="宋体" w:hAnsi="宋体" w:cs="宋体"/>
          <w:b/>
          <w:bCs/>
          <w:sz w:val="30"/>
          <w:szCs w:val="30"/>
        </w:rPr>
      </w:pPr>
    </w:p>
    <w:p w:rsidR="00AB040F" w:rsidRDefault="00A76078">
      <w:pPr>
        <w:widowControl/>
        <w:spacing w:line="580" w:lineRule="exact"/>
        <w:ind w:firstLine="640"/>
        <w:jc w:val="left"/>
        <w:rPr>
          <w:rFonts w:ascii="宋体" w:hAnsi="宋体" w:cs="宋体"/>
          <w:b/>
          <w:sz w:val="30"/>
          <w:szCs w:val="30"/>
        </w:rPr>
      </w:pPr>
      <w:r>
        <w:rPr>
          <w:rFonts w:ascii="宋体" w:hAnsi="宋体" w:cs="宋体" w:hint="eastAsia"/>
          <w:b/>
          <w:sz w:val="30"/>
          <w:szCs w:val="30"/>
        </w:rPr>
        <w:t>一、部门基本职能</w:t>
      </w:r>
    </w:p>
    <w:p w:rsidR="00AB040F" w:rsidRDefault="00A76078">
      <w:pPr>
        <w:ind w:firstLineChars="200" w:firstLine="600"/>
        <w:rPr>
          <w:rFonts w:ascii="宋体" w:hAnsi="宋体" w:cs="宋体"/>
          <w:sz w:val="30"/>
          <w:szCs w:val="30"/>
        </w:rPr>
      </w:pPr>
      <w:r>
        <w:rPr>
          <w:rFonts w:ascii="宋体" w:hAnsi="宋体" w:cs="宋体" w:hint="eastAsia"/>
          <w:sz w:val="30"/>
          <w:szCs w:val="30"/>
        </w:rPr>
        <w:t>依据兴府办字【2014】54号文件本部门主要职能：</w:t>
      </w:r>
    </w:p>
    <w:p w:rsidR="00AB040F" w:rsidRDefault="00A76078">
      <w:pPr>
        <w:ind w:firstLineChars="200" w:firstLine="600"/>
        <w:rPr>
          <w:rFonts w:ascii="宋体" w:hAnsi="宋体" w:cs="宋体"/>
          <w:sz w:val="30"/>
          <w:szCs w:val="30"/>
        </w:rPr>
      </w:pPr>
      <w:r>
        <w:rPr>
          <w:rFonts w:ascii="宋体" w:hAnsi="宋体" w:cs="宋体" w:hint="eastAsia"/>
          <w:sz w:val="30"/>
          <w:szCs w:val="30"/>
        </w:rPr>
        <w:t>一，贯彻执行国家、省、市有关食品药品监督管理、工商行政管理、质量技术监督等方面的法律法规和政策；拟订相关规范性政策、措施，经批准后监督实施。</w:t>
      </w:r>
    </w:p>
    <w:p w:rsidR="00AB040F" w:rsidRDefault="00A76078">
      <w:pPr>
        <w:ind w:firstLineChars="200" w:firstLine="600"/>
        <w:rPr>
          <w:rFonts w:ascii="宋体" w:hAnsi="宋体" w:cs="宋体"/>
          <w:sz w:val="30"/>
          <w:szCs w:val="30"/>
        </w:rPr>
      </w:pPr>
      <w:r>
        <w:rPr>
          <w:rFonts w:ascii="宋体" w:hAnsi="宋体" w:cs="宋体" w:hint="eastAsia"/>
          <w:sz w:val="30"/>
          <w:szCs w:val="30"/>
        </w:rPr>
        <w:t>二、拟订并组织实施市场监督管理事业发展规划和技术机构建设规划；组织推进质量发展工作；组织实施商标战略和名牌战略；指导广告业发展；参与制定商品交易发展规划。</w:t>
      </w:r>
    </w:p>
    <w:p w:rsidR="00AB040F" w:rsidRDefault="00A76078">
      <w:pPr>
        <w:ind w:firstLineChars="200" w:firstLine="600"/>
        <w:rPr>
          <w:rFonts w:ascii="宋体" w:hAnsi="宋体" w:cs="宋体"/>
          <w:sz w:val="30"/>
          <w:szCs w:val="30"/>
        </w:rPr>
      </w:pPr>
      <w:r>
        <w:rPr>
          <w:rFonts w:ascii="宋体" w:hAnsi="宋体" w:cs="宋体" w:hint="eastAsia"/>
          <w:sz w:val="30"/>
          <w:szCs w:val="30"/>
        </w:rPr>
        <w:t>三、负责涉及食品药品监督管理、工商行政管理、质量技术监督的各类行政审批和行政许可监督管理。</w:t>
      </w:r>
    </w:p>
    <w:p w:rsidR="00AB040F" w:rsidRDefault="00A76078">
      <w:pPr>
        <w:ind w:firstLineChars="200" w:firstLine="600"/>
        <w:rPr>
          <w:rFonts w:ascii="宋体" w:hAnsi="宋体" w:cs="宋体"/>
          <w:sz w:val="30"/>
          <w:szCs w:val="30"/>
        </w:rPr>
      </w:pPr>
      <w:r>
        <w:rPr>
          <w:rFonts w:ascii="宋体" w:hAnsi="宋体" w:cs="宋体" w:hint="eastAsia"/>
          <w:sz w:val="30"/>
          <w:szCs w:val="30"/>
        </w:rPr>
        <w:t>四、组织指导查处违反食品药品监督管理、工商行政管理、质量技术监督法律、法规、规章的行为。</w:t>
      </w:r>
    </w:p>
    <w:p w:rsidR="00AB040F" w:rsidRDefault="00A76078">
      <w:pPr>
        <w:ind w:firstLineChars="200" w:firstLine="600"/>
        <w:rPr>
          <w:rFonts w:ascii="宋体" w:hAnsi="宋体" w:cs="宋体"/>
          <w:sz w:val="30"/>
          <w:szCs w:val="30"/>
        </w:rPr>
      </w:pPr>
      <w:r>
        <w:rPr>
          <w:rFonts w:ascii="宋体" w:hAnsi="宋体" w:cs="宋体" w:hint="eastAsia"/>
          <w:sz w:val="30"/>
          <w:szCs w:val="30"/>
        </w:rPr>
        <w:t>五、拟订并协调推进食品安全规划；负责建立食品安全信息统一公布制度，公布重大食品安全信息；参与制定食品安全风险监测方案，开展食品安全风险监测工作；负责食品药品安全事故应急体系和隐患排查治理机制建设，组织和指导食品安全事故应急处置和调查处理工作，监督事故查处落实情况等其他事项。</w:t>
      </w:r>
    </w:p>
    <w:p w:rsidR="00AB040F" w:rsidRDefault="00A76078">
      <w:pPr>
        <w:spacing w:line="600" w:lineRule="exact"/>
        <w:ind w:firstLineChars="200" w:firstLine="602"/>
        <w:rPr>
          <w:rFonts w:ascii="宋体" w:hAnsi="宋体" w:cs="宋体"/>
          <w:b/>
          <w:sz w:val="30"/>
          <w:szCs w:val="30"/>
        </w:rPr>
      </w:pPr>
      <w:r>
        <w:rPr>
          <w:rFonts w:ascii="宋体" w:hAnsi="宋体" w:cs="宋体" w:hint="eastAsia"/>
          <w:b/>
          <w:sz w:val="30"/>
          <w:szCs w:val="30"/>
        </w:rPr>
        <w:t>二、部门基本情况</w:t>
      </w:r>
    </w:p>
    <w:p w:rsidR="00AB040F" w:rsidRDefault="00A76078">
      <w:pPr>
        <w:ind w:firstLineChars="200" w:firstLine="600"/>
        <w:rPr>
          <w:rFonts w:ascii="宋体" w:hAnsi="宋体" w:cs="宋体"/>
          <w:sz w:val="30"/>
          <w:szCs w:val="30"/>
        </w:rPr>
      </w:pPr>
      <w:r>
        <w:rPr>
          <w:rFonts w:ascii="宋体" w:hAnsi="宋体" w:cs="宋体" w:hint="eastAsia"/>
          <w:sz w:val="30"/>
          <w:szCs w:val="30"/>
        </w:rPr>
        <w:t>市场监督管理局共有预算单位2个，包括机关本级和1个所</w:t>
      </w:r>
      <w:r>
        <w:rPr>
          <w:rFonts w:ascii="宋体" w:hAnsi="宋体" w:cs="宋体" w:hint="eastAsia"/>
          <w:sz w:val="30"/>
          <w:szCs w:val="30"/>
        </w:rPr>
        <w:lastRenderedPageBreak/>
        <w:t>属二级预算单位。编制人数208人，其中：行政编制140人、全部补助事业编制64人；实有人数167人，其中：在职人数153人，外聘人数12人；离休人员3人；退休人员147人；遗属补助人数18人。</w:t>
      </w:r>
    </w:p>
    <w:p w:rsidR="00AB040F" w:rsidRDefault="00AB040F">
      <w:pPr>
        <w:ind w:firstLineChars="200" w:firstLine="600"/>
        <w:rPr>
          <w:rFonts w:ascii="宋体" w:hAnsi="宋体" w:cs="宋体"/>
          <w:sz w:val="30"/>
          <w:szCs w:val="30"/>
        </w:rPr>
      </w:pPr>
    </w:p>
    <w:p w:rsidR="00AB040F" w:rsidRDefault="00A76078">
      <w:pPr>
        <w:jc w:val="center"/>
        <w:rPr>
          <w:rFonts w:ascii="宋体" w:hAnsi="宋体" w:cs="宋体"/>
          <w:b/>
          <w:bCs/>
          <w:sz w:val="30"/>
          <w:szCs w:val="30"/>
        </w:rPr>
      </w:pPr>
      <w:r>
        <w:rPr>
          <w:rFonts w:ascii="宋体" w:hAnsi="宋体" w:cs="宋体" w:hint="eastAsia"/>
          <w:b/>
          <w:bCs/>
          <w:sz w:val="30"/>
          <w:szCs w:val="30"/>
        </w:rPr>
        <w:t>第二部分 兴国县市场和质量监督管理局部门预算情况说明</w:t>
      </w:r>
    </w:p>
    <w:p w:rsidR="00AB040F" w:rsidRDefault="00A76078">
      <w:pPr>
        <w:widowControl/>
        <w:spacing w:line="580" w:lineRule="exact"/>
        <w:ind w:firstLineChars="200" w:firstLine="602"/>
        <w:jc w:val="left"/>
        <w:rPr>
          <w:rFonts w:ascii="宋体" w:hAnsi="宋体" w:cs="宋体"/>
          <w:b/>
          <w:sz w:val="30"/>
          <w:szCs w:val="30"/>
        </w:rPr>
      </w:pPr>
      <w:r>
        <w:rPr>
          <w:rFonts w:ascii="宋体" w:hAnsi="宋体" w:cs="宋体" w:hint="eastAsia"/>
          <w:b/>
          <w:sz w:val="30"/>
          <w:szCs w:val="30"/>
        </w:rPr>
        <w:t>一、2019年部门预算收支情况说明</w:t>
      </w:r>
    </w:p>
    <w:p w:rsidR="00AB040F" w:rsidRDefault="00A76078">
      <w:pPr>
        <w:widowControl/>
        <w:spacing w:line="580" w:lineRule="exact"/>
        <w:ind w:firstLine="640"/>
        <w:jc w:val="left"/>
        <w:rPr>
          <w:rFonts w:ascii="宋体" w:hAnsi="宋体" w:cs="宋体"/>
          <w:b/>
          <w:sz w:val="30"/>
          <w:szCs w:val="30"/>
        </w:rPr>
      </w:pPr>
      <w:r>
        <w:rPr>
          <w:rFonts w:ascii="宋体" w:hAnsi="宋体" w:cs="宋体" w:hint="eastAsia"/>
          <w:b/>
          <w:sz w:val="30"/>
          <w:szCs w:val="30"/>
        </w:rPr>
        <w:t>（一）收入预算情况</w:t>
      </w:r>
    </w:p>
    <w:p w:rsidR="00B80CEE" w:rsidRDefault="00A76078" w:rsidP="00B80CEE">
      <w:pPr>
        <w:ind w:firstLineChars="250" w:firstLine="750"/>
        <w:rPr>
          <w:rFonts w:ascii="宋体" w:hAnsi="宋体" w:cs="宋体"/>
          <w:sz w:val="30"/>
          <w:szCs w:val="30"/>
        </w:rPr>
      </w:pPr>
      <w:r>
        <w:rPr>
          <w:rFonts w:ascii="宋体" w:hAnsi="宋体" w:cs="宋体" w:hint="eastAsia"/>
          <w:sz w:val="30"/>
          <w:szCs w:val="30"/>
        </w:rPr>
        <w:t>2019年收入预算总额为2185.09万元，较上年预算安排增长141.66万元。</w:t>
      </w:r>
      <w:r w:rsidR="00B80CEE">
        <w:rPr>
          <w:rFonts w:ascii="宋体" w:hAnsi="宋体" w:cs="宋体" w:hint="eastAsia"/>
          <w:sz w:val="30"/>
          <w:szCs w:val="30"/>
        </w:rPr>
        <w:t>主要原因为本单位人员及工作职能增加，相应人员及项目经费增加。</w:t>
      </w:r>
    </w:p>
    <w:p w:rsidR="00AB040F" w:rsidRDefault="00A76078">
      <w:pPr>
        <w:ind w:left="150" w:firstLineChars="200" w:firstLine="600"/>
        <w:rPr>
          <w:rFonts w:ascii="宋体" w:hAnsi="宋体" w:cs="宋体"/>
          <w:sz w:val="30"/>
          <w:szCs w:val="30"/>
        </w:rPr>
      </w:pPr>
      <w:r>
        <w:rPr>
          <w:rFonts w:ascii="宋体" w:hAnsi="宋体" w:cs="宋体" w:hint="eastAsia"/>
          <w:sz w:val="30"/>
          <w:szCs w:val="30"/>
        </w:rPr>
        <w:t>其中：财政拨款收入2042.69万元，占收入预算总额93.48%；其他收入142.4万元，占收入预算总额6.51%。</w:t>
      </w:r>
    </w:p>
    <w:p w:rsidR="00AB040F" w:rsidRDefault="00A76078">
      <w:pPr>
        <w:widowControl/>
        <w:numPr>
          <w:ilvl w:val="0"/>
          <w:numId w:val="1"/>
        </w:numPr>
        <w:spacing w:line="580" w:lineRule="exact"/>
        <w:ind w:firstLine="640"/>
        <w:jc w:val="left"/>
        <w:rPr>
          <w:rFonts w:ascii="宋体" w:hAnsi="宋体" w:cs="宋体"/>
          <w:b/>
          <w:sz w:val="30"/>
          <w:szCs w:val="30"/>
        </w:rPr>
      </w:pPr>
      <w:r>
        <w:rPr>
          <w:rFonts w:ascii="宋体" w:hAnsi="宋体" w:cs="宋体" w:hint="eastAsia"/>
          <w:b/>
          <w:sz w:val="30"/>
          <w:szCs w:val="30"/>
        </w:rPr>
        <w:t>支出预算情况</w:t>
      </w:r>
    </w:p>
    <w:p w:rsidR="00AB040F" w:rsidRDefault="00A76078">
      <w:pPr>
        <w:ind w:firstLineChars="250" w:firstLine="750"/>
        <w:rPr>
          <w:rFonts w:ascii="宋体" w:hAnsi="宋体" w:cs="宋体"/>
          <w:sz w:val="30"/>
          <w:szCs w:val="30"/>
        </w:rPr>
      </w:pPr>
      <w:r>
        <w:rPr>
          <w:rFonts w:ascii="宋体" w:hAnsi="宋体" w:cs="宋体" w:hint="eastAsia"/>
          <w:sz w:val="30"/>
          <w:szCs w:val="30"/>
        </w:rPr>
        <w:t>2019年支出预算总额2185.09万元，较上年预算安排增长141.66</w:t>
      </w:r>
      <w:r w:rsidR="00B80CEE">
        <w:rPr>
          <w:rFonts w:ascii="宋体" w:hAnsi="宋体" w:cs="宋体" w:hint="eastAsia"/>
          <w:sz w:val="30"/>
          <w:szCs w:val="30"/>
        </w:rPr>
        <w:t>万元，主要原因为本单位人员及工作职能增加，相应人员及项目支出增加。</w:t>
      </w:r>
    </w:p>
    <w:p w:rsidR="00AB040F" w:rsidRDefault="00A76078">
      <w:pPr>
        <w:ind w:left="150" w:firstLineChars="200" w:firstLine="600"/>
        <w:rPr>
          <w:rFonts w:ascii="宋体" w:hAnsi="宋体" w:cs="宋体"/>
          <w:sz w:val="30"/>
          <w:szCs w:val="30"/>
        </w:rPr>
      </w:pPr>
      <w:r>
        <w:rPr>
          <w:rFonts w:ascii="宋体" w:hAnsi="宋体" w:cs="宋体" w:hint="eastAsia"/>
          <w:sz w:val="30"/>
          <w:szCs w:val="30"/>
        </w:rPr>
        <w:t>按支出项目类别划分：基本支出1567.69万元，占支出预算总额71.74%，包括工资福利支出1393.33万元、商品和服务支出141.18元、对个人和家庭补助支33.18万元，项目支出617.4万元，占支出预算总额28.25%。</w:t>
      </w:r>
    </w:p>
    <w:p w:rsidR="00AB040F" w:rsidRDefault="00A76078">
      <w:pPr>
        <w:ind w:left="150" w:firstLineChars="200" w:firstLine="600"/>
        <w:rPr>
          <w:rFonts w:ascii="宋体" w:hAnsi="宋体" w:cs="宋体"/>
          <w:sz w:val="30"/>
          <w:szCs w:val="30"/>
        </w:rPr>
      </w:pPr>
      <w:r>
        <w:rPr>
          <w:rFonts w:ascii="宋体" w:hAnsi="宋体" w:cs="宋体" w:hint="eastAsia"/>
          <w:sz w:val="30"/>
          <w:szCs w:val="30"/>
        </w:rPr>
        <w:t>按支出功能科目划分：一般公共服务支出1743.43万元，</w:t>
      </w:r>
      <w:r>
        <w:rPr>
          <w:rFonts w:ascii="宋体" w:hAnsi="宋体" w:cs="宋体" w:hint="eastAsia"/>
          <w:sz w:val="30"/>
          <w:szCs w:val="30"/>
        </w:rPr>
        <w:lastRenderedPageBreak/>
        <w:t>占支出预算总额34.02%；社会保障和就业支出190.88万元，占支出预算总额8.73%；医疗卫生和计划生育支出148.24万元，占支出预算总额6.78%；住房保障支出102.54万元，占支出预算总额4.69%。</w:t>
      </w:r>
    </w:p>
    <w:p w:rsidR="00AB040F" w:rsidRDefault="00A76078">
      <w:pPr>
        <w:widowControl/>
        <w:spacing w:line="580" w:lineRule="exact"/>
        <w:ind w:firstLineChars="200" w:firstLine="602"/>
        <w:jc w:val="left"/>
        <w:rPr>
          <w:rFonts w:ascii="宋体" w:hAnsi="宋体" w:cs="宋体"/>
          <w:b/>
          <w:sz w:val="30"/>
          <w:szCs w:val="30"/>
        </w:rPr>
      </w:pPr>
      <w:r>
        <w:rPr>
          <w:rFonts w:ascii="宋体" w:hAnsi="宋体" w:cs="宋体" w:hint="eastAsia"/>
          <w:b/>
          <w:sz w:val="30"/>
          <w:szCs w:val="30"/>
        </w:rPr>
        <w:t>（三）财政补助支出情况</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2019年财政补助支出预算2042.69万元，占支出预算总额93.48%。其中：（1）基本支出1567.69万元。其中：工资福利支出1393.33万元；部品和服务支出141.18万元；对个人和家庭的补助支出33.18万元。（2）项目支出475.00万元。</w:t>
      </w:r>
    </w:p>
    <w:p w:rsidR="00AB040F" w:rsidRDefault="00A76078">
      <w:pPr>
        <w:widowControl/>
        <w:spacing w:line="580" w:lineRule="exact"/>
        <w:ind w:firstLine="640"/>
        <w:jc w:val="left"/>
        <w:rPr>
          <w:rFonts w:ascii="宋体" w:hAnsi="宋体" w:cs="宋体"/>
          <w:b/>
          <w:sz w:val="30"/>
          <w:szCs w:val="30"/>
        </w:rPr>
      </w:pPr>
      <w:r>
        <w:rPr>
          <w:rFonts w:ascii="宋体" w:hAnsi="宋体" w:cs="宋体" w:hint="eastAsia"/>
          <w:b/>
          <w:sz w:val="30"/>
          <w:szCs w:val="30"/>
        </w:rPr>
        <w:t>（四）政府性基金情况</w:t>
      </w:r>
    </w:p>
    <w:p w:rsidR="00AB040F" w:rsidRDefault="00A76078">
      <w:pPr>
        <w:ind w:leftChars="71" w:left="149" w:firstLineChars="200" w:firstLine="600"/>
        <w:rPr>
          <w:rFonts w:ascii="宋体" w:hAnsi="宋体" w:cs="宋体"/>
          <w:sz w:val="30"/>
          <w:szCs w:val="30"/>
        </w:rPr>
      </w:pPr>
      <w:r>
        <w:rPr>
          <w:rFonts w:ascii="宋体" w:hAnsi="宋体" w:cs="宋体" w:hint="eastAsia"/>
          <w:sz w:val="30"/>
          <w:szCs w:val="30"/>
        </w:rPr>
        <w:t>无政府性基金</w:t>
      </w:r>
    </w:p>
    <w:p w:rsidR="00AB040F" w:rsidRDefault="00A76078">
      <w:pPr>
        <w:widowControl/>
        <w:spacing w:line="580" w:lineRule="exact"/>
        <w:ind w:firstLine="640"/>
        <w:jc w:val="left"/>
        <w:rPr>
          <w:rFonts w:ascii="宋体" w:hAnsi="宋体" w:cs="宋体"/>
          <w:b/>
          <w:sz w:val="30"/>
          <w:szCs w:val="30"/>
        </w:rPr>
      </w:pPr>
      <w:r>
        <w:rPr>
          <w:rFonts w:ascii="宋体" w:hAnsi="宋体" w:cs="宋体" w:hint="eastAsia"/>
          <w:b/>
          <w:sz w:val="30"/>
          <w:szCs w:val="30"/>
        </w:rPr>
        <w:t>（五）机关运行经费等重要事项的说明</w:t>
      </w:r>
    </w:p>
    <w:p w:rsidR="00AB040F" w:rsidRDefault="00A76078">
      <w:pPr>
        <w:widowControl/>
        <w:spacing w:line="580" w:lineRule="exact"/>
        <w:ind w:firstLine="636"/>
        <w:jc w:val="left"/>
        <w:rPr>
          <w:rFonts w:ascii="宋体" w:hAnsi="宋体" w:cs="宋体"/>
          <w:sz w:val="30"/>
          <w:szCs w:val="30"/>
          <w:u w:val="single"/>
        </w:rPr>
      </w:pPr>
      <w:r>
        <w:rPr>
          <w:rFonts w:ascii="宋体" w:hAnsi="宋体" w:cs="宋体" w:hint="eastAsia"/>
          <w:sz w:val="30"/>
          <w:szCs w:val="30"/>
        </w:rPr>
        <w:t>2019年局本级及下属1个事业单位机关运行费预算</w:t>
      </w:r>
      <w:r>
        <w:rPr>
          <w:rFonts w:ascii="宋体" w:hAnsi="宋体" w:cs="宋体" w:hint="eastAsia"/>
          <w:sz w:val="30"/>
          <w:szCs w:val="30"/>
          <w:u w:val="single"/>
        </w:rPr>
        <w:t xml:space="preserve"> </w:t>
      </w:r>
      <w:r w:rsidR="004A23DF">
        <w:rPr>
          <w:rFonts w:ascii="宋体" w:hAnsi="宋体" w:cs="宋体" w:hint="eastAsia"/>
          <w:sz w:val="30"/>
          <w:szCs w:val="30"/>
          <w:u w:val="single"/>
        </w:rPr>
        <w:t>141.18</w:t>
      </w:r>
      <w:r w:rsidR="0054568F">
        <w:rPr>
          <w:rFonts w:ascii="宋体" w:hAnsi="宋体" w:cs="宋体" w:hint="eastAsia"/>
          <w:sz w:val="30"/>
          <w:szCs w:val="30"/>
        </w:rPr>
        <w:t>万元。</w:t>
      </w:r>
      <w:r w:rsidR="004A23DF">
        <w:rPr>
          <w:rFonts w:ascii="宋体" w:hAnsi="宋体" w:cs="宋体" w:hint="eastAsia"/>
          <w:sz w:val="30"/>
          <w:szCs w:val="30"/>
        </w:rPr>
        <w:t>其中办公费12万元，印刷费4万元，水费0.5万元，电费6万元，邮电费3.3万元，物业管理费3万元，差旅费13万元，维修（护）费3.7万元，培训费0.5万元，公务接待费13万元，劳务费1万元，工会经费5万元，福利费3万元，公务用车运行维护费8.5万元。</w:t>
      </w:r>
    </w:p>
    <w:p w:rsidR="00AB040F" w:rsidRDefault="00A76078">
      <w:pPr>
        <w:widowControl/>
        <w:spacing w:line="580" w:lineRule="exact"/>
        <w:ind w:firstLine="640"/>
        <w:jc w:val="left"/>
        <w:rPr>
          <w:rFonts w:ascii="宋体" w:hAnsi="宋体" w:cs="宋体"/>
          <w:b/>
          <w:sz w:val="30"/>
          <w:szCs w:val="30"/>
        </w:rPr>
      </w:pPr>
      <w:r>
        <w:rPr>
          <w:rFonts w:ascii="宋体" w:hAnsi="宋体" w:cs="宋体" w:hint="eastAsia"/>
          <w:b/>
          <w:sz w:val="30"/>
          <w:szCs w:val="30"/>
        </w:rPr>
        <w:t>（六）政府采购情况</w:t>
      </w:r>
    </w:p>
    <w:p w:rsidR="00AB040F" w:rsidRDefault="00A76078">
      <w:pPr>
        <w:widowControl/>
        <w:spacing w:line="580" w:lineRule="exact"/>
        <w:ind w:firstLineChars="250" w:firstLine="750"/>
        <w:jc w:val="left"/>
        <w:rPr>
          <w:rFonts w:ascii="宋体" w:hAnsi="宋体" w:cs="宋体"/>
          <w:sz w:val="30"/>
          <w:szCs w:val="30"/>
        </w:rPr>
      </w:pPr>
      <w:r>
        <w:rPr>
          <w:rFonts w:ascii="宋体" w:hAnsi="宋体" w:cs="宋体" w:hint="eastAsia"/>
          <w:sz w:val="30"/>
          <w:szCs w:val="30"/>
        </w:rPr>
        <w:t>2019年单位政府采购总额</w:t>
      </w:r>
      <w:r>
        <w:rPr>
          <w:rFonts w:ascii="宋体" w:hAnsi="宋体" w:cs="宋体" w:hint="eastAsia"/>
          <w:sz w:val="30"/>
          <w:szCs w:val="30"/>
          <w:u w:val="single"/>
        </w:rPr>
        <w:t xml:space="preserve"> 43.5</w:t>
      </w:r>
      <w:r>
        <w:rPr>
          <w:rFonts w:ascii="宋体" w:hAnsi="宋体" w:cs="宋体" w:hint="eastAsia"/>
          <w:sz w:val="30"/>
          <w:szCs w:val="30"/>
        </w:rPr>
        <w:t>万元</w:t>
      </w:r>
    </w:p>
    <w:p w:rsidR="00AB040F" w:rsidRDefault="00A76078">
      <w:pPr>
        <w:widowControl/>
        <w:spacing w:line="580" w:lineRule="exact"/>
        <w:ind w:firstLineChars="250" w:firstLine="753"/>
        <w:jc w:val="left"/>
        <w:rPr>
          <w:rFonts w:ascii="宋体" w:hAnsi="宋体" w:cs="宋体"/>
          <w:b/>
          <w:sz w:val="30"/>
          <w:szCs w:val="30"/>
        </w:rPr>
      </w:pPr>
      <w:r>
        <w:rPr>
          <w:rFonts w:ascii="宋体" w:hAnsi="宋体" w:cs="宋体" w:hint="eastAsia"/>
          <w:b/>
          <w:sz w:val="30"/>
          <w:szCs w:val="30"/>
        </w:rPr>
        <w:t>（七）国有资产占有使用情况</w:t>
      </w:r>
    </w:p>
    <w:p w:rsidR="00AB040F" w:rsidRDefault="00A76078">
      <w:pPr>
        <w:widowControl/>
        <w:spacing w:line="580" w:lineRule="exact"/>
        <w:ind w:firstLineChars="250" w:firstLine="750"/>
        <w:jc w:val="left"/>
        <w:rPr>
          <w:rFonts w:ascii="宋体" w:hAnsi="宋体" w:cs="宋体"/>
          <w:sz w:val="30"/>
          <w:szCs w:val="30"/>
        </w:rPr>
      </w:pPr>
      <w:r>
        <w:rPr>
          <w:rFonts w:ascii="宋体" w:hAnsi="宋体" w:cs="宋体" w:hint="eastAsia"/>
          <w:sz w:val="30"/>
          <w:szCs w:val="30"/>
        </w:rPr>
        <w:t>截至2019年12月31日，部门共有车辆</w:t>
      </w:r>
      <w:r>
        <w:rPr>
          <w:rFonts w:ascii="宋体" w:hAnsi="宋体" w:cs="宋体" w:hint="eastAsia"/>
          <w:sz w:val="30"/>
          <w:szCs w:val="30"/>
          <w:u w:val="single"/>
        </w:rPr>
        <w:t xml:space="preserve"> 18</w:t>
      </w:r>
      <w:r>
        <w:rPr>
          <w:rFonts w:ascii="宋体" w:hAnsi="宋体" w:cs="宋体" w:hint="eastAsia"/>
          <w:sz w:val="30"/>
          <w:szCs w:val="30"/>
        </w:rPr>
        <w:t>辆，其中，一般公务用车</w:t>
      </w:r>
      <w:r>
        <w:rPr>
          <w:rFonts w:ascii="宋体" w:hAnsi="宋体" w:cs="宋体" w:hint="eastAsia"/>
          <w:sz w:val="30"/>
          <w:szCs w:val="30"/>
          <w:u w:val="single"/>
        </w:rPr>
        <w:t xml:space="preserve"> 0 </w:t>
      </w:r>
      <w:r>
        <w:rPr>
          <w:rFonts w:ascii="宋体" w:hAnsi="宋体" w:cs="宋体" w:hint="eastAsia"/>
          <w:sz w:val="30"/>
          <w:szCs w:val="30"/>
        </w:rPr>
        <w:t>辆，执法执勤用车</w:t>
      </w:r>
      <w:r>
        <w:rPr>
          <w:rFonts w:ascii="宋体" w:hAnsi="宋体" w:cs="宋体" w:hint="eastAsia"/>
          <w:sz w:val="30"/>
          <w:szCs w:val="30"/>
          <w:u w:val="single"/>
        </w:rPr>
        <w:t xml:space="preserve"> 18 </w:t>
      </w:r>
      <w:r>
        <w:rPr>
          <w:rFonts w:ascii="宋体" w:hAnsi="宋体" w:cs="宋体" w:hint="eastAsia"/>
          <w:sz w:val="30"/>
          <w:szCs w:val="30"/>
        </w:rPr>
        <w:t>辆。</w:t>
      </w:r>
    </w:p>
    <w:p w:rsidR="00AB040F" w:rsidRDefault="00A76078">
      <w:pPr>
        <w:widowControl/>
        <w:spacing w:line="580" w:lineRule="exact"/>
        <w:ind w:firstLineChars="250" w:firstLine="750"/>
        <w:jc w:val="left"/>
        <w:rPr>
          <w:rFonts w:ascii="宋体" w:hAnsi="宋体" w:cs="宋体"/>
          <w:sz w:val="30"/>
          <w:szCs w:val="30"/>
        </w:rPr>
      </w:pPr>
      <w:r>
        <w:rPr>
          <w:rFonts w:ascii="宋体" w:hAnsi="宋体" w:cs="宋体" w:hint="eastAsia"/>
          <w:sz w:val="30"/>
          <w:szCs w:val="30"/>
        </w:rPr>
        <w:lastRenderedPageBreak/>
        <w:t>2019年部门预算安排购置车辆</w:t>
      </w:r>
      <w:r>
        <w:rPr>
          <w:rFonts w:ascii="宋体" w:hAnsi="宋体" w:cs="宋体" w:hint="eastAsia"/>
          <w:sz w:val="30"/>
          <w:szCs w:val="30"/>
          <w:u w:val="single"/>
        </w:rPr>
        <w:t xml:space="preserve">  0   </w:t>
      </w:r>
      <w:r>
        <w:rPr>
          <w:rFonts w:ascii="宋体" w:hAnsi="宋体" w:cs="宋体" w:hint="eastAsia"/>
          <w:sz w:val="30"/>
          <w:szCs w:val="30"/>
        </w:rPr>
        <w:t>辆，无安排购置单位价值200万元以上大型设备。</w:t>
      </w:r>
    </w:p>
    <w:p w:rsidR="00AB040F" w:rsidRDefault="00A76078">
      <w:pPr>
        <w:widowControl/>
        <w:numPr>
          <w:ilvl w:val="0"/>
          <w:numId w:val="2"/>
        </w:numPr>
        <w:spacing w:line="580" w:lineRule="exact"/>
        <w:ind w:firstLineChars="250" w:firstLine="753"/>
        <w:jc w:val="left"/>
        <w:rPr>
          <w:rFonts w:ascii="宋体" w:hAnsi="宋体" w:cs="宋体"/>
          <w:b/>
          <w:sz w:val="30"/>
          <w:szCs w:val="30"/>
        </w:rPr>
      </w:pPr>
      <w:r>
        <w:rPr>
          <w:rFonts w:ascii="宋体" w:hAnsi="宋体" w:cs="宋体" w:hint="eastAsia"/>
          <w:b/>
          <w:sz w:val="30"/>
          <w:szCs w:val="30"/>
        </w:rPr>
        <w:t>重点项目预算的绩效目标等预算绩效情况说明</w:t>
      </w:r>
    </w:p>
    <w:p w:rsidR="00AB040F" w:rsidRDefault="00A76078">
      <w:pPr>
        <w:widowControl/>
        <w:spacing w:line="580" w:lineRule="exact"/>
        <w:ind w:firstLineChars="400" w:firstLine="1205"/>
        <w:jc w:val="left"/>
        <w:rPr>
          <w:rFonts w:ascii="宋体" w:hAnsi="宋体" w:cs="宋体"/>
          <w:b/>
          <w:sz w:val="30"/>
          <w:szCs w:val="30"/>
        </w:rPr>
      </w:pPr>
      <w:bookmarkStart w:id="0" w:name="_GoBack"/>
      <w:bookmarkEnd w:id="0"/>
      <w:r>
        <w:rPr>
          <w:rFonts w:ascii="宋体" w:hAnsi="宋体" w:cs="宋体" w:hint="eastAsia"/>
          <w:b/>
          <w:sz w:val="30"/>
          <w:szCs w:val="30"/>
        </w:rPr>
        <w:t>无</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b/>
          <w:kern w:val="0"/>
          <w:sz w:val="30"/>
          <w:szCs w:val="30"/>
        </w:rPr>
        <w:t>二、</w:t>
      </w:r>
      <w:r>
        <w:rPr>
          <w:rFonts w:ascii="宋体" w:hAnsi="宋体" w:cs="宋体" w:hint="eastAsia"/>
          <w:b/>
          <w:sz w:val="30"/>
          <w:szCs w:val="30"/>
        </w:rPr>
        <w:t>2019年“三公”经费预算情况说明</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2019“三公”经费一般公共预算安71.5万元。</w:t>
      </w:r>
    </w:p>
    <w:p w:rsidR="00B80CEE" w:rsidRPr="00B80CEE" w:rsidRDefault="00B80CEE" w:rsidP="00B80CEE">
      <w:pPr>
        <w:widowControl/>
        <w:spacing w:line="580" w:lineRule="exact"/>
        <w:ind w:firstLine="640"/>
        <w:jc w:val="left"/>
        <w:rPr>
          <w:rFonts w:ascii="宋体" w:hAnsi="宋体" w:cs="宋体"/>
          <w:sz w:val="30"/>
          <w:szCs w:val="30"/>
        </w:rPr>
      </w:pPr>
      <w:r w:rsidRPr="00B80CEE">
        <w:rPr>
          <w:rFonts w:ascii="宋体" w:hAnsi="宋体" w:cs="宋体" w:hint="eastAsia"/>
          <w:sz w:val="30"/>
          <w:szCs w:val="30"/>
        </w:rPr>
        <w:t>1.因公出国（境）费0万元，比上年增（减）0万元，主要原因为本年度未发生因公出国（境）费。</w:t>
      </w:r>
    </w:p>
    <w:p w:rsidR="00B80CEE" w:rsidRPr="00B80CEE" w:rsidRDefault="00B80CEE" w:rsidP="00B80CEE">
      <w:pPr>
        <w:widowControl/>
        <w:spacing w:line="580" w:lineRule="exact"/>
        <w:ind w:firstLine="640"/>
        <w:jc w:val="left"/>
        <w:rPr>
          <w:rFonts w:ascii="宋体" w:hAnsi="宋体" w:cs="宋体"/>
          <w:sz w:val="30"/>
          <w:szCs w:val="30"/>
        </w:rPr>
      </w:pPr>
      <w:r w:rsidRPr="00B80CEE">
        <w:rPr>
          <w:rFonts w:ascii="宋体" w:hAnsi="宋体" w:cs="宋体" w:hint="eastAsia"/>
          <w:sz w:val="30"/>
          <w:szCs w:val="30"/>
        </w:rPr>
        <w:t>2.公务接待费13万元，比上年减少0.5万元，主要原因是：按照要求实行“三公”经费每年递减。</w:t>
      </w:r>
    </w:p>
    <w:p w:rsidR="00B80CEE" w:rsidRPr="00B80CEE" w:rsidRDefault="00B80CEE" w:rsidP="00B80CEE">
      <w:pPr>
        <w:ind w:firstLineChars="189" w:firstLine="567"/>
        <w:rPr>
          <w:rFonts w:ascii="宋体" w:hAnsi="宋体" w:cs="宋体"/>
          <w:sz w:val="30"/>
          <w:szCs w:val="30"/>
        </w:rPr>
      </w:pPr>
      <w:r w:rsidRPr="00B80CEE">
        <w:rPr>
          <w:rFonts w:ascii="宋体" w:hAnsi="宋体" w:cs="宋体" w:hint="eastAsia"/>
          <w:sz w:val="30"/>
          <w:szCs w:val="30"/>
        </w:rPr>
        <w:t xml:space="preserve">3.公务用车运行维护费58.5万元，比上年减少65.56万元，主要原因是：按照要求实行“三公”经费每年递减。             </w:t>
      </w:r>
    </w:p>
    <w:p w:rsidR="00B80CEE" w:rsidRPr="00B80CEE" w:rsidRDefault="00B80CEE" w:rsidP="00B80CEE">
      <w:pPr>
        <w:widowControl/>
        <w:spacing w:line="580" w:lineRule="exact"/>
        <w:ind w:firstLine="640"/>
        <w:jc w:val="left"/>
        <w:rPr>
          <w:rFonts w:ascii="宋体" w:hAnsi="宋体" w:cs="宋体"/>
          <w:sz w:val="30"/>
          <w:szCs w:val="30"/>
        </w:rPr>
      </w:pPr>
      <w:r w:rsidRPr="00B80CEE">
        <w:rPr>
          <w:rFonts w:ascii="宋体" w:hAnsi="宋体" w:cs="宋体" w:hint="eastAsia"/>
          <w:sz w:val="30"/>
          <w:szCs w:val="30"/>
        </w:rPr>
        <w:t xml:space="preserve">4.公务用车购置费0万元，比上年增（减）0万元，主要原因是：本年度未发生公务用车购置费。 </w:t>
      </w:r>
    </w:p>
    <w:p w:rsidR="00AB040F" w:rsidRPr="00B80CEE" w:rsidRDefault="00AB040F">
      <w:pPr>
        <w:widowControl/>
        <w:spacing w:line="580" w:lineRule="exact"/>
        <w:ind w:firstLine="640"/>
        <w:jc w:val="left"/>
        <w:rPr>
          <w:rFonts w:ascii="宋体" w:hAnsi="宋体" w:cs="宋体"/>
          <w:sz w:val="30"/>
          <w:szCs w:val="30"/>
        </w:rPr>
      </w:pPr>
    </w:p>
    <w:p w:rsidR="00AB040F" w:rsidRDefault="00A76078">
      <w:pPr>
        <w:widowControl/>
        <w:spacing w:line="580" w:lineRule="exact"/>
        <w:ind w:firstLine="640"/>
        <w:jc w:val="center"/>
        <w:rPr>
          <w:rFonts w:ascii="宋体" w:hAnsi="宋体" w:cs="宋体"/>
          <w:b/>
          <w:bCs/>
          <w:sz w:val="30"/>
          <w:szCs w:val="30"/>
        </w:rPr>
      </w:pPr>
      <w:r>
        <w:rPr>
          <w:rFonts w:ascii="宋体" w:hAnsi="宋体" w:cs="宋体" w:hint="eastAsia"/>
          <w:b/>
          <w:bCs/>
          <w:sz w:val="30"/>
          <w:szCs w:val="30"/>
        </w:rPr>
        <w:t>第三部分  2019年部门预算表</w:t>
      </w:r>
    </w:p>
    <w:p w:rsidR="00AB040F" w:rsidRDefault="00A76078">
      <w:pPr>
        <w:widowControl/>
        <w:spacing w:line="580" w:lineRule="exact"/>
        <w:ind w:firstLineChars="200" w:firstLine="600"/>
        <w:jc w:val="left"/>
        <w:rPr>
          <w:rFonts w:ascii="宋体" w:hAnsi="宋体" w:cs="宋体"/>
          <w:sz w:val="30"/>
          <w:szCs w:val="30"/>
        </w:rPr>
      </w:pPr>
      <w:r>
        <w:rPr>
          <w:rFonts w:ascii="宋体" w:hAnsi="宋体" w:cs="宋体" w:hint="eastAsia"/>
          <w:sz w:val="30"/>
          <w:szCs w:val="30"/>
        </w:rPr>
        <w:t>八张表（详见附表）</w:t>
      </w:r>
    </w:p>
    <w:p w:rsidR="00AB040F" w:rsidRDefault="00AB040F">
      <w:pPr>
        <w:widowControl/>
        <w:spacing w:line="580" w:lineRule="exact"/>
        <w:ind w:firstLine="640"/>
        <w:jc w:val="left"/>
        <w:rPr>
          <w:rFonts w:ascii="宋体" w:hAnsi="宋体" w:cs="宋体"/>
          <w:sz w:val="30"/>
          <w:szCs w:val="30"/>
        </w:rPr>
      </w:pPr>
    </w:p>
    <w:p w:rsidR="00AB040F" w:rsidRDefault="00A76078">
      <w:pPr>
        <w:widowControl/>
        <w:spacing w:line="580" w:lineRule="exact"/>
        <w:ind w:firstLine="640"/>
        <w:jc w:val="center"/>
        <w:rPr>
          <w:rFonts w:ascii="宋体" w:hAnsi="宋体" w:cs="宋体"/>
          <w:b/>
          <w:bCs/>
          <w:sz w:val="30"/>
          <w:szCs w:val="30"/>
        </w:rPr>
      </w:pPr>
      <w:r>
        <w:rPr>
          <w:rFonts w:ascii="宋体" w:hAnsi="宋体" w:cs="宋体" w:hint="eastAsia"/>
          <w:b/>
          <w:bCs/>
          <w:sz w:val="30"/>
          <w:szCs w:val="30"/>
        </w:rPr>
        <w:t>第四部分   名词解释</w:t>
      </w:r>
    </w:p>
    <w:p w:rsidR="00AB040F" w:rsidRDefault="00A76078">
      <w:pPr>
        <w:widowControl/>
        <w:spacing w:line="580" w:lineRule="exact"/>
        <w:ind w:firstLineChars="200" w:firstLine="600"/>
        <w:jc w:val="left"/>
        <w:rPr>
          <w:rFonts w:ascii="宋体" w:hAnsi="宋体" w:cs="宋体"/>
          <w:sz w:val="30"/>
          <w:szCs w:val="30"/>
        </w:rPr>
      </w:pPr>
      <w:r>
        <w:rPr>
          <w:rFonts w:ascii="宋体" w:hAnsi="宋体" w:cs="宋体" w:hint="eastAsia"/>
          <w:sz w:val="30"/>
          <w:szCs w:val="30"/>
        </w:rPr>
        <w:t>一、收入科目</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（一）财政拨款：指县级财政当年拨付的资金。</w:t>
      </w:r>
    </w:p>
    <w:p w:rsidR="00AB040F" w:rsidRDefault="00A76078">
      <w:pPr>
        <w:widowControl/>
        <w:spacing w:line="580" w:lineRule="exact"/>
        <w:ind w:firstLine="636"/>
        <w:jc w:val="left"/>
        <w:rPr>
          <w:rFonts w:ascii="宋体" w:hAnsi="宋体" w:cs="宋体"/>
          <w:sz w:val="30"/>
          <w:szCs w:val="30"/>
        </w:rPr>
      </w:pPr>
      <w:r>
        <w:rPr>
          <w:rFonts w:ascii="宋体" w:hAnsi="宋体" w:cs="宋体" w:hint="eastAsia"/>
          <w:sz w:val="30"/>
          <w:szCs w:val="30"/>
        </w:rPr>
        <w:t>（二）事业收入：指事业单位开展专业业务活动及辅助活动取得的收入。</w:t>
      </w:r>
    </w:p>
    <w:p w:rsidR="00AB040F" w:rsidRDefault="00A76078">
      <w:pPr>
        <w:widowControl/>
        <w:spacing w:line="580" w:lineRule="exact"/>
        <w:ind w:firstLine="636"/>
        <w:jc w:val="left"/>
        <w:rPr>
          <w:rFonts w:ascii="宋体" w:hAnsi="宋体" w:cs="宋体"/>
          <w:sz w:val="30"/>
          <w:szCs w:val="30"/>
        </w:rPr>
      </w:pPr>
      <w:r>
        <w:rPr>
          <w:rFonts w:ascii="宋体" w:hAnsi="宋体" w:cs="宋体" w:hint="eastAsia"/>
          <w:sz w:val="30"/>
          <w:szCs w:val="30"/>
        </w:rPr>
        <w:lastRenderedPageBreak/>
        <w:t>（三）事业单位经营收入：指事业单位在专业业务活动及辅助活动之外开展非独立核算经营活动取得的收入。</w:t>
      </w:r>
    </w:p>
    <w:p w:rsidR="00AB040F" w:rsidRDefault="00A76078">
      <w:pPr>
        <w:ind w:firstLineChars="200" w:firstLine="600"/>
        <w:rPr>
          <w:rFonts w:ascii="宋体" w:hAnsi="宋体" w:cs="宋体"/>
          <w:sz w:val="30"/>
          <w:szCs w:val="30"/>
        </w:rPr>
      </w:pPr>
      <w:r>
        <w:rPr>
          <w:rFonts w:ascii="宋体" w:hAnsi="宋体" w:cs="宋体" w:hint="eastAsia"/>
          <w:sz w:val="30"/>
          <w:szCs w:val="30"/>
        </w:rPr>
        <w:t>（四）上年结转和结余：填列2017年全部结转和结余的资金数，包括当年结转结余资金和历年滚存结转结余资金。</w:t>
      </w:r>
    </w:p>
    <w:p w:rsidR="00AB040F" w:rsidRDefault="00AB040F">
      <w:pPr>
        <w:rPr>
          <w:rFonts w:ascii="宋体" w:hAnsi="宋体" w:cs="宋体"/>
          <w:sz w:val="30"/>
          <w:szCs w:val="30"/>
        </w:rPr>
      </w:pP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二、支出科目</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（一）行政运行：反映行政单位（事业单位）的基本支出。</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（二）一般行政管理事务：反映行政单位（包括事业单位）未单独设置项级科目的其他项目支出。</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（三）机关事业单位基本养老保险缴费支出：反映机关事业单位实施养老保险制度由单位缴纳的基本养老保险费的支出。</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（四）行政单位医疗：反映行政事业单位基本医疗保险缴费经费。</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（五）事业单位医疗：反映财政部门集中安排的事业单位基本医疗保险缴费经费。</w:t>
      </w:r>
    </w:p>
    <w:p w:rsidR="00AB040F" w:rsidRDefault="00A76078">
      <w:pPr>
        <w:widowControl/>
        <w:spacing w:line="580" w:lineRule="exact"/>
        <w:ind w:firstLine="640"/>
        <w:jc w:val="left"/>
        <w:rPr>
          <w:rFonts w:ascii="宋体" w:hAnsi="宋体" w:cs="宋体"/>
          <w:sz w:val="30"/>
          <w:szCs w:val="30"/>
        </w:rPr>
      </w:pPr>
      <w:r>
        <w:rPr>
          <w:rFonts w:ascii="宋体" w:hAnsi="宋体" w:cs="宋体" w:hint="eastAsia"/>
          <w:sz w:val="30"/>
          <w:szCs w:val="30"/>
        </w:rPr>
        <w:t>（六）死亡抚恤：反映单位遗属人员生活补助。</w:t>
      </w:r>
    </w:p>
    <w:sectPr w:rsidR="00AB040F" w:rsidSect="00AB040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207" w:rsidRDefault="00333207" w:rsidP="00AB040F">
      <w:r>
        <w:separator/>
      </w:r>
    </w:p>
  </w:endnote>
  <w:endnote w:type="continuationSeparator" w:id="1">
    <w:p w:rsidR="00333207" w:rsidRDefault="00333207" w:rsidP="00AB04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40F" w:rsidRDefault="00510C5D">
    <w:pPr>
      <w:pStyle w:val="a3"/>
      <w:framePr w:wrap="around" w:vAnchor="text" w:hAnchor="margin" w:xAlign="center" w:yAlign="top"/>
    </w:pPr>
    <w:r>
      <w:fldChar w:fldCharType="begin"/>
    </w:r>
    <w:r w:rsidR="00A76078">
      <w:rPr>
        <w:rStyle w:val="a5"/>
      </w:rPr>
      <w:instrText xml:space="preserve"> PAGE  </w:instrText>
    </w:r>
    <w:r>
      <w:fldChar w:fldCharType="separate"/>
    </w:r>
    <w:r w:rsidR="0054568F">
      <w:rPr>
        <w:rStyle w:val="a5"/>
        <w:noProof/>
      </w:rPr>
      <w:t>4</w:t>
    </w:r>
    <w:r>
      <w:fldChar w:fldCharType="end"/>
    </w:r>
  </w:p>
  <w:p w:rsidR="00AB040F" w:rsidRDefault="00AB040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207" w:rsidRDefault="00333207" w:rsidP="00AB040F">
      <w:r>
        <w:separator/>
      </w:r>
    </w:p>
  </w:footnote>
  <w:footnote w:type="continuationSeparator" w:id="1">
    <w:p w:rsidR="00333207" w:rsidRDefault="00333207" w:rsidP="00AB04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2"/>
      <w:numFmt w:val="chineseCounting"/>
      <w:suff w:val="nothing"/>
      <w:lvlText w:val="（%1）"/>
      <w:lvlJc w:val="left"/>
    </w:lvl>
  </w:abstractNum>
  <w:abstractNum w:abstractNumId="1">
    <w:nsid w:val="1F3CC405"/>
    <w:multiLevelType w:val="singleLevel"/>
    <w:tmpl w:val="1F3CC405"/>
    <w:lvl w:ilvl="0">
      <w:start w:val="8"/>
      <w:numFmt w:val="chineseCounting"/>
      <w:lvlText w:val="(%1)"/>
      <w:lvlJc w:val="left"/>
      <w:pPr>
        <w:tabs>
          <w:tab w:val="left" w:pos="312"/>
        </w:tabs>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36C42"/>
    <w:rsid w:val="0012579E"/>
    <w:rsid w:val="00161657"/>
    <w:rsid w:val="00172A27"/>
    <w:rsid w:val="001968A1"/>
    <w:rsid w:val="001F60B4"/>
    <w:rsid w:val="00250B57"/>
    <w:rsid w:val="00282588"/>
    <w:rsid w:val="003267C7"/>
    <w:rsid w:val="00333207"/>
    <w:rsid w:val="0048219A"/>
    <w:rsid w:val="004869A3"/>
    <w:rsid w:val="004A23DF"/>
    <w:rsid w:val="00510C5D"/>
    <w:rsid w:val="0054568F"/>
    <w:rsid w:val="005E71FC"/>
    <w:rsid w:val="006606A1"/>
    <w:rsid w:val="0067000C"/>
    <w:rsid w:val="00681249"/>
    <w:rsid w:val="006970D7"/>
    <w:rsid w:val="006A12CE"/>
    <w:rsid w:val="006C3233"/>
    <w:rsid w:val="00757274"/>
    <w:rsid w:val="007E1784"/>
    <w:rsid w:val="008D6799"/>
    <w:rsid w:val="008E2456"/>
    <w:rsid w:val="008E7EB6"/>
    <w:rsid w:val="00937FE4"/>
    <w:rsid w:val="00992F7E"/>
    <w:rsid w:val="00A10067"/>
    <w:rsid w:val="00A109DA"/>
    <w:rsid w:val="00A76078"/>
    <w:rsid w:val="00AB040F"/>
    <w:rsid w:val="00AC2E6D"/>
    <w:rsid w:val="00AE00D1"/>
    <w:rsid w:val="00B14098"/>
    <w:rsid w:val="00B14905"/>
    <w:rsid w:val="00B22445"/>
    <w:rsid w:val="00B25A1A"/>
    <w:rsid w:val="00B80CEE"/>
    <w:rsid w:val="00B84EAB"/>
    <w:rsid w:val="00BC5A51"/>
    <w:rsid w:val="00BE3ABF"/>
    <w:rsid w:val="00C01044"/>
    <w:rsid w:val="00C06DCC"/>
    <w:rsid w:val="00C30C29"/>
    <w:rsid w:val="00C52C9A"/>
    <w:rsid w:val="00C85CDD"/>
    <w:rsid w:val="00C943DE"/>
    <w:rsid w:val="00CE541E"/>
    <w:rsid w:val="00D051EF"/>
    <w:rsid w:val="00D22D64"/>
    <w:rsid w:val="00DC0C66"/>
    <w:rsid w:val="00DE6CD5"/>
    <w:rsid w:val="00E17C3D"/>
    <w:rsid w:val="00E3239E"/>
    <w:rsid w:val="00E53CD7"/>
    <w:rsid w:val="00E77A62"/>
    <w:rsid w:val="00EA5771"/>
    <w:rsid w:val="00ED3AD2"/>
    <w:rsid w:val="00F2466C"/>
    <w:rsid w:val="00F40228"/>
    <w:rsid w:val="00F435CB"/>
    <w:rsid w:val="00FC2C13"/>
    <w:rsid w:val="1B2F7A9F"/>
    <w:rsid w:val="57447334"/>
    <w:rsid w:val="59C765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40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B040F"/>
    <w:pPr>
      <w:tabs>
        <w:tab w:val="center" w:pos="4153"/>
        <w:tab w:val="right" w:pos="8306"/>
      </w:tabs>
      <w:snapToGrid w:val="0"/>
      <w:jc w:val="left"/>
    </w:pPr>
    <w:rPr>
      <w:sz w:val="18"/>
    </w:rPr>
  </w:style>
  <w:style w:type="paragraph" w:styleId="a4">
    <w:name w:val="header"/>
    <w:basedOn w:val="a"/>
    <w:qFormat/>
    <w:rsid w:val="00AB040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rsid w:val="00AB040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江西省财政厅2017年部门预算</dc:title>
  <dc:creator>dell</dc:creator>
  <cp:lastModifiedBy>cw1</cp:lastModifiedBy>
  <cp:revision>10</cp:revision>
  <cp:lastPrinted>2018-01-30T04:45:00Z</cp:lastPrinted>
  <dcterms:created xsi:type="dcterms:W3CDTF">2021-05-17T01:22:00Z</dcterms:created>
  <dcterms:modified xsi:type="dcterms:W3CDTF">2021-06-01T03:12:00Z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BC79F244C308491CA6E4830C6AD0D91A</vt:lpwstr>
  </property>
</Properties>
</file>