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449" w:rightChars="214"/>
        <w:jc w:val="center"/>
        <w:rPr>
          <w:rFonts w:hint="eastAsia" w:ascii="黑体" w:hAnsi="黑体" w:eastAsia="黑体" w:cs="方正小标宋简体"/>
          <w:bCs/>
          <w:color w:val="000000"/>
          <w:sz w:val="36"/>
          <w:szCs w:val="36"/>
        </w:rPr>
      </w:pPr>
      <w:r>
        <w:rPr>
          <w:rFonts w:hint="eastAsia" w:ascii="黑体" w:hAnsi="黑体" w:eastAsia="黑体" w:cs="方正小标宋简体"/>
          <w:bCs/>
          <w:color w:val="000000"/>
          <w:sz w:val="36"/>
          <w:szCs w:val="36"/>
        </w:rPr>
        <w:t>兴国县人力资源和社会保障局2020年部门预算</w:t>
      </w:r>
    </w:p>
    <w:p>
      <w:pPr>
        <w:ind w:right="449" w:rightChars="214"/>
        <w:jc w:val="center"/>
        <w:rPr>
          <w:rFonts w:hint="eastAsia" w:ascii="黑体" w:hAnsi="黑体" w:eastAsia="黑体" w:cs="方正小标宋简体"/>
          <w:bCs/>
          <w:color w:val="000000"/>
          <w:sz w:val="36"/>
          <w:szCs w:val="36"/>
          <w:lang w:val="en-US" w:eastAsia="zh-CN"/>
        </w:rPr>
      </w:pPr>
      <w:r>
        <w:rPr>
          <w:rFonts w:hint="eastAsia" w:ascii="黑体" w:hAnsi="黑体" w:eastAsia="黑体" w:cs="方正小标宋简体"/>
          <w:bCs/>
          <w:color w:val="000000"/>
          <w:sz w:val="36"/>
          <w:szCs w:val="36"/>
          <w:lang w:val="en-US" w:eastAsia="zh-CN"/>
        </w:rPr>
        <w:t>目  录</w:t>
      </w:r>
    </w:p>
    <w:p>
      <w:pPr>
        <w:ind w:left="641" w:hanging="641" w:hangingChars="213"/>
        <w:rPr>
          <w:rFonts w:hint="eastAsia" w:ascii="宋体" w:hAnsi="宋体" w:eastAsia="宋体" w:cs="宋体"/>
          <w:b/>
          <w:bCs/>
          <w:sz w:val="30"/>
          <w:szCs w:val="30"/>
        </w:rPr>
      </w:pP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cs="宋体"/>
          <w:b/>
          <w:sz w:val="30"/>
          <w:szCs w:val="30"/>
          <w:lang w:val="en-US" w:eastAsia="zh-CN"/>
        </w:rPr>
        <w:t>人社局</w:t>
      </w:r>
      <w:r>
        <w:rPr>
          <w:rFonts w:hint="eastAsia" w:ascii="宋体" w:hAnsi="宋体" w:eastAsia="宋体" w:cs="宋体"/>
          <w:b/>
          <w:bCs/>
          <w:sz w:val="30"/>
          <w:szCs w:val="30"/>
        </w:rPr>
        <w:t>单位概况</w:t>
      </w:r>
    </w:p>
    <w:p>
      <w:pPr>
        <w:pStyle w:val="8"/>
        <w:numPr>
          <w:ilvl w:val="0"/>
          <w:numId w:val="1"/>
        </w:numPr>
        <w:ind w:firstLineChars="0"/>
        <w:rPr>
          <w:rFonts w:hint="eastAsia" w:ascii="宋体" w:hAnsi="宋体" w:eastAsia="宋体" w:cs="宋体"/>
          <w:sz w:val="30"/>
          <w:szCs w:val="30"/>
        </w:rPr>
      </w:pPr>
      <w:r>
        <w:rPr>
          <w:rFonts w:hint="eastAsia" w:ascii="宋体" w:hAnsi="宋体" w:eastAsia="宋体" w:cs="宋体"/>
          <w:sz w:val="30"/>
          <w:szCs w:val="30"/>
        </w:rPr>
        <w:t>部门主要职责</w:t>
      </w:r>
    </w:p>
    <w:p>
      <w:pPr>
        <w:pStyle w:val="8"/>
        <w:numPr>
          <w:ilvl w:val="0"/>
          <w:numId w:val="1"/>
        </w:numPr>
        <w:ind w:firstLineChars="0"/>
        <w:rPr>
          <w:rFonts w:hint="eastAsia" w:ascii="宋体" w:hAnsi="宋体" w:eastAsia="宋体" w:cs="宋体"/>
          <w:sz w:val="30"/>
          <w:szCs w:val="30"/>
        </w:rPr>
      </w:pPr>
      <w:r>
        <w:rPr>
          <w:rFonts w:hint="eastAsia" w:ascii="宋体" w:hAnsi="宋体" w:eastAsia="宋体" w:cs="宋体"/>
          <w:sz w:val="30"/>
          <w:szCs w:val="30"/>
        </w:rPr>
        <w:t>部门基本情况</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w:t>
      </w:r>
      <w:r>
        <w:rPr>
          <w:rFonts w:hint="eastAsia" w:ascii="宋体" w:hAnsi="宋体" w:cs="宋体"/>
          <w:b/>
          <w:sz w:val="30"/>
          <w:szCs w:val="30"/>
          <w:lang w:val="en-US" w:eastAsia="zh-CN"/>
        </w:rPr>
        <w:t>人社局</w:t>
      </w:r>
      <w:r>
        <w:rPr>
          <w:rFonts w:hint="eastAsia" w:ascii="宋体" w:hAnsi="宋体" w:eastAsia="宋体" w:cs="宋体"/>
          <w:b/>
          <w:bCs/>
          <w:sz w:val="30"/>
          <w:szCs w:val="30"/>
        </w:rPr>
        <w:t>2020年部门预算情况说明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一、2020年部门预算收支情况说明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二、2020年“三公”经费预算情况说明</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w:t>
      </w:r>
      <w:r>
        <w:rPr>
          <w:rFonts w:hint="eastAsia" w:ascii="宋体" w:hAnsi="宋体" w:cs="宋体"/>
          <w:b/>
          <w:sz w:val="30"/>
          <w:szCs w:val="30"/>
          <w:lang w:val="en-US" w:eastAsia="zh-CN"/>
        </w:rPr>
        <w:t>人社局</w:t>
      </w:r>
      <w:r>
        <w:rPr>
          <w:rFonts w:hint="eastAsia" w:ascii="宋体" w:hAnsi="宋体" w:eastAsia="宋体" w:cs="宋体"/>
          <w:b/>
          <w:bCs/>
          <w:sz w:val="30"/>
          <w:szCs w:val="30"/>
        </w:rPr>
        <w:t>2020年部门预算表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10" w:leftChars="5" w:firstLine="584" w:firstLineChars="194"/>
        <w:rPr>
          <w:rFonts w:hint="eastAsia" w:ascii="宋体" w:hAnsi="宋体" w:eastAsia="宋体" w:cs="宋体"/>
          <w:sz w:val="30"/>
          <w:szCs w:val="30"/>
        </w:rPr>
      </w:pPr>
      <w:r>
        <w:rPr>
          <w:rFonts w:hint="eastAsia" w:ascii="宋体" w:hAnsi="宋体" w:eastAsia="宋体" w:cs="宋体"/>
          <w:b/>
          <w:bCs/>
          <w:sz w:val="30"/>
          <w:szCs w:val="30"/>
        </w:rPr>
        <w:t>第四部分 名词解释</w:t>
      </w: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ind w:right="449" w:rightChars="214" w:firstLine="640" w:firstLineChars="200"/>
        <w:rPr>
          <w:rFonts w:eastAsia="仿宋_GB2312"/>
          <w:color w:val="000000"/>
          <w:sz w:val="32"/>
          <w:szCs w:val="32"/>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第一部分兴国县</w:t>
      </w:r>
      <w:r>
        <w:rPr>
          <w:rFonts w:hint="eastAsia" w:ascii="宋体" w:hAnsi="宋体" w:eastAsia="宋体" w:cs="宋体"/>
          <w:b/>
          <w:bCs/>
          <w:sz w:val="30"/>
          <w:szCs w:val="30"/>
          <w:lang w:val="en-US" w:eastAsia="zh-CN"/>
        </w:rPr>
        <w:t>人社局</w:t>
      </w:r>
      <w:r>
        <w:rPr>
          <w:rFonts w:hint="eastAsia" w:ascii="宋体" w:hAnsi="宋体" w:eastAsia="宋体" w:cs="宋体"/>
          <w:b/>
          <w:bCs/>
          <w:sz w:val="30"/>
          <w:szCs w:val="30"/>
        </w:rPr>
        <w:t>概况</w:t>
      </w:r>
    </w:p>
    <w:p>
      <w:pPr>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一、部门主要职责</w:t>
      </w:r>
    </w:p>
    <w:p>
      <w:pPr>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兴国县人力资源和社会保障局是政府组成部门，承担着全县就业创业、社会养老保险、城乡居民养老保险、工伤保险、失业保险、人事管理、人才招聘、工资福利、劳动保障、劳动监察、劳动仲裁等重要工作。</w:t>
      </w:r>
    </w:p>
    <w:p>
      <w:pPr>
        <w:ind w:firstLine="600" w:firstLineChars="200"/>
        <w:rPr>
          <w:rFonts w:hint="eastAsia" w:ascii="宋体" w:hAnsi="宋体" w:eastAsia="宋体" w:cs="宋体"/>
          <w:color w:val="000000"/>
          <w:sz w:val="30"/>
          <w:szCs w:val="30"/>
        </w:rPr>
      </w:pPr>
      <w:r>
        <w:rPr>
          <w:rFonts w:hint="eastAsia" w:ascii="宋体" w:hAnsi="宋体" w:cs="宋体"/>
          <w:color w:val="000000"/>
          <w:sz w:val="30"/>
          <w:szCs w:val="30"/>
          <w:lang w:val="en-US" w:eastAsia="zh-CN"/>
        </w:rPr>
        <w:t>二</w:t>
      </w:r>
      <w:r>
        <w:rPr>
          <w:rFonts w:hint="eastAsia" w:ascii="宋体" w:hAnsi="宋体" w:eastAsia="宋体" w:cs="宋体"/>
          <w:color w:val="000000"/>
          <w:sz w:val="30"/>
          <w:szCs w:val="30"/>
        </w:rPr>
        <w:t>、部门基本情况</w:t>
      </w:r>
    </w:p>
    <w:p>
      <w:pPr>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管理社会保险事业管理局、劳动就业服务管理局、农村社会养老保险管理局、劳动监察局四个副科级事业单位以及县人才交流中心、县人事考试中心、县社会保障信息中心三个股级事业单位。全系统共有职工115人，其中局机关职工45人，社保局29人，就业局23人，农保局18人。</w:t>
      </w:r>
    </w:p>
    <w:p>
      <w:pPr>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w:t>
      </w:r>
      <w:r>
        <w:rPr>
          <w:rFonts w:hint="eastAsia" w:ascii="宋体" w:hAnsi="宋体" w:cs="宋体"/>
          <w:b/>
          <w:bCs/>
          <w:sz w:val="30"/>
          <w:szCs w:val="30"/>
          <w:lang w:val="en-US" w:eastAsia="zh-CN"/>
        </w:rPr>
        <w:t>人社局</w:t>
      </w:r>
      <w:r>
        <w:rPr>
          <w:rFonts w:hint="eastAsia" w:ascii="宋体" w:hAnsi="宋体" w:eastAsia="宋体" w:cs="宋体"/>
          <w:b/>
          <w:bCs/>
          <w:sz w:val="30"/>
          <w:szCs w:val="30"/>
        </w:rPr>
        <w:t>2020年部门预算情况说明</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一、2020年部门预算收支情况说明</w:t>
      </w:r>
    </w:p>
    <w:p>
      <w:pPr>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（一）收入预算情况</w:t>
      </w:r>
    </w:p>
    <w:p>
      <w:pPr>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2020年人社系统收入预算总额为12998.3万元，</w:t>
      </w:r>
      <w:r>
        <w:rPr>
          <w:rFonts w:hint="eastAsia" w:ascii="宋体" w:hAnsi="宋体" w:eastAsia="宋体" w:cs="宋体"/>
          <w:color w:val="000000"/>
          <w:sz w:val="30"/>
          <w:szCs w:val="30"/>
          <w:lang w:eastAsia="zh-CN"/>
        </w:rPr>
        <w:t>比上年预算总额</w:t>
      </w:r>
      <w:r>
        <w:rPr>
          <w:rFonts w:hint="eastAsia" w:ascii="宋体" w:hAnsi="宋体" w:eastAsia="宋体" w:cs="宋体"/>
          <w:color w:val="000000"/>
          <w:sz w:val="30"/>
          <w:szCs w:val="30"/>
          <w:lang w:val="en-US" w:eastAsia="zh-CN"/>
        </w:rPr>
        <w:t>17284.4</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减少了</w:t>
      </w:r>
      <w:r>
        <w:rPr>
          <w:rFonts w:hint="eastAsia" w:ascii="宋体" w:hAnsi="宋体" w:eastAsia="宋体" w:cs="宋体"/>
          <w:color w:val="000000"/>
          <w:sz w:val="30"/>
          <w:szCs w:val="30"/>
          <w:lang w:val="en-US" w:eastAsia="zh-CN"/>
        </w:rPr>
        <w:t>4353.7万元，减少25.19%减少的主要原因是医保局独立属于一级行政，不属于我单位的二级单位。</w:t>
      </w:r>
      <w:r>
        <w:rPr>
          <w:rFonts w:hint="eastAsia" w:ascii="宋体" w:hAnsi="宋体" w:eastAsia="宋体" w:cs="宋体"/>
          <w:color w:val="000000"/>
          <w:sz w:val="30"/>
          <w:szCs w:val="30"/>
        </w:rPr>
        <w:t>其中：财政拨款收入12262.79万元，占收入预算总额的94.34%，包括财政拨款（补助）收入4357.79万元、纳入预算管理的非税收入0万元；事业收入0万元，占收入预算总额的0%；事业单位经营收入0万元，占收入预算总额的0%；其他收入578.41万元，占收入预算总额的4.45%；一般预算结余67.6万元，占收入预算总额的0.52%；上级补助收入89.5万元，占收入预算总额的0.7%。</w:t>
      </w:r>
    </w:p>
    <w:p>
      <w:pPr>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（二）支出预算情况</w:t>
      </w:r>
    </w:p>
    <w:p>
      <w:pPr>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2020年人社系统支出预算总额为12998.3万元，</w:t>
      </w:r>
      <w:r>
        <w:rPr>
          <w:rFonts w:hint="eastAsia" w:ascii="宋体" w:hAnsi="宋体" w:eastAsia="宋体" w:cs="宋体"/>
          <w:color w:val="000000"/>
          <w:sz w:val="30"/>
          <w:szCs w:val="30"/>
          <w:lang w:eastAsia="zh-CN"/>
        </w:rPr>
        <w:t>比上年预算总额</w:t>
      </w:r>
      <w:r>
        <w:rPr>
          <w:rFonts w:hint="eastAsia" w:ascii="宋体" w:hAnsi="宋体" w:eastAsia="宋体" w:cs="宋体"/>
          <w:color w:val="000000"/>
          <w:sz w:val="30"/>
          <w:szCs w:val="30"/>
          <w:lang w:val="en-US" w:eastAsia="zh-CN"/>
        </w:rPr>
        <w:t>17284.4</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减少了</w:t>
      </w:r>
      <w:r>
        <w:rPr>
          <w:rFonts w:hint="eastAsia" w:ascii="宋体" w:hAnsi="宋体" w:eastAsia="宋体" w:cs="宋体"/>
          <w:color w:val="000000"/>
          <w:sz w:val="30"/>
          <w:szCs w:val="30"/>
          <w:lang w:val="en-US" w:eastAsia="zh-CN"/>
        </w:rPr>
        <w:t>4286.1万元，减少24.8%减少的主要原因是医保局独立属于一级行政，不属于我单位的二级单位。</w:t>
      </w:r>
      <w:r>
        <w:rPr>
          <w:rFonts w:hint="eastAsia" w:ascii="宋体" w:hAnsi="宋体" w:eastAsia="宋体" w:cs="宋体"/>
          <w:color w:val="000000"/>
          <w:sz w:val="30"/>
          <w:szCs w:val="30"/>
        </w:rPr>
        <w:t>其中：</w:t>
      </w:r>
    </w:p>
    <w:p>
      <w:pPr>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按支出项目类别划分：</w:t>
      </w:r>
      <w:r>
        <w:rPr>
          <w:rFonts w:hint="eastAsia" w:ascii="宋体" w:hAnsi="宋体" w:eastAsia="宋体" w:cs="宋体"/>
          <w:color w:val="000000"/>
          <w:sz w:val="30"/>
          <w:szCs w:val="30"/>
        </w:rPr>
        <w:t>基本支出950.52万元，占支出预算总额的7.31%，包括工资福利支出882.26万元、商品和服务支出62.47万元、对个人和家庭的补助支出5.79万元；项目支出12,047.78万元，占支出预算总额的92.69%。</w:t>
      </w:r>
    </w:p>
    <w:p>
      <w:pPr>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按支出功能科目划分：</w:t>
      </w:r>
      <w:r>
        <w:rPr>
          <w:rFonts w:hint="eastAsia" w:ascii="宋体" w:hAnsi="宋体" w:eastAsia="宋体" w:cs="宋体"/>
          <w:color w:val="000000"/>
          <w:sz w:val="30"/>
          <w:szCs w:val="30"/>
        </w:rPr>
        <w:t>社会保障和就业支出9808.83万元，占支出预算总额的75.46%；社会保险基金支出2559.82万元，占支出预算总额的19.69%；医疗卫生支出51.79万元，占支出预算总额的0.4%；农林水支出511.22万元，占支出预算总额的3.93%；住房保障支出66.64万元，占支出预算总额的0.51%；。</w:t>
      </w:r>
    </w:p>
    <w:p>
      <w:pPr>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（三）财政拨款（补助）支出情况</w:t>
      </w:r>
    </w:p>
    <w:p>
      <w:pPr>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人社系统财政拨款（补助）支出预算12262.79万元，占支出预算总额的94.34%，具体为：社会保障和就业支出9406.94万元，占财政拨款（补助）支出的76.71%；社会保险基金支出2559.82万元，占财政拨款（补助）支出的20.87%；医疗卫生支出51.79万元，占财政拨款（补助）支出的4.22%；农林水支出177.6万元，占财政拨款（补助）支出的1.45%；住房保障支出66.64万元，占财政拨款（补助）支出的0.54%。</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无政府性基金预算拨款安排的支出。</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2020年人社局机关运行经费预算808.33万元，比上年774.87万元增加了4.23%，增加的主要原因是工资调标和社保费用增加。其中基本支出446.33万元，项目支出362万元。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宋体" w:hAnsi="宋体" w:cs="宋体"/>
          <w:sz w:val="30"/>
          <w:szCs w:val="30"/>
          <w:lang w:val="en-US" w:eastAsia="zh-CN"/>
        </w:rPr>
      </w:pPr>
      <w:r>
        <w:rPr>
          <w:rFonts w:hint="eastAsia" w:ascii="宋体" w:hAnsi="宋体" w:eastAsia="宋体" w:cs="宋体"/>
          <w:color w:val="000000"/>
          <w:sz w:val="30"/>
          <w:szCs w:val="30"/>
          <w:lang w:val="en-US" w:eastAsia="zh-CN"/>
        </w:rPr>
        <w:t>2020</w:t>
      </w:r>
      <w:r>
        <w:rPr>
          <w:rFonts w:hint="eastAsia" w:ascii="宋体" w:hAnsi="宋体" w:eastAsia="宋体" w:cs="宋体"/>
          <w:color w:val="000000"/>
          <w:sz w:val="30"/>
          <w:szCs w:val="30"/>
        </w:rPr>
        <w:t>年我局政府采购预算共安排</w:t>
      </w:r>
      <w:r>
        <w:rPr>
          <w:rFonts w:hint="eastAsia" w:ascii="宋体" w:hAnsi="宋体" w:eastAsia="宋体" w:cs="宋体"/>
          <w:color w:val="000000"/>
          <w:sz w:val="30"/>
          <w:szCs w:val="30"/>
          <w:lang w:val="en-US" w:eastAsia="zh-CN"/>
        </w:rPr>
        <w:t>277.64</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预计</w:t>
      </w:r>
      <w:r>
        <w:rPr>
          <w:rFonts w:hint="eastAsia" w:ascii="宋体" w:hAnsi="宋体" w:eastAsia="宋体" w:cs="宋体"/>
          <w:color w:val="000000"/>
          <w:sz w:val="30"/>
          <w:szCs w:val="30"/>
          <w:lang w:val="en-US" w:eastAsia="zh-CN"/>
        </w:rPr>
        <w:t>2020年将搬迁新办公大楼，用于新办公大楼的设备采购。</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截至20</w:t>
      </w:r>
      <w:r>
        <w:rPr>
          <w:rFonts w:hint="eastAsia" w:ascii="宋体" w:hAnsi="宋体" w:eastAsia="宋体" w:cs="宋体"/>
          <w:sz w:val="30"/>
          <w:szCs w:val="30"/>
          <w:lang w:val="en-US" w:eastAsia="zh-CN"/>
        </w:rPr>
        <w:t>20</w:t>
      </w:r>
      <w:r>
        <w:rPr>
          <w:rFonts w:hint="eastAsia" w:ascii="宋体" w:hAnsi="宋体" w:eastAsia="宋体" w:cs="宋体"/>
          <w:sz w:val="30"/>
          <w:szCs w:val="30"/>
        </w:rPr>
        <w:t>年12月31日、部门共有车辆0辆。</w:t>
      </w:r>
    </w:p>
    <w:p>
      <w:pPr>
        <w:numPr>
          <w:ilvl w:val="0"/>
          <w:numId w:val="2"/>
        </w:numPr>
        <w:ind w:firstLine="569" w:firstLineChars="189"/>
        <w:rPr>
          <w:rFonts w:hint="eastAsia" w:ascii="宋体" w:hAnsi="宋体" w:eastAsia="宋体" w:cs="宋体"/>
          <w:b/>
          <w:sz w:val="30"/>
          <w:szCs w:val="30"/>
        </w:rPr>
      </w:pPr>
      <w:r>
        <w:rPr>
          <w:rFonts w:hint="eastAsia" w:ascii="宋体" w:hAnsi="宋体" w:eastAsia="宋体" w:cs="宋体"/>
          <w:b/>
          <w:sz w:val="30"/>
          <w:szCs w:val="30"/>
        </w:rPr>
        <w:t>重点项目预算的绩效目标等预算绩效情况说明</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left="0" w:firstLine="600" w:firstLineChars="200"/>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我系统共申报项目 8个，全部编制了项目绩效目标，项目绩效目标编制率为100%。我系统对纳入预算安排的项目绩效目标全部实现了随部门预算 “同步审批、同步批复、同步下达、同步公开”。我局将继续推进预算绩效管理，严把绩效目标编制质量关，扎实做好预算绩效目标执行情况动态监控，深入推进重点项目绩效自评，做好绩效评价结果应用，牢固树立“花钱必问效”的绩效理念。</w:t>
      </w:r>
    </w:p>
    <w:p>
      <w:pPr>
        <w:numPr>
          <w:ilvl w:val="0"/>
          <w:numId w:val="0"/>
        </w:numPr>
        <w:ind w:firstLine="1205" w:firstLineChars="400"/>
        <w:rPr>
          <w:rFonts w:hint="eastAsia" w:ascii="宋体" w:hAnsi="宋体" w:eastAsia="宋体" w:cs="宋体"/>
          <w:b/>
          <w:sz w:val="30"/>
          <w:szCs w:val="30"/>
          <w:lang w:eastAsia="zh-CN"/>
        </w:rPr>
      </w:pPr>
    </w:p>
    <w:p>
      <w:pPr>
        <w:numPr>
          <w:ilvl w:val="0"/>
          <w:numId w:val="0"/>
        </w:num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二、2020年“三公”经费预算情况说明</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2020年兴国县</w:t>
      </w:r>
      <w:r>
        <w:rPr>
          <w:rFonts w:hint="eastAsia" w:ascii="宋体" w:hAnsi="宋体" w:cs="宋体"/>
          <w:sz w:val="30"/>
          <w:szCs w:val="30"/>
          <w:lang w:val="en-US" w:eastAsia="zh-CN"/>
        </w:rPr>
        <w:t>人社局</w:t>
      </w:r>
      <w:r>
        <w:rPr>
          <w:rFonts w:hint="eastAsia" w:ascii="宋体" w:hAnsi="宋体" w:eastAsia="宋体" w:cs="宋体"/>
          <w:sz w:val="30"/>
          <w:szCs w:val="30"/>
        </w:rPr>
        <w:t xml:space="preserve"> “三公”经费一般公共预算安排</w:t>
      </w:r>
      <w:r>
        <w:rPr>
          <w:rFonts w:hint="eastAsia" w:ascii="宋体" w:hAnsi="宋体" w:cs="宋体"/>
          <w:sz w:val="30"/>
          <w:szCs w:val="30"/>
          <w:lang w:val="en-US" w:eastAsia="zh-CN"/>
        </w:rPr>
        <w:t>34.6</w:t>
      </w:r>
      <w:r>
        <w:rPr>
          <w:rFonts w:hint="eastAsia" w:ascii="宋体" w:hAnsi="宋体" w:eastAsia="宋体" w:cs="宋体"/>
          <w:sz w:val="30"/>
          <w:szCs w:val="30"/>
        </w:rPr>
        <w:t>万元</w:t>
      </w:r>
      <w:r>
        <w:rPr>
          <w:rFonts w:hint="eastAsia" w:ascii="宋体" w:hAnsi="宋体" w:cs="宋体"/>
          <w:sz w:val="30"/>
          <w:szCs w:val="30"/>
          <w:lang w:eastAsia="zh-CN"/>
        </w:rPr>
        <w:t>，</w:t>
      </w:r>
      <w:r>
        <w:rPr>
          <w:rFonts w:hint="eastAsia" w:ascii="宋体" w:hAnsi="宋体" w:cs="宋体"/>
          <w:sz w:val="30"/>
          <w:szCs w:val="30"/>
          <w:lang w:val="en-US" w:eastAsia="zh-CN"/>
        </w:rPr>
        <w:t>与上年30.2万元增加了14.57%，增加的主要原因是我系统有就业扶贫，上级部门来我县检查、调研的人员比较多。</w:t>
      </w:r>
      <w:r>
        <w:rPr>
          <w:rFonts w:hint="eastAsia" w:ascii="宋体" w:hAnsi="宋体" w:eastAsia="宋体" w:cs="宋体"/>
          <w:sz w:val="30"/>
          <w:szCs w:val="30"/>
        </w:rPr>
        <w:t>其中：因公出国（境）费0万元，公务接待费</w:t>
      </w:r>
      <w:r>
        <w:rPr>
          <w:rFonts w:hint="eastAsia" w:ascii="宋体" w:hAnsi="宋体" w:cs="宋体"/>
          <w:sz w:val="30"/>
          <w:szCs w:val="30"/>
          <w:lang w:val="en-US" w:eastAsia="zh-CN"/>
        </w:rPr>
        <w:t>34.6</w:t>
      </w:r>
      <w:r>
        <w:rPr>
          <w:rFonts w:hint="eastAsia" w:ascii="宋体" w:hAnsi="宋体" w:eastAsia="宋体" w:cs="宋体"/>
          <w:sz w:val="30"/>
          <w:szCs w:val="30"/>
        </w:rPr>
        <w:t>万元，公务用车运行维护费0万元，公务用车购置费0万元。</w:t>
      </w:r>
    </w:p>
    <w:p>
      <w:pPr>
        <w:jc w:val="center"/>
        <w:rPr>
          <w:rFonts w:hint="eastAsia" w:ascii="宋体" w:hAnsi="宋体" w:eastAsia="宋体" w:cs="宋体"/>
          <w:b/>
          <w:bCs/>
          <w:sz w:val="30"/>
          <w:szCs w:val="30"/>
        </w:rPr>
      </w:pPr>
    </w:p>
    <w:p>
      <w:pPr>
        <w:jc w:val="center"/>
        <w:rPr>
          <w:rFonts w:hint="eastAsia" w:ascii="宋体" w:hAnsi="宋体" w:eastAsia="宋体" w:cs="宋体"/>
          <w:sz w:val="30"/>
          <w:szCs w:val="30"/>
        </w:rPr>
      </w:pPr>
      <w:r>
        <w:rPr>
          <w:rFonts w:hint="eastAsia" w:ascii="宋体" w:hAnsi="宋体" w:eastAsia="宋体" w:cs="宋体"/>
          <w:b/>
          <w:bCs/>
          <w:sz w:val="30"/>
          <w:szCs w:val="30"/>
        </w:rPr>
        <w:t>第三部分 兴国县</w:t>
      </w:r>
      <w:r>
        <w:rPr>
          <w:rFonts w:hint="eastAsia" w:ascii="宋体" w:hAnsi="宋体" w:cs="宋体"/>
          <w:b/>
          <w:bCs/>
          <w:sz w:val="30"/>
          <w:szCs w:val="30"/>
          <w:lang w:val="en-US" w:eastAsia="zh-CN"/>
        </w:rPr>
        <w:t>人社局</w:t>
      </w:r>
      <w:r>
        <w:rPr>
          <w:rFonts w:hint="eastAsia" w:ascii="宋体" w:hAnsi="宋体" w:eastAsia="宋体" w:cs="宋体"/>
          <w:b/>
          <w:bCs/>
          <w:sz w:val="30"/>
          <w:szCs w:val="30"/>
        </w:rPr>
        <w:t>2020年部门预算表</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（详见附表）</w:t>
      </w:r>
    </w:p>
    <w:p>
      <w:pPr>
        <w:ind w:firstLine="567" w:firstLineChars="189"/>
        <w:rPr>
          <w:rFonts w:hint="eastAsia" w:ascii="宋体" w:hAnsi="宋体" w:eastAsia="宋体" w:cs="宋体"/>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（五）附属单位上缴收入：反映事业单位附属的独立核算单位按规定标准或比例缴纳的各项收入。包括附属的事业单位上缴的收入和附属的企业上缴的利润等。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非统计财政拨款结余弥补2020年收支差额的数额。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（八）上年结转和结余：填列2019年全部结转和结余的资金数，包括当年结转结余资金和历年滚存结转结余资金。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ind w:left="0" w:leftChars="0" w:firstLine="416" w:firstLineChars="139"/>
        <w:rPr>
          <w:rFonts w:hint="eastAsia" w:ascii="宋体" w:hAnsi="宋体" w:eastAsia="宋体" w:cs="宋体"/>
          <w:sz w:val="30"/>
          <w:szCs w:val="30"/>
        </w:rPr>
      </w:pPr>
      <w:r>
        <w:rPr>
          <w:rFonts w:hint="eastAsia" w:ascii="宋体" w:hAnsi="宋体" w:eastAsia="宋体" w:cs="宋体"/>
          <w:sz w:val="30"/>
          <w:szCs w:val="30"/>
        </w:rPr>
        <w:t>（一）行政运行：反映行政单位（事业单位）的基本支出。</w:t>
      </w:r>
    </w:p>
    <w:p>
      <w:pPr>
        <w:ind w:left="0" w:leftChars="0" w:firstLine="416" w:firstLineChars="139"/>
        <w:rPr>
          <w:rFonts w:hint="eastAsia" w:ascii="宋体" w:hAnsi="宋体" w:eastAsia="宋体" w:cs="宋体"/>
          <w:sz w:val="30"/>
          <w:szCs w:val="30"/>
        </w:rPr>
      </w:pPr>
      <w:r>
        <w:rPr>
          <w:rFonts w:hint="eastAsia" w:ascii="宋体" w:hAnsi="宋体" w:eastAsia="宋体" w:cs="宋体"/>
          <w:sz w:val="30"/>
          <w:szCs w:val="30"/>
        </w:rPr>
        <w:t>（二）一般行政管理事务：反映行政单位（包括事业单位）未单独设置项级科目的其他项目支出。</w:t>
      </w:r>
    </w:p>
    <w:p>
      <w:pPr>
        <w:ind w:left="0" w:leftChars="0" w:firstLine="416" w:firstLineChars="139"/>
        <w:rPr>
          <w:rFonts w:hint="eastAsia" w:ascii="宋体" w:hAnsi="宋体" w:eastAsia="宋体" w:cs="宋体"/>
          <w:sz w:val="30"/>
          <w:szCs w:val="30"/>
        </w:rPr>
      </w:pPr>
      <w:r>
        <w:rPr>
          <w:rFonts w:hint="eastAsia" w:ascii="宋体" w:hAnsi="宋体" w:eastAsia="宋体" w:cs="宋体"/>
          <w:sz w:val="30"/>
          <w:szCs w:val="30"/>
        </w:rPr>
        <w:t>（三）机关事业单位基本养老保险缴费支出：反映机关事业单位实施养老保险制度由单位缴纳的基本养老保险费的支出。</w:t>
      </w:r>
    </w:p>
    <w:p>
      <w:pPr>
        <w:ind w:left="0" w:leftChars="0" w:firstLine="416" w:firstLineChars="139"/>
        <w:rPr>
          <w:rFonts w:hint="eastAsia" w:ascii="宋体" w:hAnsi="宋体" w:eastAsia="宋体" w:cs="宋体"/>
          <w:sz w:val="30"/>
          <w:szCs w:val="30"/>
        </w:rPr>
      </w:pPr>
      <w:r>
        <w:rPr>
          <w:rFonts w:hint="eastAsia" w:ascii="宋体" w:hAnsi="宋体" w:eastAsia="宋体" w:cs="宋体"/>
          <w:sz w:val="30"/>
          <w:szCs w:val="30"/>
        </w:rPr>
        <w:t>（四）行政单位医疗：</w:t>
      </w:r>
      <w:bookmarkStart w:id="0" w:name="_GoBack"/>
      <w:bookmarkEnd w:id="0"/>
      <w:r>
        <w:rPr>
          <w:rFonts w:hint="eastAsia" w:ascii="宋体" w:hAnsi="宋体" w:eastAsia="宋体" w:cs="宋体"/>
          <w:sz w:val="30"/>
          <w:szCs w:val="30"/>
        </w:rPr>
        <w:t>反映行政事业单位基本医疗保险缴费经费。</w:t>
      </w:r>
    </w:p>
    <w:p>
      <w:pPr>
        <w:ind w:left="0" w:leftChars="0" w:firstLine="416" w:firstLineChars="139"/>
        <w:rPr>
          <w:rFonts w:hint="eastAsia" w:ascii="宋体" w:hAnsi="宋体" w:eastAsia="宋体" w:cs="宋体"/>
          <w:sz w:val="30"/>
          <w:szCs w:val="30"/>
        </w:rPr>
      </w:pPr>
      <w:r>
        <w:rPr>
          <w:rFonts w:hint="eastAsia" w:ascii="宋体" w:hAnsi="宋体" w:eastAsia="宋体" w:cs="宋体"/>
          <w:sz w:val="30"/>
          <w:szCs w:val="30"/>
        </w:rPr>
        <w:t>（五）事业单位医疗：反映财政部门集中安排的事业单位基本医疗保险缴费经费。</w:t>
      </w:r>
    </w:p>
    <w:p>
      <w:pPr>
        <w:ind w:left="0" w:leftChars="0" w:firstLine="416" w:firstLineChars="139"/>
        <w:rPr>
          <w:rFonts w:hint="eastAsia" w:ascii="宋体" w:hAnsi="宋体" w:eastAsia="宋体" w:cs="宋体"/>
          <w:sz w:val="30"/>
          <w:szCs w:val="30"/>
        </w:rPr>
      </w:pPr>
      <w:r>
        <w:rPr>
          <w:rFonts w:hint="eastAsia" w:ascii="宋体" w:hAnsi="宋体" w:eastAsia="宋体" w:cs="宋体"/>
          <w:sz w:val="30"/>
          <w:szCs w:val="30"/>
        </w:rPr>
        <w:t>（六）死亡抚恤：反映单位遗属人员生活补助。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pPr>
                      <w:pStyle w:val="2"/>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777431"/>
    <w:multiLevelType w:val="singleLevel"/>
    <w:tmpl w:val="87777431"/>
    <w:lvl w:ilvl="0" w:tentative="0">
      <w:start w:val="8"/>
      <w:numFmt w:val="chineseCounting"/>
      <w:lvlText w:val="(%1)"/>
      <w:lvlJc w:val="left"/>
      <w:pPr>
        <w:tabs>
          <w:tab w:val="left" w:pos="312"/>
        </w:tabs>
      </w:pPr>
      <w:rPr>
        <w:rFonts w:hint="eastAsia"/>
      </w:rPr>
    </w:lvl>
  </w:abstractNum>
  <w:abstractNum w:abstractNumId="1">
    <w:nsid w:val="7DD17C92"/>
    <w:multiLevelType w:val="multilevel"/>
    <w:tmpl w:val="7DD17C92"/>
    <w:lvl w:ilvl="0" w:tentative="0">
      <w:start w:val="1"/>
      <w:numFmt w:val="japaneseCounting"/>
      <w:lvlText w:val="%1、"/>
      <w:lvlJc w:val="left"/>
      <w:pPr>
        <w:ind w:left="1316" w:hanging="720"/>
      </w:pPr>
      <w:rPr>
        <w:rFonts w:hint="default"/>
        <w:lang w:val="en-US"/>
      </w:rPr>
    </w:lvl>
    <w:lvl w:ilvl="1" w:tentative="0">
      <w:start w:val="1"/>
      <w:numFmt w:val="lowerLetter"/>
      <w:lvlText w:val="%2)"/>
      <w:lvlJc w:val="left"/>
      <w:pPr>
        <w:ind w:left="1436" w:hanging="420"/>
      </w:pPr>
    </w:lvl>
    <w:lvl w:ilvl="2" w:tentative="0">
      <w:start w:val="1"/>
      <w:numFmt w:val="lowerRoman"/>
      <w:lvlText w:val="%3."/>
      <w:lvlJc w:val="right"/>
      <w:pPr>
        <w:ind w:left="1856" w:hanging="420"/>
      </w:pPr>
    </w:lvl>
    <w:lvl w:ilvl="3" w:tentative="0">
      <w:start w:val="1"/>
      <w:numFmt w:val="decimal"/>
      <w:lvlText w:val="%4."/>
      <w:lvlJc w:val="left"/>
      <w:pPr>
        <w:ind w:left="2276" w:hanging="420"/>
      </w:pPr>
    </w:lvl>
    <w:lvl w:ilvl="4" w:tentative="0">
      <w:start w:val="1"/>
      <w:numFmt w:val="lowerLetter"/>
      <w:lvlText w:val="%5)"/>
      <w:lvlJc w:val="left"/>
      <w:pPr>
        <w:ind w:left="2696" w:hanging="420"/>
      </w:pPr>
    </w:lvl>
    <w:lvl w:ilvl="5" w:tentative="0">
      <w:start w:val="1"/>
      <w:numFmt w:val="lowerRoman"/>
      <w:lvlText w:val="%6."/>
      <w:lvlJc w:val="right"/>
      <w:pPr>
        <w:ind w:left="3116" w:hanging="420"/>
      </w:pPr>
    </w:lvl>
    <w:lvl w:ilvl="6" w:tentative="0">
      <w:start w:val="1"/>
      <w:numFmt w:val="decimal"/>
      <w:lvlText w:val="%7."/>
      <w:lvlJc w:val="left"/>
      <w:pPr>
        <w:ind w:left="3536" w:hanging="420"/>
      </w:pPr>
    </w:lvl>
    <w:lvl w:ilvl="7" w:tentative="0">
      <w:start w:val="1"/>
      <w:numFmt w:val="lowerLetter"/>
      <w:lvlText w:val="%8)"/>
      <w:lvlJc w:val="left"/>
      <w:pPr>
        <w:ind w:left="3956" w:hanging="420"/>
      </w:pPr>
    </w:lvl>
    <w:lvl w:ilvl="8" w:tentative="0">
      <w:start w:val="1"/>
      <w:numFmt w:val="lowerRoman"/>
      <w:lvlText w:val="%9."/>
      <w:lvlJc w:val="right"/>
      <w:pPr>
        <w:ind w:left="4376"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FF563F"/>
    <w:rsid w:val="0031074F"/>
    <w:rsid w:val="00312E84"/>
    <w:rsid w:val="003449EF"/>
    <w:rsid w:val="00416718"/>
    <w:rsid w:val="004D77B5"/>
    <w:rsid w:val="00512AA8"/>
    <w:rsid w:val="00537346"/>
    <w:rsid w:val="005A728C"/>
    <w:rsid w:val="007F48A2"/>
    <w:rsid w:val="008E1483"/>
    <w:rsid w:val="008E4961"/>
    <w:rsid w:val="00A53CF3"/>
    <w:rsid w:val="00B17AF3"/>
    <w:rsid w:val="00C4357D"/>
    <w:rsid w:val="00C45479"/>
    <w:rsid w:val="00CB78E2"/>
    <w:rsid w:val="00D13FCB"/>
    <w:rsid w:val="00DF1250"/>
    <w:rsid w:val="00E84CA3"/>
    <w:rsid w:val="00EF067A"/>
    <w:rsid w:val="00F5348D"/>
    <w:rsid w:val="00FE27BC"/>
    <w:rsid w:val="0DA86A6E"/>
    <w:rsid w:val="2C510979"/>
    <w:rsid w:val="2F4261BD"/>
    <w:rsid w:val="4B53695C"/>
    <w:rsid w:val="51B84B50"/>
    <w:rsid w:val="52E35D5E"/>
    <w:rsid w:val="57FF563F"/>
    <w:rsid w:val="5CAE1BCC"/>
    <w:rsid w:val="5E6C2344"/>
    <w:rsid w:val="701C006F"/>
    <w:rsid w:val="7959383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uiPriority w:val="0"/>
    <w:rPr>
      <w:kern w:val="2"/>
      <w:sz w:val="18"/>
      <w:szCs w:val="18"/>
    </w:rPr>
  </w:style>
  <w:style w:type="paragraph" w:styleId="8">
    <w:name w:val="List Paragraph"/>
    <w:basedOn w:val="1"/>
    <w:unhideWhenUsed/>
    <w:qFormat/>
    <w:uiPriority w:val="99"/>
    <w:pPr>
      <w:ind w:firstLine="420" w:firstLineChars="200"/>
    </w:pPr>
  </w:style>
  <w:style w:type="character" w:customStyle="1" w:styleId="9">
    <w:name w:val="ic_3"/>
    <w:basedOn w:val="6"/>
    <w:uiPriority w:val="0"/>
  </w:style>
  <w:style w:type="character" w:customStyle="1" w:styleId="10">
    <w:name w:val="active6"/>
    <w:basedOn w:val="6"/>
    <w:qFormat/>
    <w:uiPriority w:val="0"/>
    <w:rPr>
      <w:color w:val="00FF00"/>
      <w:shd w:val="clear" w:color="auto" w:fill="000000"/>
    </w:rPr>
  </w:style>
  <w:style w:type="character" w:customStyle="1" w:styleId="11">
    <w:name w:val="tmpztreemove_arrow"/>
    <w:basedOn w:val="6"/>
    <w:qFormat/>
    <w:uiPriority w:val="0"/>
  </w:style>
  <w:style w:type="character" w:customStyle="1" w:styleId="12">
    <w:name w:val="hilite"/>
    <w:basedOn w:val="6"/>
    <w:qFormat/>
    <w:uiPriority w:val="0"/>
    <w:rPr>
      <w:color w:val="FFFFFF"/>
      <w:shd w:val="clear" w:color="auto" w:fill="666677"/>
    </w:rPr>
  </w:style>
  <w:style w:type="character" w:customStyle="1" w:styleId="13">
    <w:name w:val="bot"/>
    <w:basedOn w:val="6"/>
    <w:qFormat/>
    <w:uiPriority w:val="0"/>
    <w:rPr>
      <w:bdr w:val="dashed" w:color="auto" w:sz="48" w:space="0"/>
    </w:rPr>
  </w:style>
  <w:style w:type="character" w:customStyle="1" w:styleId="14">
    <w:name w:val="pageall"/>
    <w:basedOn w:val="6"/>
    <w:uiPriority w:val="0"/>
  </w:style>
  <w:style w:type="character" w:customStyle="1" w:styleId="15">
    <w:name w:val="button2"/>
    <w:basedOn w:val="6"/>
    <w:uiPriority w:val="0"/>
  </w:style>
  <w:style w:type="character" w:customStyle="1" w:styleId="16">
    <w:name w:val="button-1-21"/>
    <w:basedOn w:val="6"/>
    <w:uiPriority w:val="0"/>
    <w:rPr>
      <w:sz w:val="18"/>
      <w:szCs w:val="18"/>
      <w:shd w:val="clear" w:color="auto" w:fill="AEDDFF"/>
    </w:rPr>
  </w:style>
  <w:style w:type="character" w:customStyle="1" w:styleId="17">
    <w:name w:val="pagehd"/>
    <w:basedOn w:val="6"/>
    <w:uiPriority w:val="0"/>
  </w:style>
  <w:style w:type="character" w:customStyle="1" w:styleId="18">
    <w:name w:val="pagenow"/>
    <w:basedOn w:val="6"/>
    <w:qFormat/>
    <w:uiPriority w:val="0"/>
  </w:style>
  <w:style w:type="character" w:customStyle="1" w:styleId="19">
    <w:name w:val="page"/>
    <w:basedOn w:val="6"/>
    <w:qFormat/>
    <w:uiPriority w:val="0"/>
  </w:style>
  <w:style w:type="character" w:customStyle="1" w:styleId="20">
    <w:name w:val="ic_1"/>
    <w:basedOn w:val="6"/>
    <w:qFormat/>
    <w:uiPriority w:val="0"/>
  </w:style>
  <w:style w:type="character" w:customStyle="1" w:styleId="21">
    <w:name w:val="hover5"/>
    <w:basedOn w:val="6"/>
    <w:uiPriority w:val="0"/>
  </w:style>
  <w:style w:type="character" w:customStyle="1" w:styleId="22">
    <w:name w:val="ic_2"/>
    <w:basedOn w:val="6"/>
    <w:qFormat/>
    <w:uiPriority w:val="0"/>
  </w:style>
  <w:style w:type="character" w:customStyle="1" w:styleId="23">
    <w:name w:val="ic_4"/>
    <w:basedOn w:val="6"/>
    <w:qFormat/>
    <w:uiPriority w:val="0"/>
  </w:style>
  <w:style w:type="character" w:customStyle="1" w:styleId="24">
    <w:name w:val="top"/>
    <w:basedOn w:val="6"/>
    <w:uiPriority w:val="0"/>
    <w:rPr>
      <w:bdr w:val="dashed" w:color="auto" w:sz="48" w:space="0"/>
    </w:rPr>
  </w:style>
  <w:style w:type="character" w:customStyle="1" w:styleId="25">
    <w:name w:val="button"/>
    <w:basedOn w:val="6"/>
    <w:uiPriority w:val="0"/>
  </w:style>
  <w:style w:type="character" w:customStyle="1" w:styleId="26">
    <w:name w:val="hilite6"/>
    <w:basedOn w:val="6"/>
    <w:uiPriority w:val="0"/>
    <w:rPr>
      <w:color w:val="FFFFFF"/>
      <w:shd w:val="clear" w:color="auto" w:fill="666677"/>
    </w:rPr>
  </w:style>
  <w:style w:type="character" w:customStyle="1" w:styleId="27">
    <w:name w:val="active"/>
    <w:basedOn w:val="6"/>
    <w:qFormat/>
    <w:uiPriority w:val="0"/>
    <w:rPr>
      <w:color w:val="00FF00"/>
      <w:shd w:val="clear" w:color="auto" w:fill="000000"/>
    </w:rPr>
  </w:style>
  <w:style w:type="character" w:customStyle="1" w:styleId="28">
    <w:name w:val="hover4"/>
    <w:basedOn w:val="6"/>
    <w:qFormat/>
    <w:uiPriority w:val="0"/>
  </w:style>
  <w:style w:type="character" w:customStyle="1" w:styleId="29">
    <w:name w:val="button-1-2"/>
    <w:basedOn w:val="6"/>
    <w:qFormat/>
    <w:uiPriority w:val="0"/>
    <w:rPr>
      <w:sz w:val="18"/>
      <w:szCs w:val="18"/>
      <w:shd w:val="clear" w:color="auto" w:fill="AEDDFF"/>
    </w:rPr>
  </w:style>
  <w:style w:type="character" w:customStyle="1" w:styleId="30">
    <w:name w:val="hover"/>
    <w:basedOn w:val="6"/>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492</Words>
  <Characters>2809</Characters>
  <Lines>23</Lines>
  <Paragraphs>6</Paragraphs>
  <TotalTime>3</TotalTime>
  <ScaleCrop>false</ScaleCrop>
  <LinksUpToDate>false</LinksUpToDate>
  <CharactersWithSpaces>3295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2020-04-30T01:13:00Z</dcterms:created>
  <dc:creator>Administrator</dc:creator>
  <cp:lastModifiedBy>Administrator</cp:lastModifiedBy>
  <dcterms:modified xsi:type="dcterms:W3CDTF">2021-06-01T01:27:36Z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BEF8E9BD57864E38B171E7099B64D968</vt:lpwstr>
  </property>
</Properties>
</file>