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36"/>
          <w:szCs w:val="36"/>
          <w:lang w:eastAsia="zh-CN"/>
        </w:rPr>
        <w:t>兴国县经开区</w:t>
      </w:r>
      <w:r>
        <w:rPr>
          <w:rFonts w:hint="eastAsia" w:ascii="黑体" w:hAnsi="黑体" w:eastAsia="黑体" w:cs="方正小标宋简体"/>
          <w:bCs/>
          <w:color w:val="000000"/>
          <w:sz w:val="36"/>
          <w:szCs w:val="36"/>
        </w:rPr>
        <w:t>2020年部门预算</w:t>
      </w:r>
    </w:p>
    <w:p>
      <w:pPr>
        <w:spacing w:line="560" w:lineRule="exact"/>
        <w:ind w:right="449" w:rightChars="214"/>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pPr>
        <w:ind w:left="641" w:hanging="641" w:hangingChars="213"/>
        <w:rPr>
          <w:rFonts w:hint="eastAsia" w:ascii="宋体" w:hAnsi="宋体" w:cs="仿宋"/>
          <w:b/>
          <w:bCs/>
          <w:sz w:val="30"/>
          <w:szCs w:val="30"/>
        </w:rPr>
      </w:pPr>
    </w:p>
    <w:p>
      <w:pPr>
        <w:ind w:left="641" w:hanging="641" w:hangingChars="213"/>
        <w:rPr>
          <w:rFonts w:ascii="宋体" w:hAnsi="宋体" w:cs="仿宋"/>
          <w:b/>
          <w:bCs/>
          <w:sz w:val="30"/>
          <w:szCs w:val="30"/>
        </w:rPr>
      </w:pPr>
      <w:r>
        <w:rPr>
          <w:rFonts w:hint="eastAsia" w:ascii="宋体" w:hAnsi="宋体" w:cs="仿宋"/>
          <w:b/>
          <w:bCs/>
          <w:sz w:val="30"/>
          <w:szCs w:val="30"/>
        </w:rPr>
        <w:t>第一部分  兴国县</w:t>
      </w:r>
      <w:r>
        <w:rPr>
          <w:rFonts w:hint="eastAsia" w:ascii="宋体" w:hAnsi="宋体" w:cs="仿宋"/>
          <w:b/>
          <w:bCs/>
          <w:sz w:val="30"/>
          <w:szCs w:val="30"/>
          <w:lang w:val="en-US" w:eastAsia="zh-CN"/>
        </w:rPr>
        <w:t>经开区</w:t>
      </w:r>
      <w:r>
        <w:rPr>
          <w:rFonts w:hint="eastAsia" w:ascii="宋体" w:hAnsi="宋体" w:cs="仿宋"/>
          <w:b/>
          <w:bCs/>
          <w:sz w:val="30"/>
          <w:szCs w:val="30"/>
        </w:rPr>
        <w:t>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二、部门基本情况</w:t>
      </w:r>
    </w:p>
    <w:p>
      <w:pPr>
        <w:ind w:left="641" w:hanging="641" w:hangingChars="213"/>
        <w:rPr>
          <w:rFonts w:ascii="宋体" w:hAnsi="宋体" w:cs="仿宋"/>
          <w:b/>
          <w:bCs/>
          <w:sz w:val="30"/>
          <w:szCs w:val="30"/>
        </w:rPr>
      </w:pPr>
      <w:r>
        <w:rPr>
          <w:rFonts w:hint="eastAsia" w:ascii="宋体" w:hAnsi="宋体" w:cs="仿宋"/>
          <w:b/>
          <w:bCs/>
          <w:sz w:val="30"/>
          <w:szCs w:val="30"/>
        </w:rPr>
        <w:t>第二部分  兴国县</w:t>
      </w:r>
      <w:r>
        <w:rPr>
          <w:rFonts w:hint="eastAsia" w:ascii="宋体" w:hAnsi="宋体" w:cs="仿宋"/>
          <w:b/>
          <w:bCs/>
          <w:sz w:val="30"/>
          <w:szCs w:val="30"/>
          <w:lang w:val="en-US" w:eastAsia="zh-CN"/>
        </w:rPr>
        <w:t>经开区</w:t>
      </w:r>
      <w:r>
        <w:rPr>
          <w:rFonts w:hint="eastAsia" w:ascii="宋体" w:hAnsi="宋体" w:cs="仿宋"/>
          <w:b/>
          <w:bCs/>
          <w:sz w:val="30"/>
          <w:szCs w:val="30"/>
        </w:rPr>
        <w:t>202</w:t>
      </w:r>
      <w:r>
        <w:rPr>
          <w:rFonts w:hint="eastAsia" w:ascii="宋体" w:hAnsi="宋体" w:cs="仿宋"/>
          <w:b/>
          <w:bCs/>
          <w:sz w:val="30"/>
          <w:szCs w:val="30"/>
          <w:lang w:val="en-US" w:eastAsia="zh-CN"/>
        </w:rPr>
        <w:t>0</w:t>
      </w:r>
      <w:bookmarkStart w:id="0" w:name="_GoBack"/>
      <w:bookmarkEnd w:id="0"/>
      <w:r>
        <w:rPr>
          <w:rFonts w:hint="eastAsia" w:ascii="宋体" w:hAnsi="宋体" w:cs="仿宋"/>
          <w:b/>
          <w:bCs/>
          <w:sz w:val="30"/>
          <w:szCs w:val="30"/>
        </w:rPr>
        <w:t>年单位预算情况说明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w:t>
      </w:r>
      <w:r>
        <w:rPr>
          <w:rFonts w:hint="eastAsia" w:ascii="仿宋" w:hAnsi="仿宋" w:eastAsia="仿宋" w:cs="仿宋"/>
          <w:sz w:val="30"/>
          <w:szCs w:val="30"/>
          <w:lang w:val="en-US" w:eastAsia="zh-CN"/>
        </w:rPr>
        <w:t>0</w:t>
      </w:r>
      <w:r>
        <w:rPr>
          <w:rFonts w:hint="eastAsia" w:ascii="仿宋" w:hAnsi="仿宋" w:eastAsia="仿宋" w:cs="仿宋"/>
          <w:sz w:val="30"/>
          <w:szCs w:val="30"/>
        </w:rPr>
        <w:t>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w:t>
      </w:r>
      <w:r>
        <w:rPr>
          <w:rFonts w:hint="eastAsia" w:ascii="仿宋" w:hAnsi="仿宋" w:eastAsia="仿宋" w:cs="仿宋"/>
          <w:sz w:val="30"/>
          <w:szCs w:val="30"/>
          <w:lang w:val="en-US" w:eastAsia="zh-CN"/>
        </w:rPr>
        <w:t>0</w:t>
      </w:r>
      <w:r>
        <w:rPr>
          <w:rFonts w:hint="eastAsia" w:ascii="仿宋" w:hAnsi="仿宋" w:eastAsia="仿宋" w:cs="仿宋"/>
          <w:sz w:val="30"/>
          <w:szCs w:val="30"/>
        </w:rPr>
        <w:t>年“三公”经费预算情况说明</w:t>
      </w:r>
    </w:p>
    <w:p>
      <w:pPr>
        <w:ind w:left="641" w:hanging="641" w:hangingChars="213"/>
        <w:rPr>
          <w:rFonts w:ascii="宋体" w:hAnsi="宋体" w:cs="仿宋"/>
          <w:b/>
          <w:bCs/>
          <w:sz w:val="30"/>
          <w:szCs w:val="30"/>
        </w:rPr>
      </w:pPr>
      <w:r>
        <w:rPr>
          <w:rFonts w:hint="eastAsia" w:ascii="宋体" w:hAnsi="宋体" w:cs="仿宋"/>
          <w:b/>
          <w:bCs/>
          <w:sz w:val="30"/>
          <w:szCs w:val="30"/>
        </w:rPr>
        <w:t>第三部分  兴国县</w:t>
      </w:r>
      <w:r>
        <w:rPr>
          <w:rFonts w:hint="eastAsia" w:ascii="宋体" w:hAnsi="宋体" w:cs="仿宋"/>
          <w:b/>
          <w:bCs/>
          <w:sz w:val="30"/>
          <w:szCs w:val="30"/>
          <w:lang w:val="en-US" w:eastAsia="zh-CN"/>
        </w:rPr>
        <w:t>经开区</w:t>
      </w:r>
      <w:r>
        <w:rPr>
          <w:rFonts w:hint="eastAsia" w:ascii="宋体" w:hAnsi="宋体" w:cs="仿宋"/>
          <w:b/>
          <w:bCs/>
          <w:sz w:val="30"/>
          <w:szCs w:val="30"/>
        </w:rPr>
        <w:t>202</w:t>
      </w:r>
      <w:r>
        <w:rPr>
          <w:rFonts w:hint="eastAsia" w:ascii="宋体" w:hAnsi="宋体" w:cs="仿宋"/>
          <w:b/>
          <w:bCs/>
          <w:sz w:val="30"/>
          <w:szCs w:val="30"/>
          <w:lang w:val="en-US" w:eastAsia="zh-CN"/>
        </w:rPr>
        <w:t>0</w:t>
      </w:r>
      <w:r>
        <w:rPr>
          <w:rFonts w:hint="eastAsia" w:ascii="宋体" w:hAnsi="宋体" w:cs="仿宋"/>
          <w:b/>
          <w:bCs/>
          <w:sz w:val="30"/>
          <w:szCs w:val="30"/>
        </w:rPr>
        <w:t>年单位预算表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10" w:leftChars="5" w:firstLine="584" w:firstLineChars="194"/>
        <w:rPr>
          <w:rFonts w:hint="eastAsia" w:ascii="宋体" w:hAnsi="宋体" w:cs="仿宋"/>
          <w:b/>
          <w:bCs/>
          <w:sz w:val="30"/>
          <w:szCs w:val="30"/>
        </w:rPr>
      </w:pPr>
      <w:r>
        <w:rPr>
          <w:rFonts w:hint="eastAsia" w:ascii="宋体" w:hAnsi="宋体" w:cs="仿宋"/>
          <w:b/>
          <w:bCs/>
          <w:sz w:val="30"/>
          <w:szCs w:val="30"/>
        </w:rPr>
        <w:t>第四部分 名词解释</w:t>
      </w:r>
    </w:p>
    <w:p>
      <w:pPr>
        <w:ind w:left="10" w:leftChars="5" w:firstLine="584" w:firstLineChars="194"/>
        <w:rPr>
          <w:rFonts w:hint="eastAsia" w:ascii="宋体" w:hAnsi="宋体" w:cs="仿宋"/>
          <w:b/>
          <w:bCs/>
          <w:sz w:val="30"/>
          <w:szCs w:val="30"/>
        </w:rPr>
      </w:pPr>
    </w:p>
    <w:p>
      <w:pPr>
        <w:ind w:left="10" w:leftChars="5" w:firstLine="584" w:firstLineChars="194"/>
        <w:rPr>
          <w:rFonts w:hint="eastAsia" w:ascii="宋体" w:hAnsi="宋体" w:cs="仿宋"/>
          <w:b/>
          <w:bCs/>
          <w:sz w:val="30"/>
          <w:szCs w:val="30"/>
        </w:rPr>
      </w:pPr>
    </w:p>
    <w:p>
      <w:pPr>
        <w:spacing w:line="560" w:lineRule="exact"/>
        <w:ind w:right="449" w:rightChars="214"/>
        <w:jc w:val="center"/>
        <w:rPr>
          <w:rFonts w:hint="eastAsia" w:ascii="黑体" w:hAnsi="黑体" w:eastAsia="黑体" w:cs="方正小标宋简体"/>
          <w:bCs/>
          <w:color w:val="000000"/>
          <w:sz w:val="44"/>
          <w:szCs w:val="44"/>
        </w:rPr>
      </w:pPr>
    </w:p>
    <w:p>
      <w:pPr>
        <w:spacing w:line="600" w:lineRule="exact"/>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第一部分 兴国县</w:t>
      </w:r>
      <w:r>
        <w:rPr>
          <w:rFonts w:hint="eastAsia" w:ascii="黑体" w:hAnsi="黑体" w:eastAsia="黑体" w:cs="黑体"/>
          <w:sz w:val="32"/>
          <w:szCs w:val="32"/>
          <w:lang w:val="en-US" w:eastAsia="zh-CN"/>
        </w:rPr>
        <w:t>经开区</w:t>
      </w:r>
      <w:r>
        <w:rPr>
          <w:rFonts w:hint="eastAsia" w:ascii="黑体" w:hAnsi="黑体" w:eastAsia="黑体" w:cs="黑体"/>
          <w:sz w:val="32"/>
          <w:szCs w:val="32"/>
        </w:rPr>
        <w:t>单位概况</w:t>
      </w:r>
    </w:p>
    <w:p>
      <w:pPr>
        <w:pStyle w:val="12"/>
        <w:numPr>
          <w:ilvl w:val="0"/>
          <w:numId w:val="1"/>
        </w:numPr>
        <w:spacing w:line="560" w:lineRule="exact"/>
        <w:ind w:firstLineChars="0"/>
        <w:rPr>
          <w:rFonts w:hint="eastAsia" w:asciiTheme="minorEastAsia" w:hAnsiTheme="minorEastAsia" w:eastAsiaTheme="minorEastAsia" w:cstheme="minorEastAsia"/>
          <w:b/>
          <w:color w:val="000000"/>
          <w:sz w:val="30"/>
          <w:szCs w:val="30"/>
        </w:rPr>
      </w:pPr>
      <w:r>
        <w:rPr>
          <w:rFonts w:hint="eastAsia" w:asciiTheme="minorEastAsia" w:hAnsiTheme="minorEastAsia" w:eastAsiaTheme="minorEastAsia" w:cstheme="minorEastAsia"/>
          <w:b/>
          <w:color w:val="000000"/>
          <w:sz w:val="30"/>
          <w:szCs w:val="30"/>
        </w:rPr>
        <w:t>部门主要职责</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Style w:val="10"/>
          <w:rFonts w:hint="eastAsia" w:asciiTheme="minorEastAsia" w:hAnsiTheme="minorEastAsia" w:eastAsiaTheme="minorEastAsia" w:cstheme="minorEastAsia"/>
          <w:b w:val="0"/>
          <w:sz w:val="30"/>
          <w:szCs w:val="30"/>
        </w:rPr>
      </w:pPr>
      <w:r>
        <w:rPr>
          <w:rFonts w:hint="eastAsia" w:asciiTheme="minorEastAsia" w:hAnsiTheme="minorEastAsia" w:eastAsiaTheme="minorEastAsia" w:cstheme="minorEastAsia"/>
          <w:b/>
          <w:sz w:val="30"/>
          <w:szCs w:val="30"/>
        </w:rPr>
        <w:t xml:space="preserve">  </w:t>
      </w:r>
      <w:r>
        <w:rPr>
          <w:rFonts w:hint="eastAsia" w:asciiTheme="minorEastAsia" w:hAnsiTheme="minorEastAsia" w:eastAsiaTheme="minorEastAsia" w:cstheme="minorEastAsia"/>
          <w:color w:val="000000"/>
          <w:sz w:val="30"/>
          <w:szCs w:val="30"/>
        </w:rPr>
        <w:t>兴国经开区</w:t>
      </w:r>
      <w:r>
        <w:rPr>
          <w:rStyle w:val="10"/>
          <w:rFonts w:hint="eastAsia" w:asciiTheme="minorEastAsia" w:hAnsiTheme="minorEastAsia" w:eastAsiaTheme="minorEastAsia" w:cstheme="minorEastAsia"/>
          <w:b w:val="0"/>
          <w:sz w:val="30"/>
          <w:szCs w:val="30"/>
        </w:rPr>
        <w:t>管委会于2002年1月9日成立，为正科级全额拨款的</w:t>
      </w:r>
      <w:r>
        <w:rPr>
          <w:rStyle w:val="10"/>
          <w:rFonts w:hint="eastAsia" w:asciiTheme="minorEastAsia" w:hAnsiTheme="minorEastAsia" w:eastAsiaTheme="minorEastAsia" w:cstheme="minorEastAsia"/>
          <w:b w:val="0"/>
          <w:sz w:val="30"/>
          <w:szCs w:val="30"/>
          <w:lang w:eastAsia="zh-CN"/>
        </w:rPr>
        <w:t>事业</w:t>
      </w:r>
      <w:r>
        <w:rPr>
          <w:rStyle w:val="10"/>
          <w:rFonts w:hint="eastAsia" w:asciiTheme="minorEastAsia" w:hAnsiTheme="minorEastAsia" w:eastAsiaTheme="minorEastAsia" w:cstheme="minorEastAsia"/>
          <w:b w:val="0"/>
          <w:sz w:val="30"/>
          <w:szCs w:val="30"/>
        </w:rPr>
        <w:t>单位。</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color w:val="000000"/>
          <w:sz w:val="30"/>
          <w:szCs w:val="30"/>
          <w:lang w:val="en-US" w:eastAsia="zh-CN"/>
        </w:rPr>
        <w:t>内设机构：</w:t>
      </w:r>
      <w:r>
        <w:rPr>
          <w:rFonts w:hint="eastAsia" w:asciiTheme="minorEastAsia" w:hAnsiTheme="minorEastAsia" w:eastAsiaTheme="minorEastAsia" w:cstheme="minorEastAsia"/>
          <w:color w:val="000000"/>
          <w:sz w:val="30"/>
          <w:szCs w:val="30"/>
          <w:lang w:eastAsia="zh-CN"/>
        </w:rPr>
        <w:t>党政办公室</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党群（党建）工作部</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企业（客商）服务部</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规划建设部</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综合执法大队</w:t>
      </w:r>
      <w:r>
        <w:rPr>
          <w:rFonts w:hint="eastAsia" w:asciiTheme="minorEastAsia" w:hAnsiTheme="minorEastAsia" w:eastAsiaTheme="minorEastAsia" w:cstheme="minorEastAsia"/>
          <w:color w:val="000000"/>
          <w:sz w:val="30"/>
          <w:szCs w:val="30"/>
          <w:lang w:val="en-US" w:eastAsia="zh-CN"/>
        </w:rPr>
        <w:t>（筹）。</w:t>
      </w:r>
    </w:p>
    <w:p>
      <w:pPr>
        <w:pStyle w:val="4"/>
        <w:ind w:firstLine="450" w:firstLineChars="150"/>
        <w:rPr>
          <w:rStyle w:val="10"/>
          <w:rFonts w:hint="eastAsia" w:asciiTheme="minorEastAsia" w:hAnsiTheme="minorEastAsia" w:eastAsiaTheme="minorEastAsia" w:cstheme="minorEastAsia"/>
          <w:b w:val="0"/>
          <w:sz w:val="30"/>
          <w:szCs w:val="30"/>
        </w:rPr>
      </w:pPr>
      <w:r>
        <w:rPr>
          <w:rFonts w:hint="eastAsia" w:asciiTheme="minorEastAsia" w:hAnsiTheme="minorEastAsia" w:eastAsiaTheme="minorEastAsia" w:cstheme="minorEastAsia"/>
          <w:color w:val="000000"/>
          <w:sz w:val="30"/>
          <w:szCs w:val="30"/>
        </w:rPr>
        <w:t>主要职责是：</w:t>
      </w:r>
      <w:r>
        <w:rPr>
          <w:rStyle w:val="10"/>
          <w:rFonts w:hint="eastAsia" w:asciiTheme="minorEastAsia" w:hAnsiTheme="minorEastAsia" w:eastAsiaTheme="minorEastAsia" w:cstheme="minorEastAsia"/>
          <w:b w:val="0"/>
          <w:sz w:val="30"/>
          <w:szCs w:val="30"/>
        </w:rPr>
        <w:t>负责园区域总体发展规划的制定和组织实施。</w:t>
      </w:r>
    </w:p>
    <w:p>
      <w:pPr>
        <w:spacing w:line="560" w:lineRule="exact"/>
        <w:ind w:firstLine="602" w:firstLineChars="200"/>
        <w:rPr>
          <w:rFonts w:hint="eastAsia" w:asciiTheme="minorEastAsia" w:hAnsiTheme="minorEastAsia" w:eastAsiaTheme="minorEastAsia" w:cstheme="minorEastAsia"/>
          <w:b/>
          <w:color w:val="000000"/>
          <w:sz w:val="30"/>
          <w:szCs w:val="30"/>
        </w:rPr>
      </w:pPr>
      <w:r>
        <w:rPr>
          <w:rFonts w:hint="eastAsia" w:asciiTheme="minorEastAsia" w:hAnsiTheme="minorEastAsia" w:eastAsiaTheme="minorEastAsia" w:cstheme="minorEastAsia"/>
          <w:b/>
          <w:color w:val="000000"/>
          <w:sz w:val="30"/>
          <w:szCs w:val="30"/>
          <w:lang w:val="en-US" w:eastAsia="zh-CN"/>
        </w:rPr>
        <w:t>二</w:t>
      </w:r>
      <w:r>
        <w:rPr>
          <w:rFonts w:hint="eastAsia" w:asciiTheme="minorEastAsia" w:hAnsiTheme="minorEastAsia" w:eastAsiaTheme="minorEastAsia" w:cstheme="minorEastAsia"/>
          <w:b/>
          <w:color w:val="000000"/>
          <w:sz w:val="30"/>
          <w:szCs w:val="30"/>
        </w:rPr>
        <w:t>、部门基本情况</w:t>
      </w:r>
    </w:p>
    <w:p>
      <w:pPr>
        <w:spacing w:line="560" w:lineRule="exact"/>
        <w:ind w:firstLine="600" w:firstLineChars="200"/>
        <w:rPr>
          <w:rStyle w:val="10"/>
          <w:rFonts w:hint="eastAsia" w:ascii="宋体" w:hAnsi="宋体" w:eastAsia="宋体" w:cs="宋体"/>
          <w:b w:val="0"/>
          <w:sz w:val="30"/>
          <w:szCs w:val="30"/>
        </w:rPr>
      </w:pPr>
      <w:r>
        <w:rPr>
          <w:rFonts w:hint="eastAsia" w:ascii="宋体" w:hAnsi="宋体" w:eastAsia="宋体" w:cs="宋体"/>
          <w:sz w:val="30"/>
          <w:szCs w:val="30"/>
        </w:rPr>
        <w:t>兴国经开区共有预算单位1个，</w:t>
      </w:r>
      <w:r>
        <w:rPr>
          <w:rFonts w:hint="eastAsia" w:ascii="宋体" w:hAnsi="宋体" w:eastAsia="宋体" w:cs="宋体"/>
          <w:sz w:val="30"/>
          <w:szCs w:val="30"/>
          <w:lang w:val="en-US" w:eastAsia="zh-CN"/>
        </w:rPr>
        <w:t>为江西兴国经济开发区管理委员会。</w:t>
      </w:r>
      <w:r>
        <w:rPr>
          <w:rStyle w:val="10"/>
          <w:rFonts w:hint="eastAsia" w:asciiTheme="minorEastAsia" w:hAnsiTheme="minorEastAsia" w:eastAsiaTheme="minorEastAsia" w:cstheme="minorEastAsia"/>
          <w:b w:val="0"/>
          <w:sz w:val="30"/>
          <w:szCs w:val="30"/>
        </w:rPr>
        <w:t>江西兴国经济开发区管委会编制数30人，其中：行政编制0人</w:t>
      </w:r>
      <w:r>
        <w:rPr>
          <w:rStyle w:val="10"/>
          <w:rFonts w:hint="eastAsia" w:ascii="宋体" w:hAnsi="宋体" w:eastAsia="宋体" w:cs="宋体"/>
          <w:b w:val="0"/>
          <w:sz w:val="30"/>
          <w:szCs w:val="30"/>
        </w:rPr>
        <w:t>、参公编制20人、全额事业编制10人、差额事业编制0人、自收自支事业编制0人；实有人数21人，其中：在职人数18人，包括行政人员0人、参公人员10人、全额事业8人、差额事业0人、自收自支事业0人；离休人员0人；退休人员3人。在校学生0人，</w:t>
      </w:r>
      <w:r>
        <w:rPr>
          <w:rFonts w:hint="eastAsia" w:ascii="宋体" w:hAnsi="宋体" w:eastAsia="宋体" w:cs="宋体"/>
          <w:sz w:val="30"/>
          <w:szCs w:val="30"/>
        </w:rPr>
        <w:t>其中</w:t>
      </w:r>
      <w:r>
        <w:rPr>
          <w:rStyle w:val="10"/>
          <w:rFonts w:hint="eastAsia" w:ascii="宋体" w:hAnsi="宋体" w:eastAsia="宋体" w:cs="宋体"/>
          <w:b w:val="0"/>
          <w:sz w:val="30"/>
          <w:szCs w:val="30"/>
        </w:rPr>
        <w:t>：高等学校0人、中等专业学校0人、初中0人、高中0人。</w:t>
      </w:r>
    </w:p>
    <w:p>
      <w:pPr>
        <w:spacing w:line="600" w:lineRule="exact"/>
        <w:ind w:firstLine="600" w:firstLineChars="200"/>
        <w:rPr>
          <w:rFonts w:hint="eastAsia" w:ascii="宋体" w:hAnsi="宋体" w:eastAsia="宋体" w:cs="宋体"/>
          <w:sz w:val="30"/>
          <w:szCs w:val="30"/>
        </w:rPr>
      </w:pP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val="en-US" w:eastAsia="zh-CN"/>
        </w:rPr>
        <w:t>经开区</w:t>
      </w:r>
      <w:r>
        <w:rPr>
          <w:rFonts w:hint="eastAsia" w:ascii="宋体" w:hAnsi="宋体" w:eastAsia="宋体" w:cs="宋体"/>
          <w:b/>
          <w:bCs/>
          <w:sz w:val="30"/>
          <w:szCs w:val="30"/>
        </w:rPr>
        <w:t>2020年部门预算情况说明</w:t>
      </w:r>
    </w:p>
    <w:p>
      <w:pPr>
        <w:pStyle w:val="5"/>
        <w:spacing w:line="560" w:lineRule="exact"/>
        <w:ind w:firstLine="602" w:firstLineChars="200"/>
        <w:rPr>
          <w:rFonts w:hint="eastAsia" w:ascii="宋体" w:hAnsi="宋体" w:eastAsia="宋体" w:cs="宋体"/>
          <w:b/>
          <w:bCs/>
          <w:sz w:val="30"/>
          <w:szCs w:val="30"/>
        </w:rPr>
      </w:pPr>
      <w:r>
        <w:rPr>
          <w:rFonts w:hint="eastAsia" w:ascii="宋体" w:hAnsi="宋体" w:eastAsia="宋体" w:cs="宋体"/>
          <w:b/>
          <w:color w:val="000000"/>
          <w:sz w:val="30"/>
          <w:szCs w:val="30"/>
        </w:rPr>
        <w:t>一、</w:t>
      </w:r>
      <w:r>
        <w:rPr>
          <w:rFonts w:hint="eastAsia" w:ascii="宋体" w:hAnsi="宋体" w:eastAsia="宋体" w:cs="宋体"/>
          <w:b/>
          <w:bCs/>
          <w:sz w:val="30"/>
          <w:szCs w:val="30"/>
        </w:rPr>
        <w:t>2020年部门预算收支情况说明</w:t>
      </w:r>
    </w:p>
    <w:p>
      <w:pPr>
        <w:spacing w:line="560" w:lineRule="exact"/>
        <w:ind w:firstLine="602" w:firstLineChars="200"/>
        <w:rPr>
          <w:rFonts w:hint="eastAsia" w:ascii="宋体" w:hAnsi="宋体" w:eastAsia="宋体" w:cs="宋体"/>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Style w:val="10"/>
          <w:rFonts w:hint="eastAsia" w:ascii="宋体" w:hAnsi="宋体" w:eastAsia="宋体" w:cs="宋体"/>
          <w:b w:val="0"/>
          <w:sz w:val="30"/>
          <w:szCs w:val="30"/>
        </w:rPr>
      </w:pPr>
      <w:r>
        <w:rPr>
          <w:rStyle w:val="10"/>
          <w:rFonts w:hint="eastAsia" w:ascii="宋体" w:hAnsi="宋体" w:eastAsia="宋体" w:cs="宋体"/>
          <w:b w:val="0"/>
          <w:sz w:val="30"/>
          <w:szCs w:val="30"/>
        </w:rPr>
        <w:t>2020年经开区收入预算总额为1241.86万元。</w:t>
      </w:r>
      <w:r>
        <w:rPr>
          <w:rFonts w:hint="eastAsia" w:ascii="宋体" w:hAnsi="宋体" w:eastAsia="宋体" w:cs="宋体"/>
          <w:sz w:val="30"/>
          <w:szCs w:val="30"/>
        </w:rPr>
        <w:t>较上年预算安排增加</w:t>
      </w:r>
      <w:r>
        <w:rPr>
          <w:rFonts w:hint="eastAsia" w:ascii="宋体" w:hAnsi="宋体" w:cs="宋体"/>
          <w:sz w:val="30"/>
          <w:szCs w:val="30"/>
          <w:lang w:val="en-US" w:eastAsia="zh-CN"/>
        </w:rPr>
        <w:t>66.27</w:t>
      </w:r>
      <w:r>
        <w:rPr>
          <w:rFonts w:hint="eastAsia" w:ascii="宋体" w:hAnsi="宋体" w:eastAsia="宋体" w:cs="宋体"/>
          <w:sz w:val="30"/>
          <w:szCs w:val="30"/>
        </w:rPr>
        <w:t>%，主要是</w:t>
      </w:r>
      <w:r>
        <w:rPr>
          <w:rFonts w:hint="eastAsia" w:ascii="宋体" w:hAnsi="宋体" w:cs="宋体"/>
          <w:sz w:val="30"/>
          <w:szCs w:val="30"/>
          <w:lang w:eastAsia="zh-CN"/>
        </w:rPr>
        <w:t>项目建设增加。</w:t>
      </w:r>
      <w:r>
        <w:rPr>
          <w:rStyle w:val="10"/>
          <w:rFonts w:hint="eastAsia" w:ascii="宋体" w:hAnsi="宋体" w:eastAsia="宋体" w:cs="宋体"/>
          <w:b w:val="0"/>
          <w:sz w:val="30"/>
          <w:szCs w:val="30"/>
        </w:rPr>
        <w:t>其中：财政拨款收入1101.46万元，占收入预算总额的88.69%，包括财政拨款（补助）收入1101.46万元、纳入预算管理的非税收入0万元；事业收入0万元，占收入预算总额的0%；事业单位经营收入0万元，占收入预算总额的0%；其他收入140.4万元，占收入预算总额的11.31%。</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（二）支出预算情况</w:t>
      </w:r>
    </w:p>
    <w:p>
      <w:pPr>
        <w:spacing w:line="560" w:lineRule="exact"/>
        <w:ind w:firstLine="600" w:firstLineChars="200"/>
        <w:rPr>
          <w:rStyle w:val="10"/>
          <w:rFonts w:hint="eastAsia" w:asciiTheme="minorEastAsia" w:hAnsiTheme="minorEastAsia" w:eastAsiaTheme="minorEastAsia" w:cstheme="minorEastAsia"/>
          <w:b w:val="0"/>
          <w:sz w:val="30"/>
          <w:szCs w:val="30"/>
        </w:rPr>
      </w:pPr>
      <w:r>
        <w:rPr>
          <w:rStyle w:val="10"/>
          <w:rFonts w:hint="eastAsia" w:asciiTheme="minorEastAsia" w:hAnsiTheme="minorEastAsia" w:eastAsiaTheme="minorEastAsia" w:cstheme="minorEastAsia"/>
          <w:b w:val="0"/>
          <w:sz w:val="30"/>
          <w:szCs w:val="30"/>
        </w:rPr>
        <w:t>2020年经开区支出预算总额为1241.86万元，</w:t>
      </w:r>
      <w:r>
        <w:rPr>
          <w:rFonts w:hint="eastAsia" w:ascii="宋体" w:hAnsi="宋体" w:eastAsia="宋体" w:cs="宋体"/>
          <w:sz w:val="30"/>
          <w:szCs w:val="30"/>
        </w:rPr>
        <w:t>较上年预算安排增加</w:t>
      </w:r>
      <w:r>
        <w:rPr>
          <w:rFonts w:hint="eastAsia" w:ascii="宋体" w:hAnsi="宋体" w:cs="宋体"/>
          <w:sz w:val="30"/>
          <w:szCs w:val="30"/>
          <w:lang w:val="en-US" w:eastAsia="zh-CN"/>
        </w:rPr>
        <w:t>66.27</w:t>
      </w:r>
      <w:r>
        <w:rPr>
          <w:rFonts w:hint="eastAsia" w:ascii="宋体" w:hAnsi="宋体" w:eastAsia="宋体" w:cs="宋体"/>
          <w:sz w:val="30"/>
          <w:szCs w:val="30"/>
        </w:rPr>
        <w:t>%，主要是</w:t>
      </w:r>
      <w:r>
        <w:rPr>
          <w:rFonts w:hint="eastAsia" w:ascii="宋体" w:hAnsi="宋体" w:cs="宋体"/>
          <w:sz w:val="30"/>
          <w:szCs w:val="30"/>
          <w:lang w:eastAsia="zh-CN"/>
        </w:rPr>
        <w:t>项目建设增加。</w:t>
      </w:r>
      <w:r>
        <w:rPr>
          <w:rStyle w:val="10"/>
          <w:rFonts w:hint="eastAsia" w:asciiTheme="minorEastAsia" w:hAnsiTheme="minorEastAsia" w:eastAsiaTheme="minorEastAsia" w:cstheme="minorEastAsia"/>
          <w:b w:val="0"/>
          <w:sz w:val="30"/>
          <w:szCs w:val="30"/>
        </w:rPr>
        <w:t>其中：</w:t>
      </w:r>
    </w:p>
    <w:p>
      <w:pPr>
        <w:spacing w:line="560" w:lineRule="exact"/>
        <w:ind w:firstLine="600" w:firstLineChars="200"/>
        <w:rPr>
          <w:rStyle w:val="10"/>
          <w:rFonts w:hint="eastAsia" w:asciiTheme="minorEastAsia" w:hAnsiTheme="minorEastAsia" w:eastAsiaTheme="minorEastAsia" w:cstheme="minorEastAsia"/>
          <w:b w:val="0"/>
          <w:sz w:val="30"/>
          <w:szCs w:val="30"/>
        </w:rPr>
      </w:pPr>
      <w:r>
        <w:rPr>
          <w:rStyle w:val="10"/>
          <w:rFonts w:hint="eastAsia" w:asciiTheme="minorEastAsia" w:hAnsiTheme="minorEastAsia" w:eastAsiaTheme="minorEastAsia" w:cstheme="minorEastAsia"/>
          <w:b w:val="0"/>
          <w:bCs w:val="0"/>
          <w:sz w:val="30"/>
          <w:szCs w:val="30"/>
        </w:rPr>
        <w:t>按支出项目类别划分：</w:t>
      </w:r>
      <w:r>
        <w:rPr>
          <w:rStyle w:val="10"/>
          <w:rFonts w:hint="eastAsia" w:asciiTheme="minorEastAsia" w:hAnsiTheme="minorEastAsia" w:eastAsiaTheme="minorEastAsia" w:cstheme="minorEastAsia"/>
          <w:b w:val="0"/>
          <w:sz w:val="30"/>
          <w:szCs w:val="30"/>
        </w:rPr>
        <w:t>基本支出167.79万元，占支出预算总额的13.51%，包括工资福利支出152.07万元、商品和服务支出15.72万元、对个人和家庭的补助支出0万元；项目支出1074.07万元，占支出预算总额的86.49%，包括基本建设项目支出0万元、行政事业性项目支出0万元。</w:t>
      </w:r>
    </w:p>
    <w:p>
      <w:pPr>
        <w:spacing w:line="560" w:lineRule="exact"/>
        <w:ind w:firstLine="600" w:firstLineChars="200"/>
        <w:rPr>
          <w:rStyle w:val="10"/>
          <w:rFonts w:hint="eastAsia" w:asciiTheme="minorEastAsia" w:hAnsiTheme="minorEastAsia" w:eastAsiaTheme="minorEastAsia" w:cstheme="minorEastAsia"/>
          <w:b w:val="0"/>
          <w:sz w:val="30"/>
          <w:szCs w:val="30"/>
        </w:rPr>
      </w:pPr>
      <w:r>
        <w:rPr>
          <w:rStyle w:val="10"/>
          <w:rFonts w:hint="eastAsia" w:asciiTheme="minorEastAsia" w:hAnsiTheme="minorEastAsia" w:eastAsiaTheme="minorEastAsia" w:cstheme="minorEastAsia"/>
          <w:b w:val="0"/>
          <w:bCs w:val="0"/>
          <w:sz w:val="30"/>
          <w:szCs w:val="30"/>
        </w:rPr>
        <w:t>按支出功能科目划分：</w:t>
      </w:r>
      <w:r>
        <w:rPr>
          <w:rStyle w:val="10"/>
          <w:rFonts w:hint="eastAsia" w:asciiTheme="minorEastAsia" w:hAnsiTheme="minorEastAsia" w:eastAsiaTheme="minorEastAsia" w:cstheme="minorEastAsia"/>
          <w:b w:val="0"/>
          <w:sz w:val="30"/>
          <w:szCs w:val="30"/>
        </w:rPr>
        <w:t>一般公共服务支出474.54万元，占支出预算总额的38.21%；社会保障和就业28.95万元，占支出预算总额的2.33%；医疗卫生支出11.7 万元，占支出预算总额的0.94%；节能环保支出726.67万元，占支出预算总额的58.52%。</w:t>
      </w:r>
    </w:p>
    <w:p>
      <w:pPr>
        <w:spacing w:line="560" w:lineRule="exact"/>
        <w:ind w:firstLine="602" w:firstLineChars="200"/>
        <w:rPr>
          <w:rFonts w:hint="eastAsia" w:asciiTheme="minorEastAsia" w:hAnsiTheme="minorEastAsia" w:eastAsiaTheme="minorEastAsia" w:cstheme="minorEastAsia"/>
          <w:b/>
          <w:color w:val="000000"/>
          <w:sz w:val="30"/>
          <w:szCs w:val="30"/>
        </w:rPr>
      </w:pPr>
      <w:r>
        <w:rPr>
          <w:rFonts w:hint="eastAsia" w:asciiTheme="minorEastAsia" w:hAnsiTheme="minorEastAsia" w:eastAsiaTheme="minorEastAsia" w:cstheme="minorEastAsia"/>
          <w:b/>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Style w:val="10"/>
          <w:rFonts w:hint="eastAsia" w:asciiTheme="minorEastAsia" w:hAnsiTheme="minorEastAsia" w:eastAsiaTheme="minorEastAsia" w:cstheme="minorEastAsia"/>
          <w:b w:val="0"/>
          <w:sz w:val="30"/>
          <w:szCs w:val="30"/>
        </w:rPr>
      </w:pPr>
      <w:r>
        <w:rPr>
          <w:rStyle w:val="10"/>
          <w:rFonts w:hint="eastAsia" w:asciiTheme="minorEastAsia" w:hAnsiTheme="minorEastAsia" w:eastAsiaTheme="minorEastAsia" w:cstheme="minorEastAsia"/>
          <w:b w:val="0"/>
          <w:sz w:val="30"/>
          <w:szCs w:val="30"/>
        </w:rPr>
        <w:t>2020年经开区财政拨款（补助）支出预算1101.46万元，占支出预算总额的 88.69%，具体为：一般公共服务支出 334.14万元，占财政拨款（补助）支出的30.34%；社会保障和就业28.95万元，占财政拨款（补助）支出的2.63%；医疗卫生支出11.7万元，占财政拨款（补助）支出的1.06%；节能环保支出726.67万元，占财政拨款（补助）支出的65.97%。</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Style w:val="10"/>
          <w:rFonts w:hint="eastAsia" w:asciiTheme="minorEastAsia" w:hAnsiTheme="minorEastAsia" w:eastAsiaTheme="minorEastAsia" w:cstheme="minorEastAsia"/>
          <w:b w:val="0"/>
          <w:sz w:val="30"/>
          <w:szCs w:val="30"/>
          <w:lang w:val="en-US" w:eastAsia="zh-CN"/>
        </w:rPr>
      </w:pPr>
      <w:r>
        <w:rPr>
          <w:rStyle w:val="10"/>
          <w:rFonts w:hint="eastAsia" w:asciiTheme="minorEastAsia" w:hAnsiTheme="minorEastAsia" w:eastAsiaTheme="minorEastAsia" w:cstheme="minorEastAsia"/>
          <w:b w:val="0"/>
          <w:sz w:val="30"/>
          <w:szCs w:val="30"/>
          <w:lang w:val="en-US" w:eastAsia="zh-CN"/>
        </w:rPr>
        <w:t>2020年</w:t>
      </w:r>
      <w:r>
        <w:rPr>
          <w:rStyle w:val="10"/>
          <w:rFonts w:hint="eastAsia" w:asciiTheme="minorEastAsia" w:hAnsiTheme="minorEastAsia" w:eastAsiaTheme="minorEastAsia" w:cstheme="minorEastAsia"/>
          <w:b w:val="0"/>
          <w:sz w:val="30"/>
          <w:szCs w:val="30"/>
        </w:rPr>
        <w:t>政府性基金</w:t>
      </w:r>
      <w:r>
        <w:rPr>
          <w:rStyle w:val="10"/>
          <w:rFonts w:hint="eastAsia" w:asciiTheme="minorEastAsia" w:hAnsiTheme="minorEastAsia" w:eastAsiaTheme="minorEastAsia" w:cstheme="minorEastAsia"/>
          <w:b w:val="0"/>
          <w:sz w:val="30"/>
          <w:szCs w:val="30"/>
          <w:lang w:val="en-US" w:eastAsia="zh-CN"/>
        </w:rPr>
        <w:t>预算支出总额为497.00万元，其中：</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Style w:val="10"/>
          <w:rFonts w:hint="eastAsia" w:asciiTheme="minorEastAsia" w:hAnsiTheme="minorEastAsia" w:eastAsiaTheme="minorEastAsia" w:cstheme="minorEastAsia"/>
          <w:b w:val="0"/>
          <w:sz w:val="30"/>
          <w:szCs w:val="30"/>
          <w:lang w:val="en-US" w:eastAsia="zh-CN"/>
        </w:rPr>
      </w:pPr>
      <w:r>
        <w:rPr>
          <w:rStyle w:val="10"/>
          <w:rFonts w:hint="eastAsia" w:asciiTheme="minorEastAsia" w:hAnsiTheme="minorEastAsia" w:eastAsiaTheme="minorEastAsia" w:cstheme="minorEastAsia"/>
          <w:b w:val="0"/>
          <w:sz w:val="30"/>
          <w:szCs w:val="30"/>
          <w:lang w:val="en-US" w:eastAsia="zh-CN"/>
        </w:rPr>
        <w:t>按支出功能科目类别划分：一般公共服务支出147万元;节能环保支出350万元。</w:t>
      </w:r>
    </w:p>
    <w:p>
      <w:pPr>
        <w:spacing w:line="600" w:lineRule="exact"/>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600" w:firstLineChars="200"/>
        <w:rPr>
          <w:rFonts w:hint="default" w:ascii="仿宋_GB2312" w:hAnsi="仿宋_GB2312" w:eastAsia="仿宋_GB2312" w:cs="仿宋_GB2312"/>
          <w:sz w:val="30"/>
          <w:szCs w:val="30"/>
          <w:lang w:val="en-US" w:eastAsia="zh-CN"/>
        </w:rPr>
      </w:pPr>
      <w:r>
        <w:rPr>
          <w:rStyle w:val="10"/>
          <w:rFonts w:hint="eastAsia" w:asciiTheme="minorEastAsia" w:hAnsiTheme="minorEastAsia" w:eastAsiaTheme="minorEastAsia" w:cstheme="minorEastAsia"/>
          <w:b w:val="0"/>
          <w:sz w:val="30"/>
          <w:szCs w:val="30"/>
          <w:lang w:val="en-US" w:eastAsia="zh-CN"/>
        </w:rPr>
        <w:t>2020年单位机关运行费预算15.72万元，其中：办公费5万元，水费1万元，电费3万元，公务交通补贴6.72万元。比2019年预算增加0.1万元，增长0.6％。主要原因是：人员的正常调入</w:t>
      </w:r>
      <w:r>
        <w:rPr>
          <w:rFonts w:hint="eastAsia" w:ascii="仿宋_GB2312" w:hAnsi="仿宋_GB2312" w:eastAsia="仿宋_GB2312" w:cs="仿宋_GB2312"/>
          <w:sz w:val="30"/>
          <w:szCs w:val="30"/>
          <w:lang w:eastAsia="zh-CN"/>
        </w:rPr>
        <w:t>。</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spacing w:line="600" w:lineRule="exact"/>
        <w:ind w:firstLine="567" w:firstLineChars="189"/>
        <w:rPr>
          <w:rFonts w:hint="eastAsia" w:ascii="宋体" w:hAnsi="宋体" w:eastAsia="宋体" w:cs="宋体"/>
          <w:sz w:val="30"/>
          <w:szCs w:val="30"/>
        </w:rPr>
      </w:pPr>
      <w:r>
        <w:rPr>
          <w:rFonts w:hint="eastAsia" w:ascii="宋体" w:hAnsi="宋体" w:cs="宋体"/>
          <w:sz w:val="30"/>
          <w:szCs w:val="30"/>
          <w:lang w:val="en-US" w:eastAsia="zh-CN"/>
        </w:rPr>
        <w:t>2020</w:t>
      </w:r>
      <w:r>
        <w:rPr>
          <w:rFonts w:hint="eastAsia" w:ascii="宋体" w:hAnsi="宋体" w:eastAsia="宋体" w:cs="宋体"/>
          <w:sz w:val="30"/>
          <w:szCs w:val="30"/>
        </w:rPr>
        <w:t>年部门或单位所属各单位政府采购总额</w:t>
      </w:r>
      <w:r>
        <w:rPr>
          <w:rFonts w:hint="eastAsia" w:ascii="宋体" w:hAnsi="宋体" w:eastAsia="宋体" w:cs="宋体"/>
          <w:sz w:val="30"/>
          <w:szCs w:val="30"/>
          <w:u w:val="single"/>
        </w:rPr>
        <w:t xml:space="preserve"> 0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截至2020年12月31日、部门共有车辆</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1</w:t>
      </w:r>
      <w:r>
        <w:rPr>
          <w:rFonts w:hint="eastAsia" w:ascii="宋体" w:hAnsi="宋体" w:eastAsia="宋体" w:cs="宋体"/>
          <w:sz w:val="30"/>
          <w:szCs w:val="30"/>
          <w:u w:val="single"/>
        </w:rPr>
        <w:t xml:space="preserve">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1</w:t>
      </w:r>
      <w:r>
        <w:rPr>
          <w:rFonts w:hint="eastAsia" w:ascii="宋体" w:hAnsi="宋体" w:eastAsia="宋体" w:cs="宋体"/>
          <w:sz w:val="30"/>
          <w:szCs w:val="30"/>
          <w:u w:val="single"/>
        </w:rPr>
        <w:t xml:space="preserve">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r>
        <w:rPr>
          <w:rFonts w:hint="eastAsia" w:ascii="宋体" w:hAnsi="宋体" w:eastAsia="宋体" w:cs="宋体"/>
          <w:sz w:val="30"/>
          <w:szCs w:val="30"/>
          <w:lang w:eastAsia="zh-CN"/>
        </w:rPr>
        <w:t>车改已上交</w:t>
      </w:r>
      <w:r>
        <w:rPr>
          <w:rFonts w:hint="eastAsia" w:ascii="仿宋_GB2312" w:hAnsi="仿宋_GB2312" w:eastAsia="仿宋_GB2312" w:cs="仿宋_GB2312"/>
          <w:sz w:val="30"/>
          <w:szCs w:val="30"/>
        </w:rPr>
        <w:t>。</w:t>
      </w:r>
    </w:p>
    <w:p>
      <w:pPr>
        <w:spacing w:line="60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cs="宋体"/>
          <w:sz w:val="30"/>
          <w:szCs w:val="30"/>
          <w:lang w:val="en-US" w:eastAsia="zh-CN"/>
        </w:rPr>
        <w:t>0</w:t>
      </w:r>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lang w:val="en-US" w:eastAsia="zh-CN"/>
        </w:rPr>
        <w:t>2020</w:t>
      </w:r>
      <w:r>
        <w:rPr>
          <w:rFonts w:hint="eastAsia" w:ascii="宋体" w:hAnsi="宋体" w:eastAsia="宋体" w:cs="宋体"/>
          <w:sz w:val="30"/>
          <w:szCs w:val="30"/>
        </w:rPr>
        <w:t>年实行绩效目标管理的项目</w:t>
      </w:r>
      <w:r>
        <w:rPr>
          <w:rFonts w:hint="eastAsia" w:ascii="宋体" w:hAnsi="宋体" w:eastAsia="宋体" w:cs="宋体"/>
          <w:sz w:val="30"/>
          <w:szCs w:val="30"/>
          <w:lang w:val="en-US" w:eastAsia="zh-CN"/>
        </w:rPr>
        <w:t>2</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873.67</w:t>
      </w:r>
      <w:r>
        <w:rPr>
          <w:rFonts w:hint="eastAsia" w:ascii="宋体" w:hAnsi="宋体" w:eastAsia="宋体" w:cs="宋体"/>
          <w:sz w:val="30"/>
          <w:szCs w:val="30"/>
        </w:rPr>
        <w:t>万元：项目名称</w:t>
      </w:r>
      <w:r>
        <w:rPr>
          <w:rFonts w:hint="eastAsia" w:ascii="宋体" w:hAnsi="宋体" w:eastAsia="宋体" w:cs="宋体"/>
          <w:sz w:val="30"/>
          <w:szCs w:val="30"/>
          <w:lang w:eastAsia="zh-CN"/>
        </w:rPr>
        <w:t>：工业污水处理服务费，村土地租赁费</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仿宋_GB2312" w:hAnsi="仿宋_GB2312" w:eastAsia="仿宋_GB2312" w:cs="仿宋_GB2312"/>
          <w:sz w:val="30"/>
          <w:szCs w:val="30"/>
          <w:lang w:val="en-US" w:eastAsia="zh-CN"/>
        </w:rPr>
      </w:pPr>
      <w:r>
        <w:rPr>
          <w:rFonts w:hint="eastAsia" w:ascii="宋体" w:hAnsi="宋体" w:eastAsia="宋体" w:cs="宋体"/>
          <w:sz w:val="30"/>
          <w:szCs w:val="30"/>
        </w:rPr>
        <w:t>2020年兴国县</w:t>
      </w:r>
      <w:r>
        <w:rPr>
          <w:rFonts w:hint="eastAsia" w:ascii="宋体" w:hAnsi="宋体" w:eastAsia="宋体" w:cs="宋体"/>
          <w:sz w:val="30"/>
          <w:szCs w:val="30"/>
          <w:lang w:val="en-US" w:eastAsia="zh-CN"/>
        </w:rPr>
        <w:t>经开区</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6</w:t>
      </w:r>
      <w:r>
        <w:rPr>
          <w:rFonts w:hint="eastAsia" w:ascii="宋体" w:hAnsi="宋体" w:eastAsia="宋体" w:cs="宋体"/>
          <w:sz w:val="30"/>
          <w:szCs w:val="30"/>
        </w:rPr>
        <w:t>万元。主要原因是：</w:t>
      </w:r>
      <w:r>
        <w:rPr>
          <w:rFonts w:hint="eastAsia" w:ascii="宋体" w:hAnsi="宋体" w:eastAsia="宋体" w:cs="宋体"/>
          <w:sz w:val="30"/>
          <w:szCs w:val="30"/>
          <w:lang w:eastAsia="zh-CN"/>
        </w:rPr>
        <w:t>招商引资。</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其中：因公出国（境）费0万元</w:t>
      </w:r>
      <w:r>
        <w:rPr>
          <w:rFonts w:hint="eastAsia" w:ascii="宋体" w:hAnsi="宋体" w:eastAsia="宋体" w:cs="宋体"/>
          <w:sz w:val="30"/>
          <w:szCs w:val="30"/>
          <w:lang w:eastAsia="zh-CN"/>
        </w:rPr>
        <w:t>，</w:t>
      </w:r>
      <w:r>
        <w:rPr>
          <w:rFonts w:hint="eastAsia" w:ascii="宋体" w:hAnsi="宋体" w:eastAsia="宋体" w:cs="宋体"/>
          <w:sz w:val="30"/>
          <w:szCs w:val="30"/>
        </w:rPr>
        <w:t>公务接待费</w:t>
      </w:r>
      <w:r>
        <w:rPr>
          <w:rFonts w:hint="eastAsia" w:ascii="宋体" w:hAnsi="宋体" w:eastAsia="宋体" w:cs="宋体"/>
          <w:sz w:val="30"/>
          <w:szCs w:val="30"/>
          <w:lang w:val="en-US" w:eastAsia="zh-CN"/>
        </w:rPr>
        <w:t>6</w:t>
      </w:r>
      <w:r>
        <w:rPr>
          <w:rFonts w:hint="eastAsia" w:ascii="宋体" w:hAnsi="宋体" w:eastAsia="宋体" w:cs="宋体"/>
          <w:sz w:val="30"/>
          <w:szCs w:val="30"/>
        </w:rPr>
        <w:t>万元，公务用车运行维护费0万元</w:t>
      </w:r>
      <w:r>
        <w:rPr>
          <w:rFonts w:hint="eastAsia" w:ascii="宋体" w:hAnsi="宋体" w:eastAsia="宋体" w:cs="宋体"/>
          <w:sz w:val="30"/>
          <w:szCs w:val="30"/>
          <w:lang w:eastAsia="zh-CN"/>
        </w:rPr>
        <w:t>，</w:t>
      </w:r>
      <w:r>
        <w:rPr>
          <w:rFonts w:hint="eastAsia" w:ascii="宋体" w:hAnsi="宋体" w:eastAsia="宋体" w:cs="宋体"/>
          <w:sz w:val="30"/>
          <w:szCs w:val="30"/>
        </w:rPr>
        <w:t>公务用车购置费0万元。</w:t>
      </w:r>
    </w:p>
    <w:p>
      <w:pPr>
        <w:spacing w:line="600" w:lineRule="exact"/>
        <w:ind w:firstLine="600" w:firstLineChars="200"/>
        <w:rPr>
          <w:rFonts w:hint="eastAsia" w:ascii="宋体" w:hAnsi="宋体" w:eastAsia="宋体" w:cs="宋体"/>
          <w:sz w:val="30"/>
          <w:szCs w:val="30"/>
        </w:rPr>
      </w:pP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经开区</w:t>
      </w:r>
      <w:r>
        <w:rPr>
          <w:rFonts w:hint="eastAsia" w:ascii="宋体" w:hAnsi="宋体" w:eastAsia="宋体" w:cs="宋体"/>
          <w:b/>
          <w:bCs/>
          <w:sz w:val="30"/>
          <w:szCs w:val="30"/>
        </w:rPr>
        <w:t>2020年部门或单位预算表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（详见附表）</w:t>
      </w: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（四）上年结转和结余：填列2020年全部结转和结余的资金数，包括当年结转结余资金和历年滚存结转结余资金。</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（一）社会保障和就业支出：机关事业单位离退休人员工资、遗属生活补助、聘用人员岗位补贴等费用支出。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（二）卫生健康支出：反映行政事业单位基本医疗保险经费支出。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（三）住房保障支出：反映行政事业单位按人力资源和社会保障部、财政部规定的基本工资和津补贴以及规定比例为职工缴纳的住房公积金。</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kern w:val="0"/>
          <w:sz w:val="30"/>
          <w:szCs w:val="30"/>
        </w:rPr>
        <w:t xml:space="preserve">          </w:t>
      </w:r>
    </w:p>
    <w:p>
      <w:pPr>
        <w:spacing w:line="560" w:lineRule="exact"/>
        <w:ind w:firstLine="1500" w:firstLineChars="500"/>
        <w:rPr>
          <w:rStyle w:val="10"/>
          <w:rFonts w:hint="eastAsia" w:ascii="宋体" w:hAnsi="宋体" w:eastAsia="宋体" w:cs="宋体"/>
          <w:b w:val="0"/>
          <w:bCs w:val="0"/>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6"/>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780A12"/>
    <w:multiLevelType w:val="multilevel"/>
    <w:tmpl w:val="2D780A12"/>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012DC3"/>
    <w:rsid w:val="000504F4"/>
    <w:rsid w:val="0008466E"/>
    <w:rsid w:val="00084E82"/>
    <w:rsid w:val="00087A89"/>
    <w:rsid w:val="000C22B2"/>
    <w:rsid w:val="0011046E"/>
    <w:rsid w:val="00131126"/>
    <w:rsid w:val="00173945"/>
    <w:rsid w:val="001A4ACB"/>
    <w:rsid w:val="001B3F8B"/>
    <w:rsid w:val="001C6877"/>
    <w:rsid w:val="001E30C3"/>
    <w:rsid w:val="00231BF6"/>
    <w:rsid w:val="0029035A"/>
    <w:rsid w:val="002C5898"/>
    <w:rsid w:val="003757D1"/>
    <w:rsid w:val="003A1BF4"/>
    <w:rsid w:val="003B542D"/>
    <w:rsid w:val="004055DA"/>
    <w:rsid w:val="004678D7"/>
    <w:rsid w:val="00477EB4"/>
    <w:rsid w:val="004B2272"/>
    <w:rsid w:val="00525A8B"/>
    <w:rsid w:val="00594313"/>
    <w:rsid w:val="005A6165"/>
    <w:rsid w:val="005A6440"/>
    <w:rsid w:val="005B6D32"/>
    <w:rsid w:val="005E69FF"/>
    <w:rsid w:val="00626E5A"/>
    <w:rsid w:val="006630CF"/>
    <w:rsid w:val="00694BDA"/>
    <w:rsid w:val="008B1424"/>
    <w:rsid w:val="009F0BBA"/>
    <w:rsid w:val="009F1F57"/>
    <w:rsid w:val="009F5EDB"/>
    <w:rsid w:val="00A16D03"/>
    <w:rsid w:val="00A33C5B"/>
    <w:rsid w:val="00A762A3"/>
    <w:rsid w:val="00AF7504"/>
    <w:rsid w:val="00B165D1"/>
    <w:rsid w:val="00BA6E3C"/>
    <w:rsid w:val="00D0284E"/>
    <w:rsid w:val="00D733EC"/>
    <w:rsid w:val="00DE0736"/>
    <w:rsid w:val="00DF6EA6"/>
    <w:rsid w:val="00E019C7"/>
    <w:rsid w:val="00E4157B"/>
    <w:rsid w:val="00E73225"/>
    <w:rsid w:val="00EA04AE"/>
    <w:rsid w:val="00EC074A"/>
    <w:rsid w:val="00F861C3"/>
    <w:rsid w:val="00F870D0"/>
    <w:rsid w:val="00FF7740"/>
    <w:rsid w:val="01E14B3A"/>
    <w:rsid w:val="04FF4930"/>
    <w:rsid w:val="0C2B51A1"/>
    <w:rsid w:val="0D0D531E"/>
    <w:rsid w:val="134C43AC"/>
    <w:rsid w:val="14CA5CCD"/>
    <w:rsid w:val="16CA757D"/>
    <w:rsid w:val="16DB6DB0"/>
    <w:rsid w:val="17437B16"/>
    <w:rsid w:val="19A835A5"/>
    <w:rsid w:val="19BF3C79"/>
    <w:rsid w:val="1AC466D5"/>
    <w:rsid w:val="1B4D1A9B"/>
    <w:rsid w:val="1F850073"/>
    <w:rsid w:val="24F021FF"/>
    <w:rsid w:val="260F1CCB"/>
    <w:rsid w:val="290C6E93"/>
    <w:rsid w:val="29104CC3"/>
    <w:rsid w:val="2A133812"/>
    <w:rsid w:val="2A9C2DDA"/>
    <w:rsid w:val="2F0379FA"/>
    <w:rsid w:val="2F0C12B3"/>
    <w:rsid w:val="32F91B68"/>
    <w:rsid w:val="359219E3"/>
    <w:rsid w:val="376F0336"/>
    <w:rsid w:val="39D43948"/>
    <w:rsid w:val="409C1F2B"/>
    <w:rsid w:val="41033DDB"/>
    <w:rsid w:val="41A048BE"/>
    <w:rsid w:val="41FB60B8"/>
    <w:rsid w:val="43CB650B"/>
    <w:rsid w:val="48557A1B"/>
    <w:rsid w:val="48B35DA8"/>
    <w:rsid w:val="48BC2B8A"/>
    <w:rsid w:val="496F6BA5"/>
    <w:rsid w:val="4ACE283E"/>
    <w:rsid w:val="4BDB6CA2"/>
    <w:rsid w:val="53885174"/>
    <w:rsid w:val="543A6F78"/>
    <w:rsid w:val="56C8799F"/>
    <w:rsid w:val="57FF563F"/>
    <w:rsid w:val="5C5A3ABE"/>
    <w:rsid w:val="615C13BD"/>
    <w:rsid w:val="6788062B"/>
    <w:rsid w:val="6DAF7BD3"/>
    <w:rsid w:val="6E7271AD"/>
    <w:rsid w:val="72A27D06"/>
    <w:rsid w:val="7731687B"/>
    <w:rsid w:val="77487942"/>
    <w:rsid w:val="7D0F4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9"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8"/>
    <w:basedOn w:val="1"/>
    <w:next w:val="1"/>
    <w:link w:val="13"/>
    <w:unhideWhenUsed/>
    <w:qFormat/>
    <w:uiPriority w:val="9"/>
    <w:pPr>
      <w:keepNext/>
      <w:keepLines/>
      <w:spacing w:before="240" w:after="64" w:line="320" w:lineRule="auto"/>
      <w:outlineLvl w:val="7"/>
    </w:pPr>
    <w:rPr>
      <w:rFonts w:ascii="Cambria" w:hAnsi="Cambria"/>
      <w:sz w:val="24"/>
      <w:szCs w:val="2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kern w:val="0"/>
      <w:sz w:val="32"/>
      <w:szCs w:val="32"/>
    </w:rPr>
  </w:style>
  <w:style w:type="paragraph" w:styleId="3">
    <w:name w:val="Body Text Indent"/>
    <w:basedOn w:val="1"/>
    <w:qFormat/>
    <w:uiPriority w:val="0"/>
    <w:pPr>
      <w:spacing w:after="120"/>
      <w:ind w:left="420" w:leftChars="200"/>
    </w:pPr>
  </w:style>
  <w:style w:type="paragraph" w:styleId="5">
    <w:name w:val="Body Text"/>
    <w:basedOn w:val="1"/>
    <w:qFormat/>
    <w:uiPriority w:val="0"/>
    <w:rPr>
      <w:rFonts w:ascii="仿宋_GB2312" w:hAnsi="仿宋_GB2312" w:eastAsia="仿宋_GB2312" w:cs="仿宋_GB2312"/>
      <w:sz w:val="32"/>
      <w:szCs w:val="32"/>
      <w:lang w:val="zh-CN" w:bidi="zh-CN"/>
    </w:rPr>
  </w:style>
  <w:style w:type="paragraph" w:styleId="6">
    <w:name w:val="footer"/>
    <w:basedOn w:val="1"/>
    <w:unhideWhenUsed/>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bCs/>
    </w:rPr>
  </w:style>
  <w:style w:type="character" w:styleId="11">
    <w:name w:val="page number"/>
    <w:basedOn w:val="9"/>
    <w:qFormat/>
    <w:uiPriority w:val="0"/>
  </w:style>
  <w:style w:type="paragraph" w:styleId="12">
    <w:name w:val="List Paragraph"/>
    <w:basedOn w:val="1"/>
    <w:unhideWhenUsed/>
    <w:qFormat/>
    <w:uiPriority w:val="34"/>
    <w:pPr>
      <w:ind w:firstLine="420" w:firstLineChars="200"/>
    </w:pPr>
  </w:style>
  <w:style w:type="character" w:customStyle="1" w:styleId="13">
    <w:name w:val="标题 8 Char"/>
    <w:basedOn w:val="9"/>
    <w:link w:val="4"/>
    <w:qFormat/>
    <w:uiPriority w:val="9"/>
    <w:rPr>
      <w:rFonts w:ascii="Cambria" w:hAnsi="Cambria"/>
      <w:kern w:val="2"/>
      <w:sz w:val="24"/>
      <w:szCs w:val="24"/>
    </w:rPr>
  </w:style>
  <w:style w:type="character" w:customStyle="1" w:styleId="14">
    <w:name w:val="页眉 Char"/>
    <w:basedOn w:val="9"/>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218</Words>
  <Characters>1249</Characters>
  <Lines>10</Lines>
  <Paragraphs>2</Paragraphs>
  <TotalTime>0</TotalTime>
  <ScaleCrop>false</ScaleCrop>
  <LinksUpToDate>false</LinksUpToDate>
  <CharactersWithSpaces>1465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cp:lastPrinted>2020-01-01T02:35:00Z</cp:lastPrinted>
  <dcterms:modified xsi:type="dcterms:W3CDTF">2021-06-03T02:02:54Z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91DEE7A3A5D44868A0ECB36FE1B1BE93</vt:lpwstr>
  </property>
</Properties>
</file>