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sz w:val="36"/>
          <w:szCs w:val="36"/>
        </w:rPr>
      </w:pPr>
      <w:r>
        <w:rPr>
          <w:rFonts w:hint="eastAsia" w:ascii="黑体" w:hAnsi="黑体" w:eastAsia="黑体" w:cs="黑体"/>
          <w:sz w:val="36"/>
          <w:szCs w:val="36"/>
          <w:lang w:eastAsia="zh-CN"/>
        </w:rPr>
        <w:t>共青团兴国县委员会2020</w:t>
      </w:r>
      <w:r>
        <w:rPr>
          <w:rFonts w:hint="eastAsia" w:ascii="黑体" w:hAnsi="黑体" w:eastAsia="黑体" w:cs="黑体"/>
          <w:sz w:val="36"/>
          <w:szCs w:val="36"/>
        </w:rPr>
        <w:t>年</w:t>
      </w:r>
      <w:r>
        <w:rPr>
          <w:rFonts w:hint="eastAsia" w:ascii="黑体" w:hAnsi="黑体" w:eastAsia="黑体" w:cs="黑体"/>
          <w:sz w:val="36"/>
          <w:szCs w:val="36"/>
          <w:lang w:eastAsia="zh-CN"/>
        </w:rPr>
        <w:t>部门</w:t>
      </w:r>
      <w:r>
        <w:rPr>
          <w:rFonts w:hint="eastAsia" w:ascii="黑体" w:hAnsi="黑体" w:eastAsia="黑体" w:cs="黑体"/>
          <w:sz w:val="36"/>
          <w:szCs w:val="36"/>
        </w:rPr>
        <w:t>预算</w:t>
      </w:r>
    </w:p>
    <w:p>
      <w:pPr>
        <w:jc w:val="center"/>
        <w:rPr>
          <w:rFonts w:hint="eastAsia" w:ascii="黑体" w:hAnsi="黑体" w:eastAsia="黑体" w:cs="黑体"/>
          <w:sz w:val="36"/>
          <w:szCs w:val="36"/>
        </w:rPr>
      </w:pPr>
      <w:r>
        <w:rPr>
          <w:rFonts w:hint="eastAsia" w:ascii="黑体" w:hAnsi="黑体" w:eastAsia="黑体" w:cs="黑体"/>
          <w:sz w:val="36"/>
          <w:szCs w:val="36"/>
        </w:rPr>
        <w:t>目  录</w:t>
      </w:r>
    </w:p>
    <w:p>
      <w:pPr>
        <w:jc w:val="center"/>
        <w:rPr>
          <w:rFonts w:hint="eastAsia"/>
          <w:sz w:val="36"/>
          <w:szCs w:val="36"/>
        </w:rPr>
      </w:pPr>
    </w:p>
    <w:p>
      <w:pPr>
        <w:ind w:left="641" w:leftChars="0" w:hanging="641" w:hangingChars="213"/>
        <w:rPr>
          <w:rFonts w:hint="eastAsia" w:ascii="宋体" w:hAnsi="宋体" w:eastAsia="宋体" w:cs="宋体"/>
          <w:b/>
          <w:bCs/>
          <w:sz w:val="30"/>
          <w:szCs w:val="30"/>
        </w:rPr>
      </w:pPr>
      <w:r>
        <w:rPr>
          <w:rFonts w:hint="eastAsia" w:ascii="宋体" w:hAnsi="宋体" w:eastAsia="宋体" w:cs="宋体"/>
          <w:b/>
          <w:bCs/>
          <w:sz w:val="30"/>
          <w:szCs w:val="30"/>
        </w:rPr>
        <w:t xml:space="preserve">第一部分 </w:t>
      </w:r>
      <w:r>
        <w:rPr>
          <w:rFonts w:hint="eastAsia" w:ascii="宋体" w:hAnsi="宋体" w:eastAsia="宋体" w:cs="宋体"/>
          <w:b/>
          <w:bCs/>
          <w:sz w:val="30"/>
          <w:szCs w:val="30"/>
          <w:lang w:eastAsia="zh-CN"/>
        </w:rPr>
        <w:t>共青团兴国县委员会</w:t>
      </w:r>
      <w:r>
        <w:rPr>
          <w:rFonts w:hint="eastAsia" w:ascii="宋体" w:hAnsi="宋体" w:eastAsia="宋体" w:cs="宋体"/>
          <w:b/>
          <w:bCs/>
          <w:sz w:val="30"/>
          <w:szCs w:val="30"/>
        </w:rPr>
        <w:t>概况</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一、部门主要职责</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二、部门基本情况</w:t>
      </w:r>
    </w:p>
    <w:p>
      <w:pPr>
        <w:ind w:left="641" w:leftChars="0" w:hanging="641" w:hangingChars="213"/>
        <w:rPr>
          <w:rFonts w:hint="eastAsia" w:ascii="宋体" w:hAnsi="宋体" w:eastAsia="宋体" w:cs="宋体"/>
          <w:b/>
          <w:bCs/>
          <w:sz w:val="30"/>
          <w:szCs w:val="30"/>
        </w:rPr>
      </w:pPr>
      <w:r>
        <w:rPr>
          <w:rFonts w:hint="eastAsia" w:ascii="宋体" w:hAnsi="宋体" w:eastAsia="宋体" w:cs="宋体"/>
          <w:b/>
          <w:bCs/>
          <w:sz w:val="30"/>
          <w:szCs w:val="30"/>
        </w:rPr>
        <w:t>第二部分</w:t>
      </w:r>
      <w:r>
        <w:rPr>
          <w:rFonts w:hint="eastAsia" w:ascii="宋体" w:hAnsi="宋体" w:eastAsia="宋体" w:cs="宋体"/>
          <w:b/>
          <w:bCs/>
          <w:sz w:val="30"/>
          <w:szCs w:val="30"/>
          <w:lang w:val="en-US" w:eastAsia="zh-CN"/>
        </w:rPr>
        <w:t xml:space="preserve"> </w:t>
      </w:r>
      <w:r>
        <w:rPr>
          <w:rFonts w:hint="eastAsia" w:ascii="宋体" w:hAnsi="宋体" w:eastAsia="宋体" w:cs="宋体"/>
          <w:b/>
          <w:bCs/>
          <w:sz w:val="30"/>
          <w:szCs w:val="30"/>
          <w:lang w:eastAsia="zh-CN"/>
        </w:rPr>
        <w:t>共青团兴国县委员会2020</w:t>
      </w:r>
      <w:r>
        <w:rPr>
          <w:rFonts w:hint="eastAsia" w:ascii="宋体" w:hAnsi="宋体" w:eastAsia="宋体" w:cs="宋体"/>
          <w:b/>
          <w:bCs/>
          <w:sz w:val="30"/>
          <w:szCs w:val="30"/>
        </w:rPr>
        <w:t>年预算情况说明</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w:t>
      </w:r>
      <w:r>
        <w:rPr>
          <w:rFonts w:hint="eastAsia" w:ascii="宋体" w:hAnsi="宋体" w:eastAsia="宋体" w:cs="宋体"/>
          <w:sz w:val="30"/>
          <w:szCs w:val="30"/>
          <w:lang w:eastAsia="zh-CN"/>
        </w:rPr>
        <w:t>2020</w:t>
      </w:r>
      <w:r>
        <w:rPr>
          <w:rFonts w:hint="eastAsia" w:ascii="宋体" w:hAnsi="宋体" w:eastAsia="宋体" w:cs="宋体"/>
          <w:sz w:val="30"/>
          <w:szCs w:val="30"/>
        </w:rPr>
        <w:t>年部门预算收支情况说明</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w:t>
      </w:r>
      <w:r>
        <w:rPr>
          <w:rFonts w:hint="eastAsia" w:ascii="宋体" w:hAnsi="宋体" w:eastAsia="宋体" w:cs="宋体"/>
          <w:sz w:val="30"/>
          <w:szCs w:val="30"/>
          <w:lang w:eastAsia="zh-CN"/>
        </w:rPr>
        <w:t>2020</w:t>
      </w:r>
      <w:r>
        <w:rPr>
          <w:rFonts w:hint="eastAsia" w:ascii="宋体" w:hAnsi="宋体" w:eastAsia="宋体" w:cs="宋体"/>
          <w:sz w:val="30"/>
          <w:szCs w:val="30"/>
        </w:rPr>
        <w:t>年“三公”经费预算情况说明</w:t>
      </w:r>
    </w:p>
    <w:p>
      <w:pPr>
        <w:ind w:left="641" w:leftChars="0" w:hanging="641" w:hangingChars="213"/>
        <w:rPr>
          <w:rFonts w:hint="eastAsia" w:ascii="宋体" w:hAnsi="宋体" w:eastAsia="宋体" w:cs="宋体"/>
          <w:b/>
          <w:bCs/>
          <w:sz w:val="30"/>
          <w:szCs w:val="30"/>
        </w:rPr>
      </w:pPr>
      <w:r>
        <w:rPr>
          <w:rFonts w:hint="eastAsia" w:ascii="宋体" w:hAnsi="宋体" w:eastAsia="宋体" w:cs="宋体"/>
          <w:b/>
          <w:bCs/>
          <w:sz w:val="30"/>
          <w:szCs w:val="30"/>
        </w:rPr>
        <w:t>第三部分</w:t>
      </w:r>
      <w:r>
        <w:rPr>
          <w:rFonts w:hint="eastAsia" w:ascii="宋体" w:hAnsi="宋体" w:eastAsia="宋体" w:cs="宋体"/>
          <w:b/>
          <w:bCs/>
          <w:sz w:val="30"/>
          <w:szCs w:val="30"/>
          <w:lang w:val="en-US" w:eastAsia="zh-CN"/>
        </w:rPr>
        <w:t xml:space="preserve"> </w:t>
      </w:r>
      <w:r>
        <w:rPr>
          <w:rFonts w:hint="eastAsia" w:ascii="宋体" w:hAnsi="宋体" w:eastAsia="宋体" w:cs="宋体"/>
          <w:b/>
          <w:bCs/>
          <w:sz w:val="30"/>
          <w:szCs w:val="30"/>
          <w:lang w:eastAsia="zh-CN"/>
        </w:rPr>
        <w:t>共青团兴国县委员会部门</w:t>
      </w:r>
      <w:r>
        <w:rPr>
          <w:rFonts w:hint="eastAsia" w:ascii="宋体" w:hAnsi="宋体" w:eastAsia="宋体" w:cs="宋体"/>
          <w:b/>
          <w:bCs/>
          <w:sz w:val="30"/>
          <w:szCs w:val="30"/>
        </w:rPr>
        <w:t>预算表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一、《收支预算总表》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二、《部门收入总表》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三、《部门支出总表》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四、《财政拨款收支总表》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五、《一般公共预算支出表》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六、《一般公共预算基本支出表》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七、《一般公共预算“三公”经费支出表》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八、《政府性基金预算支出表》</w:t>
      </w:r>
    </w:p>
    <w:p>
      <w:pPr>
        <w:ind w:left="10" w:leftChars="5" w:firstLine="584" w:firstLineChars="194"/>
        <w:rPr>
          <w:rFonts w:hint="eastAsia" w:ascii="宋体" w:hAnsi="宋体" w:eastAsia="宋体" w:cs="宋体"/>
          <w:sz w:val="30"/>
          <w:szCs w:val="30"/>
        </w:rPr>
      </w:pPr>
      <w:r>
        <w:rPr>
          <w:rFonts w:hint="eastAsia" w:ascii="宋体" w:hAnsi="宋体" w:eastAsia="宋体" w:cs="宋体"/>
          <w:b/>
          <w:bCs/>
          <w:sz w:val="30"/>
          <w:szCs w:val="30"/>
        </w:rPr>
        <w:t>第四部分 名词解释</w:t>
      </w:r>
    </w:p>
    <w:p>
      <w:pPr>
        <w:jc w:val="center"/>
        <w:rPr>
          <w:rFonts w:hint="eastAsia" w:ascii="宋体" w:hAnsi="宋体" w:eastAsia="宋体" w:cs="宋体"/>
          <w:b/>
          <w:bCs/>
          <w:sz w:val="30"/>
          <w:szCs w:val="30"/>
        </w:rPr>
      </w:pPr>
    </w:p>
    <w:p>
      <w:pPr>
        <w:jc w:val="center"/>
        <w:rPr>
          <w:rFonts w:hint="eastAsia" w:ascii="宋体" w:hAnsi="宋体" w:eastAsia="宋体" w:cs="宋体"/>
          <w:b/>
          <w:bCs/>
          <w:sz w:val="30"/>
          <w:szCs w:val="30"/>
        </w:rPr>
      </w:pPr>
    </w:p>
    <w:p>
      <w:pPr>
        <w:jc w:val="center"/>
        <w:rPr>
          <w:rFonts w:hint="eastAsia" w:ascii="宋体" w:hAnsi="宋体" w:eastAsia="宋体" w:cs="宋体"/>
          <w:b/>
          <w:bCs/>
          <w:sz w:val="30"/>
          <w:szCs w:val="30"/>
        </w:rPr>
      </w:pPr>
    </w:p>
    <w:p>
      <w:pPr>
        <w:keepNext w:val="0"/>
        <w:keepLines w:val="0"/>
        <w:pageBreakBefore w:val="0"/>
        <w:kinsoku/>
        <w:wordWrap/>
        <w:overflowPunct/>
        <w:topLinePunct w:val="0"/>
        <w:bidi w:val="0"/>
        <w:snapToGrid/>
        <w:spacing w:line="580" w:lineRule="exact"/>
        <w:jc w:val="center"/>
        <w:textAlignment w:val="auto"/>
        <w:rPr>
          <w:rFonts w:hint="eastAsia" w:ascii="宋体" w:hAnsi="宋体" w:eastAsia="宋体" w:cs="宋体"/>
          <w:b/>
          <w:bCs/>
          <w:sz w:val="30"/>
          <w:szCs w:val="30"/>
        </w:rPr>
      </w:pPr>
      <w:r>
        <w:rPr>
          <w:rFonts w:hint="eastAsia" w:ascii="宋体" w:hAnsi="宋体" w:eastAsia="宋体" w:cs="宋体"/>
          <w:b/>
          <w:bCs/>
          <w:sz w:val="30"/>
          <w:szCs w:val="30"/>
        </w:rPr>
        <w:t>第一部分</w:t>
      </w:r>
      <w:r>
        <w:rPr>
          <w:rFonts w:hint="eastAsia" w:ascii="宋体" w:hAnsi="宋体" w:eastAsia="宋体" w:cs="宋体"/>
          <w:b/>
          <w:bCs/>
          <w:sz w:val="30"/>
          <w:szCs w:val="30"/>
          <w:lang w:val="en-US" w:eastAsia="zh-CN"/>
        </w:rPr>
        <w:t xml:space="preserve"> </w:t>
      </w:r>
      <w:r>
        <w:rPr>
          <w:rFonts w:hint="eastAsia" w:ascii="宋体" w:hAnsi="宋体" w:eastAsia="宋体" w:cs="宋体"/>
          <w:b/>
          <w:bCs/>
          <w:sz w:val="30"/>
          <w:szCs w:val="30"/>
          <w:lang w:eastAsia="zh-CN"/>
        </w:rPr>
        <w:t>共青团兴国县委员会</w:t>
      </w:r>
      <w:r>
        <w:rPr>
          <w:rFonts w:hint="eastAsia" w:ascii="宋体" w:hAnsi="宋体" w:eastAsia="宋体" w:cs="宋体"/>
          <w:b/>
          <w:bCs/>
          <w:sz w:val="30"/>
          <w:szCs w:val="30"/>
        </w:rPr>
        <w:t>概况</w:t>
      </w:r>
    </w:p>
    <w:p>
      <w:pPr>
        <w:keepNext w:val="0"/>
        <w:keepLines w:val="0"/>
        <w:pageBreakBefore w:val="0"/>
        <w:kinsoku/>
        <w:wordWrap/>
        <w:overflowPunct/>
        <w:topLinePunct w:val="0"/>
        <w:bidi w:val="0"/>
        <w:snapToGrid/>
        <w:spacing w:line="580" w:lineRule="exact"/>
        <w:jc w:val="center"/>
        <w:textAlignment w:val="auto"/>
        <w:rPr>
          <w:rFonts w:hint="eastAsia" w:ascii="宋体" w:hAnsi="宋体" w:eastAsia="宋体" w:cs="宋体"/>
          <w:b/>
          <w:bCs/>
          <w:sz w:val="30"/>
          <w:szCs w:val="30"/>
        </w:rPr>
      </w:pPr>
    </w:p>
    <w:p>
      <w:pPr>
        <w:keepNext w:val="0"/>
        <w:keepLines w:val="0"/>
        <w:pageBreakBefore w:val="0"/>
        <w:kinsoku/>
        <w:wordWrap/>
        <w:overflowPunct/>
        <w:topLinePunct w:val="0"/>
        <w:bidi w:val="0"/>
        <w:snapToGrid/>
        <w:spacing w:line="580" w:lineRule="exact"/>
        <w:ind w:firstLine="602" w:firstLineChars="200"/>
        <w:textAlignment w:val="auto"/>
        <w:rPr>
          <w:rFonts w:hint="eastAsia" w:ascii="宋体" w:hAnsi="宋体" w:eastAsia="宋体" w:cs="宋体"/>
          <w:b/>
          <w:bCs/>
          <w:sz w:val="30"/>
          <w:szCs w:val="30"/>
        </w:rPr>
      </w:pPr>
      <w:r>
        <w:rPr>
          <w:rFonts w:hint="eastAsia" w:ascii="宋体" w:hAnsi="宋体" w:eastAsia="宋体" w:cs="宋体"/>
          <w:b/>
          <w:bCs/>
          <w:sz w:val="30"/>
          <w:szCs w:val="30"/>
        </w:rPr>
        <w:t>一、部门主要职责</w:t>
      </w:r>
    </w:p>
    <w:p>
      <w:pPr>
        <w:keepNext w:val="0"/>
        <w:keepLines w:val="0"/>
        <w:pageBreakBefore w:val="0"/>
        <w:kinsoku/>
        <w:wordWrap/>
        <w:overflowPunct/>
        <w:topLinePunct w:val="0"/>
        <w:bidi w:val="0"/>
        <w:snapToGrid/>
        <w:spacing w:line="580" w:lineRule="exact"/>
        <w:ind w:firstLine="600" w:firstLineChars="200"/>
        <w:textAlignment w:val="auto"/>
        <w:rPr>
          <w:rFonts w:hint="eastAsia" w:ascii="宋体" w:hAnsi="宋体" w:eastAsia="宋体" w:cs="宋体"/>
          <w:color w:val="000000"/>
          <w:sz w:val="30"/>
          <w:szCs w:val="30"/>
        </w:rPr>
      </w:pPr>
      <w:r>
        <w:rPr>
          <w:rFonts w:hint="eastAsia" w:ascii="宋体" w:hAnsi="宋体" w:eastAsia="宋体" w:cs="宋体"/>
          <w:color w:val="000000"/>
          <w:sz w:val="30"/>
          <w:szCs w:val="30"/>
        </w:rPr>
        <w:t>共青团兴国县委员会是县委组成部门，主要职责是贯彻执行党的基本路线、方针和政策，组织实施县委、县政府和团市委部署的以青少年工作为主体的各项任务;组织开展形式多样、适合青少年特点的活动，满足青少年成长成才;领导全县共青团工作、少先队工作，依法对县级青年社团和青少年教育、活动、服务阵地等进行归口管理或业务指导。</w:t>
      </w:r>
      <w:bookmarkStart w:id="0" w:name="_GoBack"/>
      <w:bookmarkEnd w:id="0"/>
    </w:p>
    <w:p>
      <w:pPr>
        <w:keepNext w:val="0"/>
        <w:keepLines w:val="0"/>
        <w:pageBreakBefore w:val="0"/>
        <w:kinsoku/>
        <w:wordWrap/>
        <w:overflowPunct/>
        <w:topLinePunct w:val="0"/>
        <w:bidi w:val="0"/>
        <w:snapToGrid/>
        <w:spacing w:line="580" w:lineRule="exact"/>
        <w:ind w:firstLine="602" w:firstLineChars="200"/>
        <w:textAlignment w:val="auto"/>
        <w:rPr>
          <w:rFonts w:hint="eastAsia" w:ascii="宋体" w:hAnsi="宋体" w:eastAsia="宋体" w:cs="宋体"/>
          <w:b/>
          <w:bCs/>
          <w:sz w:val="30"/>
          <w:szCs w:val="30"/>
        </w:rPr>
      </w:pPr>
      <w:r>
        <w:rPr>
          <w:rFonts w:hint="eastAsia" w:ascii="宋体" w:hAnsi="宋体" w:eastAsia="宋体" w:cs="宋体"/>
          <w:b/>
          <w:bCs/>
          <w:sz w:val="30"/>
          <w:szCs w:val="30"/>
        </w:rPr>
        <w:t>二、部门基本情况</w:t>
      </w:r>
    </w:p>
    <w:p>
      <w:pPr>
        <w:keepNext w:val="0"/>
        <w:keepLines w:val="0"/>
        <w:pageBreakBefore w:val="0"/>
        <w:kinsoku/>
        <w:wordWrap/>
        <w:overflowPunct/>
        <w:topLinePunct w:val="0"/>
        <w:bidi w:val="0"/>
        <w:snapToGrid/>
        <w:spacing w:line="580" w:lineRule="exact"/>
        <w:ind w:firstLine="600" w:firstLineChars="200"/>
        <w:textAlignment w:val="auto"/>
        <w:rPr>
          <w:rFonts w:hint="eastAsia" w:ascii="宋体" w:hAnsi="宋体" w:eastAsia="宋体" w:cs="宋体"/>
          <w:color w:val="000000"/>
          <w:sz w:val="30"/>
          <w:szCs w:val="30"/>
        </w:rPr>
      </w:pPr>
      <w:r>
        <w:rPr>
          <w:rFonts w:hint="eastAsia" w:ascii="宋体" w:hAnsi="宋体" w:eastAsia="宋体" w:cs="宋体"/>
          <w:color w:val="000000"/>
          <w:sz w:val="30"/>
          <w:szCs w:val="30"/>
        </w:rPr>
        <w:t>共青团兴国县委员会（含希望公益服务中心）编制数8人，其中：行政编制5人、全额事业编制3人；实有人数7人，其中：在职人数7人，包括行政人员4人、全额事业3人。</w:t>
      </w:r>
    </w:p>
    <w:p>
      <w:pPr>
        <w:keepNext w:val="0"/>
        <w:keepLines w:val="0"/>
        <w:pageBreakBefore w:val="0"/>
        <w:kinsoku/>
        <w:wordWrap/>
        <w:overflowPunct/>
        <w:topLinePunct w:val="0"/>
        <w:bidi w:val="0"/>
        <w:snapToGrid/>
        <w:spacing w:line="580" w:lineRule="exact"/>
        <w:ind w:left="0" w:leftChars="0" w:firstLine="0" w:firstLineChars="0"/>
        <w:jc w:val="center"/>
        <w:textAlignment w:val="auto"/>
        <w:rPr>
          <w:rFonts w:hint="eastAsia" w:ascii="宋体" w:hAnsi="宋体" w:eastAsia="宋体" w:cs="宋体"/>
          <w:b/>
          <w:bCs/>
          <w:sz w:val="30"/>
          <w:szCs w:val="30"/>
        </w:rPr>
      </w:pPr>
    </w:p>
    <w:p>
      <w:pPr>
        <w:keepNext w:val="0"/>
        <w:keepLines w:val="0"/>
        <w:pageBreakBefore w:val="0"/>
        <w:kinsoku/>
        <w:wordWrap/>
        <w:overflowPunct/>
        <w:topLinePunct w:val="0"/>
        <w:bidi w:val="0"/>
        <w:snapToGrid/>
        <w:spacing w:line="580" w:lineRule="exact"/>
        <w:ind w:left="0" w:leftChars="0" w:firstLine="0" w:firstLineChars="0"/>
        <w:jc w:val="center"/>
        <w:textAlignment w:val="auto"/>
        <w:rPr>
          <w:rFonts w:hint="eastAsia" w:ascii="宋体" w:hAnsi="宋体" w:eastAsia="宋体" w:cs="宋体"/>
          <w:b/>
          <w:bCs/>
          <w:sz w:val="30"/>
          <w:szCs w:val="30"/>
        </w:rPr>
      </w:pPr>
      <w:r>
        <w:rPr>
          <w:rFonts w:hint="eastAsia" w:ascii="宋体" w:hAnsi="宋体" w:eastAsia="宋体" w:cs="宋体"/>
          <w:b/>
          <w:bCs/>
          <w:sz w:val="30"/>
          <w:szCs w:val="30"/>
        </w:rPr>
        <w:t xml:space="preserve">第二部分 </w:t>
      </w:r>
      <w:r>
        <w:rPr>
          <w:rFonts w:hint="eastAsia" w:ascii="宋体" w:hAnsi="宋体" w:eastAsia="宋体" w:cs="宋体"/>
          <w:b/>
          <w:bCs/>
          <w:sz w:val="30"/>
          <w:szCs w:val="30"/>
          <w:lang w:eastAsia="zh-CN"/>
        </w:rPr>
        <w:t>共青团兴国县委员会</w:t>
      </w:r>
      <w:r>
        <w:rPr>
          <w:rFonts w:hint="eastAsia" w:ascii="宋体" w:hAnsi="宋体" w:eastAsia="宋体" w:cs="宋体"/>
          <w:b/>
          <w:bCs/>
          <w:sz w:val="30"/>
          <w:szCs w:val="30"/>
        </w:rPr>
        <w:t>202</w:t>
      </w:r>
      <w:r>
        <w:rPr>
          <w:rFonts w:hint="eastAsia" w:ascii="宋体" w:hAnsi="宋体" w:eastAsia="宋体" w:cs="宋体"/>
          <w:b/>
          <w:bCs/>
          <w:sz w:val="30"/>
          <w:szCs w:val="30"/>
          <w:lang w:val="en-US" w:eastAsia="zh-CN"/>
        </w:rPr>
        <w:t>0</w:t>
      </w:r>
      <w:r>
        <w:rPr>
          <w:rFonts w:hint="eastAsia" w:ascii="宋体" w:hAnsi="宋体" w:eastAsia="宋体" w:cs="宋体"/>
          <w:b/>
          <w:bCs/>
          <w:sz w:val="30"/>
          <w:szCs w:val="30"/>
        </w:rPr>
        <w:t>年部门预算情况说明</w:t>
      </w:r>
    </w:p>
    <w:p>
      <w:pPr>
        <w:keepNext w:val="0"/>
        <w:keepLines w:val="0"/>
        <w:pageBreakBefore w:val="0"/>
        <w:kinsoku/>
        <w:wordWrap/>
        <w:overflowPunct/>
        <w:topLinePunct w:val="0"/>
        <w:bidi w:val="0"/>
        <w:snapToGrid/>
        <w:spacing w:line="580" w:lineRule="exact"/>
        <w:ind w:left="0" w:leftChars="0" w:firstLine="0" w:firstLineChars="0"/>
        <w:jc w:val="center"/>
        <w:textAlignment w:val="auto"/>
        <w:rPr>
          <w:rFonts w:hint="eastAsia" w:ascii="宋体" w:hAnsi="宋体" w:eastAsia="宋体" w:cs="宋体"/>
          <w:b/>
          <w:bCs/>
          <w:sz w:val="30"/>
          <w:szCs w:val="30"/>
        </w:rPr>
      </w:pPr>
    </w:p>
    <w:p>
      <w:pPr>
        <w:keepNext w:val="0"/>
        <w:keepLines w:val="0"/>
        <w:pageBreakBefore w:val="0"/>
        <w:kinsoku/>
        <w:wordWrap/>
        <w:overflowPunct/>
        <w:topLinePunct w:val="0"/>
        <w:bidi w:val="0"/>
        <w:snapToGrid/>
        <w:spacing w:line="580" w:lineRule="exact"/>
        <w:ind w:firstLine="602" w:firstLineChars="200"/>
        <w:textAlignment w:val="auto"/>
        <w:rPr>
          <w:rFonts w:hint="eastAsia" w:ascii="宋体" w:hAnsi="宋体" w:eastAsia="宋体" w:cs="宋体"/>
          <w:b/>
          <w:bCs/>
          <w:sz w:val="30"/>
          <w:szCs w:val="30"/>
        </w:rPr>
      </w:pPr>
      <w:r>
        <w:rPr>
          <w:rFonts w:hint="eastAsia" w:ascii="宋体" w:hAnsi="宋体" w:eastAsia="宋体" w:cs="宋体"/>
          <w:b/>
          <w:bCs/>
          <w:sz w:val="30"/>
          <w:szCs w:val="30"/>
        </w:rPr>
        <w:t>一、</w:t>
      </w:r>
      <w:r>
        <w:rPr>
          <w:rFonts w:hint="eastAsia" w:ascii="宋体" w:hAnsi="宋体" w:eastAsia="宋体" w:cs="宋体"/>
          <w:b/>
          <w:bCs/>
          <w:sz w:val="30"/>
          <w:szCs w:val="30"/>
          <w:lang w:eastAsia="zh-CN"/>
        </w:rPr>
        <w:t>2020</w:t>
      </w:r>
      <w:r>
        <w:rPr>
          <w:rFonts w:hint="eastAsia" w:ascii="宋体" w:hAnsi="宋体" w:eastAsia="宋体" w:cs="宋体"/>
          <w:b/>
          <w:bCs/>
          <w:sz w:val="30"/>
          <w:szCs w:val="30"/>
        </w:rPr>
        <w:t>年部门预算收支情况说明</w:t>
      </w:r>
    </w:p>
    <w:p>
      <w:pPr>
        <w:keepNext w:val="0"/>
        <w:keepLines w:val="0"/>
        <w:pageBreakBefore w:val="0"/>
        <w:kinsoku/>
        <w:wordWrap/>
        <w:overflowPunct/>
        <w:topLinePunct w:val="0"/>
        <w:bidi w:val="0"/>
        <w:snapToGrid/>
        <w:spacing w:line="580" w:lineRule="exact"/>
        <w:ind w:firstLine="602" w:firstLineChars="200"/>
        <w:textAlignment w:val="auto"/>
        <w:rPr>
          <w:rFonts w:hint="eastAsia" w:ascii="宋体" w:hAnsi="宋体" w:eastAsia="宋体" w:cs="宋体"/>
          <w:b/>
          <w:bCs/>
          <w:sz w:val="30"/>
          <w:szCs w:val="30"/>
        </w:rPr>
      </w:pPr>
      <w:r>
        <w:rPr>
          <w:rFonts w:hint="eastAsia" w:ascii="宋体" w:hAnsi="宋体" w:eastAsia="宋体" w:cs="宋体"/>
          <w:b/>
          <w:bCs/>
          <w:sz w:val="30"/>
          <w:szCs w:val="30"/>
        </w:rPr>
        <w:t>（一）收入预算情况</w:t>
      </w:r>
    </w:p>
    <w:p>
      <w:pPr>
        <w:keepNext w:val="0"/>
        <w:keepLines w:val="0"/>
        <w:pageBreakBefore w:val="0"/>
        <w:kinsoku/>
        <w:wordWrap/>
        <w:overflowPunct/>
        <w:topLinePunct w:val="0"/>
        <w:bidi w:val="0"/>
        <w:snapToGrid/>
        <w:spacing w:line="580" w:lineRule="exact"/>
        <w:ind w:firstLine="600" w:firstLineChars="200"/>
        <w:textAlignment w:val="auto"/>
        <w:rPr>
          <w:rFonts w:hint="eastAsia" w:ascii="宋体" w:hAnsi="宋体" w:eastAsia="宋体" w:cs="宋体"/>
          <w:sz w:val="30"/>
          <w:szCs w:val="30"/>
        </w:rPr>
      </w:pPr>
      <w:r>
        <w:rPr>
          <w:rFonts w:hint="eastAsia" w:ascii="宋体" w:hAnsi="宋体" w:eastAsia="宋体" w:cs="宋体"/>
          <w:color w:val="000000"/>
          <w:sz w:val="30"/>
          <w:szCs w:val="30"/>
        </w:rPr>
        <w:t>2020年共青团兴国县委员会（含团县委和希望公益服务中心）收入预算总额为51.53万元，其中：财政拨款收入51.53万元，占收入预算总额的100%，包括财政拨款（补助）收入</w:t>
      </w:r>
      <w:r>
        <w:rPr>
          <w:rFonts w:hint="eastAsia" w:ascii="宋体" w:hAnsi="宋体" w:eastAsia="宋体" w:cs="宋体"/>
          <w:color w:val="000000"/>
          <w:sz w:val="30"/>
          <w:szCs w:val="30"/>
          <w:lang w:val="en-US" w:eastAsia="zh-CN"/>
        </w:rPr>
        <w:t>51.53</w:t>
      </w:r>
      <w:r>
        <w:rPr>
          <w:rFonts w:hint="eastAsia" w:ascii="宋体" w:hAnsi="宋体" w:eastAsia="宋体" w:cs="宋体"/>
          <w:color w:val="000000"/>
          <w:sz w:val="30"/>
          <w:szCs w:val="30"/>
        </w:rPr>
        <w:t>万元，占收入预算总额的100%。收入预算总额</w:t>
      </w:r>
      <w:r>
        <w:rPr>
          <w:rFonts w:hint="eastAsia" w:ascii="宋体" w:hAnsi="宋体" w:eastAsia="宋体" w:cs="宋体"/>
          <w:color w:val="000000"/>
          <w:sz w:val="30"/>
          <w:szCs w:val="30"/>
          <w:lang w:eastAsia="zh-CN"/>
        </w:rPr>
        <w:t>较</w:t>
      </w:r>
      <w:r>
        <w:rPr>
          <w:rFonts w:hint="eastAsia" w:ascii="宋体" w:hAnsi="宋体" w:eastAsia="宋体" w:cs="宋体"/>
          <w:color w:val="000000"/>
          <w:sz w:val="30"/>
          <w:szCs w:val="30"/>
          <w:lang w:val="en-US" w:eastAsia="zh-CN"/>
        </w:rPr>
        <w:t>2019</w:t>
      </w:r>
      <w:r>
        <w:rPr>
          <w:rFonts w:hint="eastAsia" w:ascii="宋体" w:hAnsi="宋体" w:eastAsia="宋体" w:cs="宋体"/>
          <w:color w:val="000000"/>
          <w:sz w:val="30"/>
          <w:szCs w:val="30"/>
          <w:lang w:eastAsia="zh-CN"/>
        </w:rPr>
        <w:t>年增加</w:t>
      </w:r>
      <w:r>
        <w:rPr>
          <w:rFonts w:hint="eastAsia" w:ascii="宋体" w:hAnsi="宋体" w:eastAsia="宋体" w:cs="宋体"/>
          <w:color w:val="000000"/>
          <w:sz w:val="30"/>
          <w:szCs w:val="30"/>
          <w:lang w:val="en-US" w:eastAsia="zh-CN"/>
        </w:rPr>
        <w:t>3.56万元</w:t>
      </w:r>
      <w:r>
        <w:rPr>
          <w:rFonts w:hint="eastAsia" w:ascii="宋体" w:hAnsi="宋体" w:cs="宋体"/>
          <w:color w:val="000000"/>
          <w:sz w:val="30"/>
          <w:szCs w:val="30"/>
          <w:lang w:val="en-US" w:eastAsia="zh-CN"/>
        </w:rPr>
        <w:t>，主要原因是单位人员变动</w:t>
      </w:r>
      <w:r>
        <w:rPr>
          <w:rFonts w:hint="eastAsia" w:ascii="宋体" w:hAnsi="宋体" w:eastAsia="宋体" w:cs="宋体"/>
          <w:color w:val="000000"/>
          <w:sz w:val="30"/>
          <w:szCs w:val="30"/>
          <w:lang w:val="en-US" w:eastAsia="zh-CN"/>
        </w:rPr>
        <w:t>。</w:t>
      </w:r>
    </w:p>
    <w:p>
      <w:pPr>
        <w:keepNext w:val="0"/>
        <w:keepLines w:val="0"/>
        <w:pageBreakBefore w:val="0"/>
        <w:kinsoku/>
        <w:wordWrap/>
        <w:overflowPunct/>
        <w:topLinePunct w:val="0"/>
        <w:bidi w:val="0"/>
        <w:snapToGrid/>
        <w:spacing w:line="580" w:lineRule="exact"/>
        <w:ind w:firstLine="602" w:firstLineChars="200"/>
        <w:textAlignment w:val="auto"/>
        <w:rPr>
          <w:rFonts w:hint="eastAsia" w:ascii="宋体" w:hAnsi="宋体" w:eastAsia="宋体" w:cs="宋体"/>
          <w:b/>
          <w:bCs/>
          <w:sz w:val="30"/>
          <w:szCs w:val="30"/>
        </w:rPr>
      </w:pPr>
      <w:r>
        <w:rPr>
          <w:rFonts w:hint="eastAsia" w:ascii="宋体" w:hAnsi="宋体" w:eastAsia="宋体" w:cs="宋体"/>
          <w:b/>
          <w:bCs/>
          <w:sz w:val="30"/>
          <w:szCs w:val="30"/>
        </w:rPr>
        <w:t>（二）支出预算情况</w:t>
      </w:r>
    </w:p>
    <w:p>
      <w:pPr>
        <w:keepNext w:val="0"/>
        <w:keepLines w:val="0"/>
        <w:pageBreakBefore w:val="0"/>
        <w:kinsoku/>
        <w:wordWrap/>
        <w:overflowPunct/>
        <w:topLinePunct w:val="0"/>
        <w:bidi w:val="0"/>
        <w:snapToGrid/>
        <w:spacing w:line="580" w:lineRule="exact"/>
        <w:ind w:firstLine="600" w:firstLineChars="200"/>
        <w:textAlignment w:val="auto"/>
        <w:rPr>
          <w:rFonts w:hint="eastAsia" w:ascii="宋体" w:hAnsi="宋体" w:eastAsia="宋体" w:cs="宋体"/>
          <w:color w:val="000000"/>
          <w:sz w:val="30"/>
          <w:szCs w:val="30"/>
        </w:rPr>
      </w:pPr>
      <w:r>
        <w:rPr>
          <w:rFonts w:hint="eastAsia" w:ascii="宋体" w:hAnsi="宋体" w:eastAsia="宋体" w:cs="宋体"/>
          <w:color w:val="000000"/>
          <w:sz w:val="30"/>
          <w:szCs w:val="30"/>
        </w:rPr>
        <w:t>2020年共青团兴国县委员会支出预算总额为51.53万元，</w:t>
      </w:r>
      <w:r>
        <w:rPr>
          <w:rFonts w:hint="eastAsia" w:ascii="宋体" w:hAnsi="宋体" w:eastAsia="宋体" w:cs="宋体"/>
          <w:color w:val="000000"/>
          <w:sz w:val="30"/>
          <w:szCs w:val="30"/>
          <w:lang w:eastAsia="zh-CN"/>
        </w:rPr>
        <w:t>较</w:t>
      </w:r>
      <w:r>
        <w:rPr>
          <w:rFonts w:hint="eastAsia" w:ascii="宋体" w:hAnsi="宋体" w:eastAsia="宋体" w:cs="宋体"/>
          <w:color w:val="000000"/>
          <w:sz w:val="30"/>
          <w:szCs w:val="30"/>
          <w:lang w:val="en-US" w:eastAsia="zh-CN"/>
        </w:rPr>
        <w:t>2019年</w:t>
      </w:r>
      <w:r>
        <w:rPr>
          <w:rFonts w:hint="eastAsia" w:ascii="宋体" w:hAnsi="宋体" w:eastAsia="宋体" w:cs="宋体"/>
          <w:color w:val="000000"/>
          <w:sz w:val="30"/>
          <w:szCs w:val="30"/>
        </w:rPr>
        <w:t>支出预算总额</w:t>
      </w:r>
      <w:r>
        <w:rPr>
          <w:rFonts w:hint="eastAsia" w:ascii="宋体" w:hAnsi="宋体" w:eastAsia="宋体" w:cs="宋体"/>
          <w:color w:val="000000"/>
          <w:sz w:val="30"/>
          <w:szCs w:val="30"/>
          <w:lang w:val="en-US" w:eastAsia="zh-CN"/>
        </w:rPr>
        <w:t>增加3.56万元，</w:t>
      </w:r>
      <w:r>
        <w:rPr>
          <w:rFonts w:hint="eastAsia" w:ascii="宋体" w:hAnsi="宋体" w:eastAsia="宋体" w:cs="宋体"/>
          <w:color w:val="000000"/>
          <w:sz w:val="30"/>
          <w:szCs w:val="30"/>
        </w:rPr>
        <w:t>其中：</w:t>
      </w:r>
    </w:p>
    <w:p>
      <w:pPr>
        <w:keepNext w:val="0"/>
        <w:keepLines w:val="0"/>
        <w:pageBreakBefore w:val="0"/>
        <w:kinsoku/>
        <w:wordWrap/>
        <w:overflowPunct/>
        <w:topLinePunct w:val="0"/>
        <w:bidi w:val="0"/>
        <w:snapToGrid/>
        <w:spacing w:line="580" w:lineRule="exact"/>
        <w:ind w:firstLine="602" w:firstLineChars="200"/>
        <w:textAlignment w:val="auto"/>
        <w:rPr>
          <w:rFonts w:hint="eastAsia" w:ascii="宋体" w:hAnsi="宋体" w:eastAsia="宋体" w:cs="宋体"/>
          <w:color w:val="000000"/>
          <w:sz w:val="30"/>
          <w:szCs w:val="30"/>
        </w:rPr>
      </w:pPr>
      <w:r>
        <w:rPr>
          <w:rFonts w:hint="eastAsia" w:ascii="宋体" w:hAnsi="宋体" w:eastAsia="宋体" w:cs="宋体"/>
          <w:b/>
          <w:bCs/>
          <w:color w:val="000000"/>
          <w:sz w:val="30"/>
          <w:szCs w:val="30"/>
        </w:rPr>
        <w:t>按支出项目类别划分：</w:t>
      </w:r>
      <w:r>
        <w:rPr>
          <w:rFonts w:hint="eastAsia" w:ascii="宋体" w:hAnsi="宋体" w:eastAsia="宋体" w:cs="宋体"/>
          <w:color w:val="000000"/>
          <w:sz w:val="30"/>
          <w:szCs w:val="30"/>
        </w:rPr>
        <w:t>基本支出36.53万元，占支出预算总额的70.89%，包括工资福利支出33.75万元、商品和服务支出2.78万元、对个人和家庭的补助支出0万元；项目支出15万元，占支出预算总额的29.11%，包括基本建设项目支出0万元、行政事业性项目支出15万元。</w:t>
      </w:r>
    </w:p>
    <w:p>
      <w:pPr>
        <w:keepNext w:val="0"/>
        <w:keepLines w:val="0"/>
        <w:pageBreakBefore w:val="0"/>
        <w:kinsoku/>
        <w:wordWrap/>
        <w:overflowPunct/>
        <w:topLinePunct w:val="0"/>
        <w:bidi w:val="0"/>
        <w:snapToGrid/>
        <w:spacing w:line="580" w:lineRule="exact"/>
        <w:ind w:firstLine="602" w:firstLineChars="200"/>
        <w:textAlignment w:val="auto"/>
        <w:rPr>
          <w:rFonts w:hint="eastAsia" w:ascii="宋体" w:hAnsi="宋体" w:eastAsia="宋体" w:cs="宋体"/>
          <w:color w:val="000000"/>
          <w:sz w:val="30"/>
          <w:szCs w:val="30"/>
        </w:rPr>
      </w:pPr>
      <w:r>
        <w:rPr>
          <w:rFonts w:hint="eastAsia" w:ascii="宋体" w:hAnsi="宋体" w:eastAsia="宋体" w:cs="宋体"/>
          <w:b/>
          <w:bCs/>
          <w:color w:val="000000"/>
          <w:sz w:val="30"/>
          <w:szCs w:val="30"/>
        </w:rPr>
        <w:t>按支出功能科目划分：</w:t>
      </w:r>
      <w:r>
        <w:rPr>
          <w:rFonts w:hint="eastAsia" w:ascii="宋体" w:hAnsi="宋体" w:eastAsia="宋体" w:cs="宋体"/>
          <w:color w:val="000000"/>
          <w:sz w:val="30"/>
          <w:szCs w:val="30"/>
        </w:rPr>
        <w:t>一般公共服务支出42.76万元，占支出预算总额的82.98%；社会保障和就业3.77万元，占支出预算总额的7.32%；医疗卫生支出2.31万元，占支出预算总额的10.7%；住房保障支出2.69万元，占支出预算的0.5%。</w:t>
      </w:r>
    </w:p>
    <w:p>
      <w:pPr>
        <w:keepNext w:val="0"/>
        <w:keepLines w:val="0"/>
        <w:pageBreakBefore w:val="0"/>
        <w:kinsoku/>
        <w:wordWrap/>
        <w:overflowPunct/>
        <w:topLinePunct w:val="0"/>
        <w:bidi w:val="0"/>
        <w:snapToGrid/>
        <w:spacing w:line="580" w:lineRule="exact"/>
        <w:ind w:firstLine="602" w:firstLineChars="200"/>
        <w:textAlignment w:val="auto"/>
        <w:rPr>
          <w:rFonts w:hint="eastAsia" w:ascii="宋体" w:hAnsi="宋体" w:eastAsia="宋体" w:cs="宋体"/>
          <w:b/>
          <w:bCs/>
          <w:sz w:val="30"/>
          <w:szCs w:val="30"/>
        </w:rPr>
      </w:pPr>
      <w:r>
        <w:rPr>
          <w:rFonts w:hint="eastAsia" w:ascii="宋体" w:hAnsi="宋体" w:eastAsia="宋体" w:cs="宋体"/>
          <w:b/>
          <w:bCs/>
          <w:sz w:val="30"/>
          <w:szCs w:val="30"/>
        </w:rPr>
        <w:t>（三）财政拨款支出情况</w:t>
      </w:r>
    </w:p>
    <w:p>
      <w:pPr>
        <w:keepNext w:val="0"/>
        <w:keepLines w:val="0"/>
        <w:pageBreakBefore w:val="0"/>
        <w:kinsoku/>
        <w:wordWrap/>
        <w:overflowPunct/>
        <w:topLinePunct w:val="0"/>
        <w:bidi w:val="0"/>
        <w:snapToGrid/>
        <w:spacing w:line="580" w:lineRule="exact"/>
        <w:ind w:firstLine="600" w:firstLineChars="200"/>
        <w:textAlignment w:val="auto"/>
        <w:rPr>
          <w:rFonts w:hint="eastAsia" w:ascii="宋体" w:hAnsi="宋体" w:eastAsia="宋体" w:cs="宋体"/>
          <w:color w:val="000000"/>
          <w:sz w:val="30"/>
          <w:szCs w:val="30"/>
          <w:lang w:val="en-US" w:eastAsia="zh-CN"/>
        </w:rPr>
      </w:pPr>
      <w:r>
        <w:rPr>
          <w:rFonts w:hint="eastAsia" w:ascii="宋体" w:hAnsi="宋体" w:eastAsia="宋体" w:cs="宋体"/>
          <w:color w:val="000000"/>
          <w:sz w:val="30"/>
          <w:szCs w:val="30"/>
        </w:rPr>
        <w:t>2020年共青团兴国县委员会（含团县委和希望公益服务中心）财政拨款（补助）支出预算51.53万元，占支出预算总额的100%，</w:t>
      </w:r>
      <w:r>
        <w:rPr>
          <w:rFonts w:hint="eastAsia" w:ascii="宋体" w:hAnsi="宋体" w:eastAsia="宋体" w:cs="宋体"/>
          <w:color w:val="000000"/>
          <w:sz w:val="30"/>
          <w:szCs w:val="30"/>
          <w:lang w:eastAsia="zh-CN"/>
        </w:rPr>
        <w:t>较</w:t>
      </w:r>
      <w:r>
        <w:rPr>
          <w:rFonts w:hint="eastAsia" w:ascii="宋体" w:hAnsi="宋体" w:cs="宋体"/>
          <w:color w:val="000000"/>
          <w:sz w:val="30"/>
          <w:szCs w:val="30"/>
          <w:lang w:val="en-US" w:eastAsia="zh-CN"/>
        </w:rPr>
        <w:t>2019年</w:t>
      </w:r>
      <w:r>
        <w:rPr>
          <w:rFonts w:hint="eastAsia" w:ascii="宋体" w:hAnsi="宋体" w:eastAsia="宋体" w:cs="宋体"/>
          <w:color w:val="000000"/>
          <w:sz w:val="30"/>
          <w:szCs w:val="30"/>
        </w:rPr>
        <w:t>财政拨款（补助）支出预算</w:t>
      </w:r>
      <w:r>
        <w:rPr>
          <w:rFonts w:hint="eastAsia" w:ascii="宋体" w:hAnsi="宋体" w:eastAsia="宋体" w:cs="宋体"/>
          <w:color w:val="000000"/>
          <w:sz w:val="30"/>
          <w:szCs w:val="30"/>
          <w:lang w:val="en-US" w:eastAsia="zh-CN"/>
        </w:rPr>
        <w:t>增加3.56万元</w:t>
      </w:r>
      <w:r>
        <w:rPr>
          <w:rFonts w:hint="eastAsia" w:ascii="宋体" w:hAnsi="宋体" w:cs="宋体"/>
          <w:color w:val="000000"/>
          <w:sz w:val="30"/>
          <w:szCs w:val="30"/>
          <w:lang w:val="en-US" w:eastAsia="zh-CN"/>
        </w:rPr>
        <w:t>。</w:t>
      </w:r>
      <w:r>
        <w:rPr>
          <w:rFonts w:hint="eastAsia" w:ascii="宋体" w:hAnsi="宋体" w:eastAsia="宋体" w:cs="宋体"/>
          <w:color w:val="000000"/>
          <w:sz w:val="30"/>
          <w:szCs w:val="30"/>
        </w:rPr>
        <w:t>具体为：一般公共服务支出42.76万元，占支出预算总额的82.98%；社会保障和就业3.77万元，占支出预算总额的7.32%；医疗卫生支出2.31万元，占支出预算总额的10.7%；住房保障支出2.69万元，占支出预算的0.5%。</w:t>
      </w:r>
      <w:r>
        <w:rPr>
          <w:rFonts w:hint="eastAsia" w:ascii="宋体" w:hAnsi="宋体" w:eastAsia="宋体" w:cs="宋体"/>
          <w:color w:val="000000"/>
          <w:sz w:val="30"/>
          <w:szCs w:val="30"/>
          <w:lang w:val="en-US" w:eastAsia="zh-CN"/>
        </w:rPr>
        <w:t xml:space="preserve"> </w:t>
      </w:r>
    </w:p>
    <w:p>
      <w:pPr>
        <w:keepNext w:val="0"/>
        <w:keepLines w:val="0"/>
        <w:pageBreakBefore w:val="0"/>
        <w:kinsoku/>
        <w:wordWrap/>
        <w:overflowPunct/>
        <w:topLinePunct w:val="0"/>
        <w:bidi w:val="0"/>
        <w:snapToGrid/>
        <w:spacing w:line="580" w:lineRule="exact"/>
        <w:ind w:firstLine="602" w:firstLineChars="200"/>
        <w:textAlignment w:val="auto"/>
        <w:rPr>
          <w:rFonts w:hint="eastAsia" w:ascii="宋体" w:hAnsi="宋体" w:eastAsia="宋体" w:cs="宋体"/>
          <w:b/>
          <w:bCs/>
          <w:sz w:val="30"/>
          <w:szCs w:val="30"/>
        </w:rPr>
      </w:pPr>
      <w:r>
        <w:rPr>
          <w:rFonts w:hint="eastAsia" w:ascii="宋体" w:hAnsi="宋体" w:eastAsia="宋体" w:cs="宋体"/>
          <w:b/>
          <w:bCs/>
          <w:sz w:val="30"/>
          <w:szCs w:val="30"/>
        </w:rPr>
        <w:t>（四）政府性基金情况</w:t>
      </w:r>
    </w:p>
    <w:p>
      <w:pPr>
        <w:keepNext w:val="0"/>
        <w:keepLines w:val="0"/>
        <w:pageBreakBefore w:val="0"/>
        <w:kinsoku/>
        <w:wordWrap/>
        <w:overflowPunct/>
        <w:topLinePunct w:val="0"/>
        <w:bidi w:val="0"/>
        <w:snapToGrid/>
        <w:spacing w:line="580" w:lineRule="exact"/>
        <w:ind w:firstLine="600" w:firstLineChars="200"/>
        <w:textAlignment w:val="auto"/>
        <w:rPr>
          <w:rFonts w:hint="eastAsia" w:ascii="宋体" w:hAnsi="宋体" w:eastAsia="宋体" w:cs="宋体"/>
          <w:sz w:val="30"/>
          <w:szCs w:val="30"/>
        </w:rPr>
      </w:pPr>
      <w:r>
        <w:rPr>
          <w:rFonts w:hint="eastAsia" w:ascii="宋体" w:hAnsi="宋体" w:eastAsia="宋体" w:cs="宋体"/>
          <w:color w:val="000000"/>
          <w:sz w:val="30"/>
          <w:szCs w:val="30"/>
          <w:lang w:eastAsia="zh-CN"/>
        </w:rPr>
        <w:t>共青团兴国县委员会</w:t>
      </w:r>
      <w:r>
        <w:rPr>
          <w:rFonts w:hint="eastAsia" w:ascii="宋体" w:hAnsi="宋体" w:eastAsia="宋体" w:cs="宋体"/>
          <w:sz w:val="30"/>
          <w:szCs w:val="30"/>
        </w:rPr>
        <w:t>无政府性基金预算拨款安排的支出。</w:t>
      </w:r>
    </w:p>
    <w:p>
      <w:pPr>
        <w:keepNext w:val="0"/>
        <w:keepLines w:val="0"/>
        <w:pageBreakBefore w:val="0"/>
        <w:kinsoku/>
        <w:wordWrap/>
        <w:overflowPunct/>
        <w:topLinePunct w:val="0"/>
        <w:bidi w:val="0"/>
        <w:snapToGrid/>
        <w:spacing w:line="580" w:lineRule="exact"/>
        <w:ind w:firstLine="602" w:firstLineChars="200"/>
        <w:textAlignment w:val="auto"/>
        <w:rPr>
          <w:rFonts w:hint="eastAsia" w:ascii="宋体" w:hAnsi="宋体" w:eastAsia="宋体" w:cs="宋体"/>
          <w:b/>
          <w:bCs/>
          <w:sz w:val="30"/>
          <w:szCs w:val="30"/>
        </w:rPr>
      </w:pPr>
      <w:r>
        <w:rPr>
          <w:rFonts w:hint="eastAsia" w:ascii="宋体" w:hAnsi="宋体" w:eastAsia="宋体" w:cs="宋体"/>
          <w:b/>
          <w:bCs/>
          <w:sz w:val="30"/>
          <w:szCs w:val="30"/>
          <w:lang w:eastAsia="zh-CN"/>
        </w:rPr>
        <w:t>（五）</w:t>
      </w:r>
      <w:r>
        <w:rPr>
          <w:rFonts w:hint="eastAsia" w:ascii="宋体" w:hAnsi="宋体" w:eastAsia="宋体" w:cs="宋体"/>
          <w:b/>
          <w:bCs/>
          <w:sz w:val="30"/>
          <w:szCs w:val="30"/>
        </w:rPr>
        <w:t>机关运行经费等重要事项的说明</w:t>
      </w:r>
    </w:p>
    <w:p>
      <w:pPr>
        <w:keepNext w:val="0"/>
        <w:keepLines w:val="0"/>
        <w:pageBreakBefore w:val="0"/>
        <w:kinsoku/>
        <w:wordWrap/>
        <w:overflowPunct/>
        <w:topLinePunct w:val="0"/>
        <w:bidi w:val="0"/>
        <w:snapToGrid/>
        <w:spacing w:line="580" w:lineRule="exact"/>
        <w:ind w:firstLine="600" w:firstLineChars="200"/>
        <w:textAlignment w:val="auto"/>
        <w:rPr>
          <w:rFonts w:hint="eastAsia" w:ascii="宋体" w:hAnsi="宋体" w:eastAsia="宋体" w:cs="宋体"/>
          <w:sz w:val="30"/>
          <w:szCs w:val="30"/>
          <w:u w:val="none"/>
          <w:lang w:val="en-US" w:eastAsia="zh-CN"/>
        </w:rPr>
      </w:pPr>
      <w:r>
        <w:rPr>
          <w:rFonts w:hint="eastAsia" w:ascii="宋体" w:hAnsi="宋体" w:eastAsia="宋体" w:cs="宋体"/>
          <w:sz w:val="30"/>
          <w:szCs w:val="30"/>
          <w:u w:val="none"/>
          <w:lang w:eastAsia="zh-CN"/>
        </w:rPr>
        <w:t>2020</w:t>
      </w:r>
      <w:r>
        <w:rPr>
          <w:rFonts w:hint="eastAsia" w:ascii="宋体" w:hAnsi="宋体" w:eastAsia="宋体" w:cs="宋体"/>
          <w:sz w:val="30"/>
          <w:szCs w:val="30"/>
          <w:u w:val="none"/>
        </w:rPr>
        <w:t>年</w:t>
      </w:r>
      <w:r>
        <w:rPr>
          <w:rFonts w:hint="eastAsia" w:ascii="宋体" w:hAnsi="宋体" w:eastAsia="宋体" w:cs="宋体"/>
          <w:sz w:val="30"/>
          <w:szCs w:val="30"/>
          <w:u w:val="none"/>
          <w:lang w:eastAsia="zh-CN"/>
        </w:rPr>
        <w:t>共青团兴国县委员会</w:t>
      </w:r>
      <w:r>
        <w:rPr>
          <w:rFonts w:hint="eastAsia" w:ascii="宋体" w:hAnsi="宋体" w:eastAsia="宋体" w:cs="宋体"/>
          <w:sz w:val="30"/>
          <w:szCs w:val="30"/>
          <w:u w:val="none"/>
        </w:rPr>
        <w:t>机关运行费预算</w:t>
      </w:r>
      <w:r>
        <w:rPr>
          <w:rFonts w:hint="eastAsia" w:ascii="宋体" w:hAnsi="宋体" w:eastAsia="宋体" w:cs="宋体"/>
          <w:sz w:val="30"/>
          <w:szCs w:val="30"/>
          <w:u w:val="none"/>
          <w:lang w:val="en-US" w:eastAsia="zh-CN"/>
        </w:rPr>
        <w:t>2.78</w:t>
      </w:r>
      <w:r>
        <w:rPr>
          <w:rFonts w:hint="eastAsia" w:ascii="宋体" w:hAnsi="宋体" w:eastAsia="宋体" w:cs="宋体"/>
          <w:sz w:val="30"/>
          <w:szCs w:val="30"/>
          <w:u w:val="none"/>
        </w:rPr>
        <w:t>万元，</w:t>
      </w:r>
      <w:r>
        <w:rPr>
          <w:rFonts w:hint="eastAsia" w:ascii="宋体" w:hAnsi="宋体" w:eastAsia="宋体" w:cs="宋体"/>
          <w:sz w:val="30"/>
          <w:szCs w:val="30"/>
          <w:u w:val="none"/>
          <w:lang w:eastAsia="zh-CN"/>
        </w:rPr>
        <w:t>较</w:t>
      </w:r>
      <w:r>
        <w:rPr>
          <w:rFonts w:hint="eastAsia" w:ascii="宋体" w:hAnsi="宋体" w:eastAsia="宋体" w:cs="宋体"/>
          <w:sz w:val="30"/>
          <w:szCs w:val="30"/>
          <w:u w:val="none"/>
          <w:lang w:val="en-US" w:eastAsia="zh-CN"/>
        </w:rPr>
        <w:t>2019年无变化</w:t>
      </w:r>
      <w:r>
        <w:rPr>
          <w:rFonts w:hint="eastAsia" w:ascii="宋体" w:hAnsi="宋体" w:eastAsia="宋体" w:cs="宋体"/>
          <w:sz w:val="30"/>
          <w:szCs w:val="30"/>
          <w:u w:val="none"/>
          <w:lang w:eastAsia="zh-CN"/>
        </w:rPr>
        <w:t>。</w:t>
      </w:r>
    </w:p>
    <w:p>
      <w:pPr>
        <w:keepNext w:val="0"/>
        <w:keepLines w:val="0"/>
        <w:pageBreakBefore w:val="0"/>
        <w:kinsoku/>
        <w:wordWrap/>
        <w:overflowPunct/>
        <w:topLinePunct w:val="0"/>
        <w:bidi w:val="0"/>
        <w:snapToGrid/>
        <w:spacing w:line="580" w:lineRule="exact"/>
        <w:ind w:firstLine="569" w:firstLineChars="189"/>
        <w:textAlignment w:val="auto"/>
        <w:rPr>
          <w:rFonts w:hint="eastAsia" w:ascii="宋体" w:hAnsi="宋体" w:eastAsia="宋体" w:cs="宋体"/>
          <w:b/>
          <w:bCs/>
          <w:sz w:val="30"/>
          <w:szCs w:val="30"/>
        </w:rPr>
      </w:pPr>
      <w:r>
        <w:rPr>
          <w:rFonts w:hint="eastAsia" w:ascii="宋体" w:hAnsi="宋体" w:eastAsia="宋体" w:cs="宋体"/>
          <w:b/>
          <w:bCs/>
          <w:sz w:val="30"/>
          <w:szCs w:val="30"/>
        </w:rPr>
        <w:t>（六）政府采购情况</w:t>
      </w:r>
    </w:p>
    <w:p>
      <w:pPr>
        <w:pStyle w:val="8"/>
        <w:keepNext w:val="0"/>
        <w:keepLines w:val="0"/>
        <w:pageBreakBefore w:val="0"/>
        <w:kinsoku/>
        <w:wordWrap/>
        <w:overflowPunct/>
        <w:topLinePunct w:val="0"/>
        <w:bidi w:val="0"/>
        <w:snapToGrid/>
        <w:spacing w:line="580" w:lineRule="exact"/>
        <w:ind w:firstLine="600"/>
        <w:textAlignment w:val="auto"/>
        <w:rPr>
          <w:rFonts w:hint="eastAsia" w:ascii="宋体" w:hAnsi="宋体" w:eastAsia="宋体" w:cs="宋体"/>
          <w:sz w:val="30"/>
          <w:szCs w:val="30"/>
        </w:rPr>
      </w:pPr>
      <w:r>
        <w:rPr>
          <w:rFonts w:hint="eastAsia" w:ascii="宋体" w:hAnsi="宋体" w:eastAsia="宋体" w:cs="宋体"/>
          <w:color w:val="000000"/>
          <w:sz w:val="30"/>
          <w:szCs w:val="30"/>
          <w:lang w:eastAsia="zh-CN"/>
        </w:rPr>
        <w:t>共青团兴国县委员会</w:t>
      </w:r>
      <w:r>
        <w:rPr>
          <w:rFonts w:hint="eastAsia" w:ascii="宋体" w:hAnsi="宋体" w:eastAsia="宋体" w:cs="宋体"/>
          <w:sz w:val="30"/>
          <w:szCs w:val="30"/>
          <w:lang w:eastAsia="zh-CN"/>
        </w:rPr>
        <w:t>2020</w:t>
      </w:r>
      <w:r>
        <w:rPr>
          <w:rFonts w:hint="eastAsia" w:ascii="宋体" w:hAnsi="宋体" w:eastAsia="宋体" w:cs="宋体"/>
          <w:sz w:val="30"/>
          <w:szCs w:val="30"/>
        </w:rPr>
        <w:t>年度无政府采购</w:t>
      </w:r>
      <w:r>
        <w:rPr>
          <w:rFonts w:hint="eastAsia" w:ascii="宋体" w:hAnsi="宋体" w:eastAsia="宋体" w:cs="宋体"/>
          <w:sz w:val="30"/>
          <w:szCs w:val="30"/>
          <w:lang w:eastAsia="zh-CN"/>
        </w:rPr>
        <w:t>预算</w:t>
      </w:r>
      <w:r>
        <w:rPr>
          <w:rFonts w:hint="eastAsia" w:ascii="宋体" w:hAnsi="宋体" w:eastAsia="宋体" w:cs="宋体"/>
          <w:sz w:val="30"/>
          <w:szCs w:val="30"/>
        </w:rPr>
        <w:t>。</w:t>
      </w:r>
    </w:p>
    <w:p>
      <w:pPr>
        <w:keepNext w:val="0"/>
        <w:keepLines w:val="0"/>
        <w:pageBreakBefore w:val="0"/>
        <w:kinsoku/>
        <w:wordWrap/>
        <w:overflowPunct/>
        <w:topLinePunct w:val="0"/>
        <w:bidi w:val="0"/>
        <w:snapToGrid/>
        <w:spacing w:line="580" w:lineRule="exact"/>
        <w:ind w:firstLine="569" w:firstLineChars="189"/>
        <w:textAlignment w:val="auto"/>
        <w:rPr>
          <w:rFonts w:hint="eastAsia" w:ascii="宋体" w:hAnsi="宋体" w:eastAsia="宋体" w:cs="宋体"/>
          <w:b/>
          <w:bCs/>
          <w:sz w:val="30"/>
          <w:szCs w:val="30"/>
        </w:rPr>
      </w:pPr>
      <w:r>
        <w:rPr>
          <w:rFonts w:hint="eastAsia" w:ascii="宋体" w:hAnsi="宋体" w:eastAsia="宋体" w:cs="宋体"/>
          <w:b/>
          <w:bCs/>
          <w:sz w:val="30"/>
          <w:szCs w:val="30"/>
        </w:rPr>
        <w:t>（七）国有资产占有使用情况</w:t>
      </w:r>
    </w:p>
    <w:p>
      <w:pPr>
        <w:keepNext w:val="0"/>
        <w:keepLines w:val="0"/>
        <w:pageBreakBefore w:val="0"/>
        <w:kinsoku/>
        <w:wordWrap/>
        <w:overflowPunct/>
        <w:topLinePunct w:val="0"/>
        <w:bidi w:val="0"/>
        <w:snapToGrid/>
        <w:spacing w:line="580" w:lineRule="exact"/>
        <w:ind w:firstLine="630"/>
        <w:jc w:val="left"/>
        <w:textAlignment w:val="auto"/>
        <w:rPr>
          <w:rFonts w:hint="eastAsia" w:ascii="宋体" w:hAnsi="宋体" w:eastAsia="宋体" w:cs="宋体"/>
          <w:b/>
          <w:bCs/>
          <w:sz w:val="30"/>
          <w:szCs w:val="30"/>
        </w:rPr>
      </w:pPr>
      <w:r>
        <w:rPr>
          <w:rFonts w:hint="eastAsia" w:ascii="宋体" w:hAnsi="宋体" w:eastAsia="宋体" w:cs="宋体"/>
          <w:color w:val="000000"/>
          <w:sz w:val="30"/>
          <w:szCs w:val="30"/>
          <w:lang w:eastAsia="zh-CN"/>
        </w:rPr>
        <w:t>共青团兴国县委员会</w:t>
      </w:r>
      <w:r>
        <w:rPr>
          <w:rFonts w:hint="eastAsia" w:ascii="宋体" w:hAnsi="宋体" w:eastAsia="宋体" w:cs="宋体"/>
          <w:kern w:val="0"/>
          <w:sz w:val="30"/>
          <w:szCs w:val="30"/>
        </w:rPr>
        <w:t>无车辆。</w:t>
      </w:r>
    </w:p>
    <w:p>
      <w:pPr>
        <w:keepNext w:val="0"/>
        <w:keepLines w:val="0"/>
        <w:pageBreakBefore w:val="0"/>
        <w:kinsoku/>
        <w:wordWrap/>
        <w:overflowPunct/>
        <w:topLinePunct w:val="0"/>
        <w:bidi w:val="0"/>
        <w:snapToGrid/>
        <w:spacing w:line="580" w:lineRule="exact"/>
        <w:ind w:firstLine="569" w:firstLineChars="189"/>
        <w:textAlignment w:val="auto"/>
        <w:rPr>
          <w:rFonts w:hint="eastAsia" w:ascii="宋体" w:hAnsi="宋体" w:eastAsia="宋体" w:cs="宋体"/>
          <w:b/>
          <w:bCs/>
          <w:sz w:val="30"/>
          <w:szCs w:val="30"/>
        </w:rPr>
      </w:pPr>
      <w:r>
        <w:rPr>
          <w:rFonts w:hint="eastAsia" w:ascii="宋体" w:hAnsi="宋体" w:eastAsia="宋体" w:cs="宋体"/>
          <w:b/>
          <w:bCs/>
          <w:sz w:val="30"/>
          <w:szCs w:val="30"/>
        </w:rPr>
        <w:t>（八）绩效目标设置情况</w:t>
      </w:r>
    </w:p>
    <w:p>
      <w:pPr>
        <w:keepNext w:val="0"/>
        <w:keepLines w:val="0"/>
        <w:pageBreakBefore w:val="0"/>
        <w:kinsoku/>
        <w:wordWrap/>
        <w:overflowPunct/>
        <w:topLinePunct w:val="0"/>
        <w:autoSpaceDE w:val="0"/>
        <w:autoSpaceDN w:val="0"/>
        <w:bidi w:val="0"/>
        <w:adjustRightInd w:val="0"/>
        <w:snapToGrid/>
        <w:spacing w:line="580" w:lineRule="exact"/>
        <w:jc w:val="left"/>
        <w:textAlignment w:val="auto"/>
        <w:rPr>
          <w:rFonts w:hint="eastAsia" w:ascii="宋体" w:hAnsi="宋体" w:eastAsia="宋体" w:cs="宋体"/>
          <w:kern w:val="0"/>
          <w:sz w:val="30"/>
          <w:szCs w:val="30"/>
        </w:rPr>
      </w:pPr>
      <w:r>
        <w:rPr>
          <w:rFonts w:hint="eastAsia" w:ascii="宋体" w:hAnsi="宋体" w:eastAsia="宋体" w:cs="宋体"/>
          <w:kern w:val="0"/>
          <w:sz w:val="30"/>
          <w:szCs w:val="30"/>
        </w:rPr>
        <w:t xml:space="preserve">    </w:t>
      </w:r>
      <w:r>
        <w:rPr>
          <w:rFonts w:hint="eastAsia" w:ascii="宋体" w:hAnsi="宋体" w:eastAsia="宋体" w:cs="宋体"/>
          <w:color w:val="000000"/>
          <w:sz w:val="30"/>
          <w:szCs w:val="30"/>
          <w:lang w:eastAsia="zh-CN"/>
        </w:rPr>
        <w:t>共青团兴国县委员会</w:t>
      </w:r>
      <w:r>
        <w:rPr>
          <w:rFonts w:hint="eastAsia" w:ascii="宋体" w:hAnsi="宋体" w:eastAsia="宋体" w:cs="宋体"/>
          <w:color w:val="000000"/>
          <w:sz w:val="30"/>
          <w:szCs w:val="30"/>
          <w:lang w:val="en-US" w:eastAsia="zh-CN"/>
        </w:rPr>
        <w:t>2020年</w:t>
      </w:r>
      <w:r>
        <w:rPr>
          <w:rFonts w:hint="eastAsia" w:ascii="宋体" w:hAnsi="宋体" w:eastAsia="宋体" w:cs="宋体"/>
          <w:kern w:val="0"/>
          <w:sz w:val="30"/>
          <w:szCs w:val="30"/>
        </w:rPr>
        <w:t>没有预算绩效评价项目。</w:t>
      </w:r>
    </w:p>
    <w:p>
      <w:pPr>
        <w:keepNext w:val="0"/>
        <w:keepLines w:val="0"/>
        <w:pageBreakBefore w:val="0"/>
        <w:kinsoku/>
        <w:wordWrap/>
        <w:overflowPunct/>
        <w:topLinePunct w:val="0"/>
        <w:bidi w:val="0"/>
        <w:snapToGrid/>
        <w:spacing w:line="580" w:lineRule="exact"/>
        <w:ind w:firstLine="569" w:firstLineChars="189"/>
        <w:textAlignment w:val="auto"/>
        <w:rPr>
          <w:rFonts w:hint="eastAsia" w:ascii="宋体" w:hAnsi="宋体" w:eastAsia="宋体" w:cs="宋体"/>
          <w:b/>
          <w:bCs/>
          <w:sz w:val="30"/>
          <w:szCs w:val="30"/>
        </w:rPr>
      </w:pPr>
      <w:r>
        <w:rPr>
          <w:rFonts w:hint="eastAsia" w:ascii="宋体" w:hAnsi="宋体" w:eastAsia="宋体" w:cs="宋体"/>
          <w:b/>
          <w:bCs/>
          <w:sz w:val="30"/>
          <w:szCs w:val="30"/>
        </w:rPr>
        <w:t>二、</w:t>
      </w:r>
      <w:r>
        <w:rPr>
          <w:rFonts w:hint="eastAsia" w:ascii="宋体" w:hAnsi="宋体" w:eastAsia="宋体" w:cs="宋体"/>
          <w:b/>
          <w:bCs/>
          <w:sz w:val="30"/>
          <w:szCs w:val="30"/>
          <w:lang w:eastAsia="zh-CN"/>
        </w:rPr>
        <w:t>2020</w:t>
      </w:r>
      <w:r>
        <w:rPr>
          <w:rFonts w:hint="eastAsia" w:ascii="宋体" w:hAnsi="宋体" w:eastAsia="宋体" w:cs="宋体"/>
          <w:b/>
          <w:bCs/>
          <w:sz w:val="30"/>
          <w:szCs w:val="30"/>
        </w:rPr>
        <w:t>年“三公”经费预算情况说明</w:t>
      </w:r>
    </w:p>
    <w:p>
      <w:pPr>
        <w:keepNext w:val="0"/>
        <w:keepLines w:val="0"/>
        <w:pageBreakBefore w:val="0"/>
        <w:kinsoku/>
        <w:wordWrap/>
        <w:overflowPunct/>
        <w:topLinePunct w:val="0"/>
        <w:bidi w:val="0"/>
        <w:snapToGrid/>
        <w:spacing w:line="580" w:lineRule="exact"/>
        <w:ind w:firstLine="600" w:firstLineChars="200"/>
        <w:textAlignment w:val="auto"/>
        <w:rPr>
          <w:rFonts w:hint="eastAsia" w:ascii="宋体" w:hAnsi="宋体" w:eastAsia="宋体" w:cs="宋体"/>
          <w:sz w:val="30"/>
          <w:szCs w:val="30"/>
          <w:lang w:val="en-US" w:eastAsia="zh-CN"/>
        </w:rPr>
      </w:pPr>
      <w:r>
        <w:rPr>
          <w:rFonts w:hint="eastAsia" w:ascii="宋体" w:hAnsi="宋体" w:eastAsia="宋体" w:cs="宋体"/>
          <w:sz w:val="30"/>
          <w:szCs w:val="30"/>
          <w:lang w:eastAsia="zh-CN"/>
        </w:rPr>
        <w:t>2020</w:t>
      </w:r>
      <w:r>
        <w:rPr>
          <w:rFonts w:hint="eastAsia" w:ascii="宋体" w:hAnsi="宋体" w:eastAsia="宋体" w:cs="宋体"/>
          <w:sz w:val="30"/>
          <w:szCs w:val="30"/>
        </w:rPr>
        <w:t>年</w:t>
      </w:r>
      <w:r>
        <w:rPr>
          <w:rFonts w:hint="eastAsia" w:ascii="宋体" w:hAnsi="宋体" w:eastAsia="宋体" w:cs="宋体"/>
          <w:color w:val="000000"/>
          <w:sz w:val="30"/>
          <w:szCs w:val="30"/>
          <w:lang w:eastAsia="zh-CN"/>
        </w:rPr>
        <w:t>共青团兴国县委员会</w:t>
      </w:r>
      <w:r>
        <w:rPr>
          <w:rFonts w:hint="eastAsia" w:ascii="宋体" w:hAnsi="宋体" w:eastAsia="宋体" w:cs="宋体"/>
          <w:sz w:val="30"/>
          <w:szCs w:val="30"/>
        </w:rPr>
        <w:t>“三公”经费一般公共预算安排</w:t>
      </w:r>
      <w:r>
        <w:rPr>
          <w:rFonts w:hint="eastAsia" w:ascii="宋体" w:hAnsi="宋体" w:eastAsia="宋体" w:cs="宋体"/>
          <w:sz w:val="30"/>
          <w:szCs w:val="30"/>
          <w:lang w:val="en-US" w:eastAsia="zh-CN"/>
        </w:rPr>
        <w:t>0.5</w:t>
      </w:r>
      <w:r>
        <w:rPr>
          <w:rFonts w:hint="eastAsia" w:ascii="宋体" w:hAnsi="宋体" w:eastAsia="宋体" w:cs="宋体"/>
          <w:sz w:val="30"/>
          <w:szCs w:val="30"/>
        </w:rPr>
        <w:t>万元。其中：公务接待费</w:t>
      </w:r>
      <w:r>
        <w:rPr>
          <w:rFonts w:hint="eastAsia" w:ascii="宋体" w:hAnsi="宋体" w:eastAsia="宋体" w:cs="宋体"/>
          <w:sz w:val="30"/>
          <w:szCs w:val="30"/>
          <w:lang w:val="en-US" w:eastAsia="zh-CN"/>
        </w:rPr>
        <w:t>0.5</w:t>
      </w:r>
      <w:r>
        <w:rPr>
          <w:rFonts w:hint="eastAsia" w:ascii="宋体" w:hAnsi="宋体" w:eastAsia="宋体" w:cs="宋体"/>
          <w:sz w:val="30"/>
          <w:szCs w:val="30"/>
        </w:rPr>
        <w:t>万元，</w:t>
      </w:r>
      <w:r>
        <w:rPr>
          <w:rFonts w:hint="eastAsia" w:ascii="宋体" w:hAnsi="宋体" w:eastAsia="宋体" w:cs="宋体"/>
          <w:sz w:val="30"/>
          <w:szCs w:val="30"/>
          <w:lang w:eastAsia="zh-CN"/>
        </w:rPr>
        <w:t>较</w:t>
      </w:r>
      <w:r>
        <w:rPr>
          <w:rFonts w:hint="eastAsia" w:ascii="宋体" w:hAnsi="宋体" w:cs="宋体"/>
          <w:sz w:val="30"/>
          <w:szCs w:val="30"/>
          <w:lang w:val="en-US" w:eastAsia="zh-CN"/>
        </w:rPr>
        <w:t>2019年</w:t>
      </w:r>
      <w:r>
        <w:rPr>
          <w:rFonts w:hint="eastAsia" w:ascii="宋体" w:hAnsi="宋体" w:eastAsia="宋体" w:cs="宋体"/>
          <w:sz w:val="30"/>
          <w:szCs w:val="30"/>
          <w:lang w:eastAsia="zh-CN"/>
        </w:rPr>
        <w:t>无变化。</w:t>
      </w:r>
    </w:p>
    <w:p>
      <w:pPr>
        <w:keepNext w:val="0"/>
        <w:keepLines w:val="0"/>
        <w:pageBreakBefore w:val="0"/>
        <w:kinsoku/>
        <w:wordWrap/>
        <w:overflowPunct/>
        <w:topLinePunct w:val="0"/>
        <w:bidi w:val="0"/>
        <w:snapToGrid/>
        <w:spacing w:line="580" w:lineRule="exact"/>
        <w:textAlignment w:val="auto"/>
        <w:rPr>
          <w:rFonts w:hint="eastAsia" w:ascii="宋体" w:hAnsi="宋体" w:eastAsia="宋体" w:cs="宋体"/>
          <w:color w:val="000000"/>
          <w:sz w:val="30"/>
          <w:szCs w:val="30"/>
        </w:rPr>
      </w:pPr>
    </w:p>
    <w:p>
      <w:pPr>
        <w:keepNext w:val="0"/>
        <w:keepLines w:val="0"/>
        <w:pageBreakBefore w:val="0"/>
        <w:kinsoku/>
        <w:wordWrap/>
        <w:overflowPunct/>
        <w:topLinePunct w:val="0"/>
        <w:bidi w:val="0"/>
        <w:snapToGrid/>
        <w:spacing w:line="580" w:lineRule="exact"/>
        <w:ind w:left="0" w:leftChars="0" w:firstLine="0" w:firstLineChars="0"/>
        <w:jc w:val="center"/>
        <w:textAlignment w:val="auto"/>
        <w:rPr>
          <w:rFonts w:hint="eastAsia" w:ascii="宋体" w:hAnsi="宋体" w:eastAsia="宋体" w:cs="宋体"/>
          <w:b/>
          <w:bCs/>
          <w:sz w:val="30"/>
          <w:szCs w:val="30"/>
        </w:rPr>
      </w:pPr>
      <w:r>
        <w:rPr>
          <w:rFonts w:hint="eastAsia" w:ascii="宋体" w:hAnsi="宋体" w:eastAsia="宋体" w:cs="宋体"/>
          <w:b/>
          <w:bCs/>
          <w:sz w:val="30"/>
          <w:szCs w:val="30"/>
        </w:rPr>
        <w:t xml:space="preserve">第三部分 </w:t>
      </w:r>
      <w:r>
        <w:rPr>
          <w:rFonts w:hint="eastAsia" w:ascii="宋体" w:hAnsi="宋体" w:eastAsia="宋体" w:cs="宋体"/>
          <w:b/>
          <w:bCs/>
          <w:sz w:val="30"/>
          <w:szCs w:val="30"/>
          <w:lang w:eastAsia="zh-CN"/>
        </w:rPr>
        <w:t>共青团兴国县委员会</w:t>
      </w:r>
      <w:r>
        <w:rPr>
          <w:rFonts w:hint="eastAsia" w:ascii="宋体" w:hAnsi="宋体" w:eastAsia="宋体" w:cs="宋体"/>
          <w:b/>
          <w:bCs/>
          <w:sz w:val="30"/>
          <w:szCs w:val="30"/>
        </w:rPr>
        <w:t>202</w:t>
      </w:r>
      <w:r>
        <w:rPr>
          <w:rFonts w:hint="eastAsia" w:ascii="宋体" w:hAnsi="宋体" w:eastAsia="宋体" w:cs="宋体"/>
          <w:b/>
          <w:bCs/>
          <w:sz w:val="30"/>
          <w:szCs w:val="30"/>
          <w:lang w:val="en-US" w:eastAsia="zh-CN"/>
        </w:rPr>
        <w:t>0</w:t>
      </w:r>
      <w:r>
        <w:rPr>
          <w:rFonts w:hint="eastAsia" w:ascii="宋体" w:hAnsi="宋体" w:eastAsia="宋体" w:cs="宋体"/>
          <w:b/>
          <w:bCs/>
          <w:sz w:val="30"/>
          <w:szCs w:val="30"/>
        </w:rPr>
        <w:t>年部门预算表</w:t>
      </w:r>
    </w:p>
    <w:p>
      <w:pPr>
        <w:keepNext w:val="0"/>
        <w:keepLines w:val="0"/>
        <w:pageBreakBefore w:val="0"/>
        <w:kinsoku/>
        <w:wordWrap/>
        <w:overflowPunct/>
        <w:topLinePunct w:val="0"/>
        <w:bidi w:val="0"/>
        <w:snapToGrid/>
        <w:spacing w:line="580" w:lineRule="exact"/>
        <w:ind w:firstLine="1470" w:firstLineChars="488"/>
        <w:textAlignment w:val="auto"/>
        <w:rPr>
          <w:rFonts w:hint="eastAsia" w:ascii="宋体" w:hAnsi="宋体" w:eastAsia="宋体" w:cs="宋体"/>
          <w:b/>
          <w:bCs/>
          <w:sz w:val="30"/>
          <w:szCs w:val="30"/>
        </w:rPr>
      </w:pPr>
      <w:r>
        <w:rPr>
          <w:rFonts w:hint="eastAsia" w:ascii="宋体" w:hAnsi="宋体" w:eastAsia="宋体" w:cs="宋体"/>
          <w:b/>
          <w:bCs/>
          <w:sz w:val="30"/>
          <w:szCs w:val="30"/>
        </w:rPr>
        <w:t>（详见附表）</w:t>
      </w:r>
    </w:p>
    <w:p>
      <w:pPr>
        <w:keepNext w:val="0"/>
        <w:keepLines w:val="0"/>
        <w:pageBreakBefore w:val="0"/>
        <w:kinsoku/>
        <w:wordWrap/>
        <w:overflowPunct/>
        <w:topLinePunct w:val="0"/>
        <w:bidi w:val="0"/>
        <w:snapToGrid/>
        <w:spacing w:line="580" w:lineRule="exact"/>
        <w:ind w:firstLine="569" w:firstLineChars="189"/>
        <w:jc w:val="center"/>
        <w:textAlignment w:val="auto"/>
        <w:rPr>
          <w:rFonts w:hint="eastAsia" w:ascii="宋体" w:hAnsi="宋体" w:eastAsia="宋体" w:cs="宋体"/>
          <w:b/>
          <w:bCs/>
          <w:sz w:val="30"/>
          <w:szCs w:val="30"/>
        </w:rPr>
      </w:pPr>
    </w:p>
    <w:p>
      <w:pPr>
        <w:keepNext w:val="0"/>
        <w:keepLines w:val="0"/>
        <w:pageBreakBefore w:val="0"/>
        <w:kinsoku/>
        <w:wordWrap/>
        <w:overflowPunct/>
        <w:topLinePunct w:val="0"/>
        <w:bidi w:val="0"/>
        <w:snapToGrid/>
        <w:spacing w:line="580" w:lineRule="exact"/>
        <w:ind w:firstLine="569" w:firstLineChars="189"/>
        <w:jc w:val="center"/>
        <w:textAlignment w:val="auto"/>
        <w:rPr>
          <w:rFonts w:hint="eastAsia" w:ascii="宋体" w:hAnsi="宋体" w:eastAsia="宋体" w:cs="宋体"/>
          <w:sz w:val="30"/>
          <w:szCs w:val="30"/>
        </w:rPr>
      </w:pPr>
      <w:r>
        <w:rPr>
          <w:rFonts w:hint="eastAsia" w:ascii="宋体" w:hAnsi="宋体" w:eastAsia="宋体" w:cs="宋体"/>
          <w:b/>
          <w:bCs/>
          <w:sz w:val="30"/>
          <w:szCs w:val="30"/>
        </w:rPr>
        <w:t>第四部分名词解释</w:t>
      </w:r>
    </w:p>
    <w:p>
      <w:pPr>
        <w:keepNext w:val="0"/>
        <w:keepLines w:val="0"/>
        <w:pageBreakBefore w:val="0"/>
        <w:widowControl w:val="0"/>
        <w:kinsoku/>
        <w:wordWrap/>
        <w:overflowPunct/>
        <w:topLinePunct w:val="0"/>
        <w:autoSpaceDE/>
        <w:autoSpaceDN/>
        <w:bidi w:val="0"/>
        <w:adjustRightInd/>
        <w:snapToGrid/>
        <w:spacing w:line="580" w:lineRule="exact"/>
        <w:ind w:firstLine="569" w:firstLineChars="189"/>
        <w:textAlignment w:val="auto"/>
        <w:rPr>
          <w:rFonts w:hint="eastAsia" w:ascii="宋体" w:hAnsi="宋体" w:eastAsia="宋体" w:cs="宋体"/>
          <w:b/>
          <w:bCs/>
          <w:sz w:val="30"/>
          <w:szCs w:val="30"/>
        </w:rPr>
      </w:pPr>
      <w:r>
        <w:rPr>
          <w:rFonts w:hint="eastAsia" w:ascii="宋体" w:hAnsi="宋体" w:eastAsia="宋体" w:cs="宋体"/>
          <w:b/>
          <w:bCs/>
          <w:sz w:val="30"/>
          <w:szCs w:val="30"/>
        </w:rPr>
        <w:t>一、收入科目</w:t>
      </w:r>
    </w:p>
    <w:p>
      <w:pPr>
        <w:keepNext w:val="0"/>
        <w:keepLines w:val="0"/>
        <w:pageBreakBefore w:val="0"/>
        <w:widowControl w:val="0"/>
        <w:kinsoku/>
        <w:wordWrap/>
        <w:overflowPunct/>
        <w:topLinePunct w:val="0"/>
        <w:autoSpaceDE/>
        <w:autoSpaceDN/>
        <w:bidi w:val="0"/>
        <w:adjustRightInd/>
        <w:snapToGrid/>
        <w:spacing w:line="580" w:lineRule="exact"/>
        <w:ind w:firstLine="567" w:firstLineChars="189"/>
        <w:textAlignment w:val="auto"/>
        <w:rPr>
          <w:rFonts w:hint="eastAsia" w:ascii="宋体" w:hAnsi="宋体" w:eastAsia="宋体" w:cs="宋体"/>
          <w:sz w:val="30"/>
          <w:szCs w:val="30"/>
        </w:rPr>
      </w:pPr>
      <w:r>
        <w:rPr>
          <w:rFonts w:hint="eastAsia" w:ascii="宋体" w:hAnsi="宋体" w:eastAsia="宋体" w:cs="宋体"/>
          <w:sz w:val="30"/>
          <w:szCs w:val="30"/>
        </w:rPr>
        <w:t>各部门结合实际进行解释。</w:t>
      </w:r>
    </w:p>
    <w:p>
      <w:pPr>
        <w:keepNext w:val="0"/>
        <w:keepLines w:val="0"/>
        <w:pageBreakBefore w:val="0"/>
        <w:widowControl w:val="0"/>
        <w:kinsoku/>
        <w:wordWrap/>
        <w:overflowPunct/>
        <w:topLinePunct w:val="0"/>
        <w:autoSpaceDE/>
        <w:autoSpaceDN/>
        <w:bidi w:val="0"/>
        <w:adjustRightInd/>
        <w:snapToGrid/>
        <w:spacing w:line="580" w:lineRule="exact"/>
        <w:ind w:firstLine="567" w:firstLineChars="189"/>
        <w:textAlignment w:val="auto"/>
        <w:rPr>
          <w:rFonts w:hint="eastAsia" w:ascii="宋体" w:hAnsi="宋体" w:eastAsia="宋体" w:cs="宋体"/>
          <w:sz w:val="30"/>
          <w:szCs w:val="30"/>
        </w:rPr>
      </w:pPr>
      <w:r>
        <w:rPr>
          <w:rFonts w:hint="eastAsia" w:ascii="宋体" w:hAnsi="宋体" w:eastAsia="宋体" w:cs="宋体"/>
          <w:sz w:val="30"/>
          <w:szCs w:val="30"/>
        </w:rPr>
        <w:t>（一）财政拨款：指县本级财政当年拨付的资金。</w:t>
      </w:r>
    </w:p>
    <w:p>
      <w:pPr>
        <w:keepNext w:val="0"/>
        <w:keepLines w:val="0"/>
        <w:pageBreakBefore w:val="0"/>
        <w:widowControl w:val="0"/>
        <w:kinsoku/>
        <w:wordWrap/>
        <w:overflowPunct/>
        <w:topLinePunct w:val="0"/>
        <w:autoSpaceDE/>
        <w:autoSpaceDN/>
        <w:bidi w:val="0"/>
        <w:adjustRightInd/>
        <w:snapToGrid/>
        <w:spacing w:line="580" w:lineRule="exact"/>
        <w:ind w:firstLine="567" w:firstLineChars="189"/>
        <w:textAlignment w:val="auto"/>
        <w:rPr>
          <w:rFonts w:hint="eastAsia" w:ascii="宋体" w:hAnsi="宋体" w:eastAsia="宋体" w:cs="宋体"/>
          <w:sz w:val="30"/>
          <w:szCs w:val="30"/>
        </w:rPr>
      </w:pPr>
      <w:r>
        <w:rPr>
          <w:rFonts w:hint="eastAsia" w:ascii="宋体" w:hAnsi="宋体" w:eastAsia="宋体" w:cs="宋体"/>
          <w:sz w:val="30"/>
          <w:szCs w:val="30"/>
        </w:rPr>
        <w:t>（二）事业收入：指事业单位开展专业业务活动及辅助活动</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取得的收入。</w:t>
      </w:r>
    </w:p>
    <w:p>
      <w:pPr>
        <w:keepNext w:val="0"/>
        <w:keepLines w:val="0"/>
        <w:pageBreakBefore w:val="0"/>
        <w:widowControl w:val="0"/>
        <w:kinsoku/>
        <w:wordWrap/>
        <w:overflowPunct/>
        <w:topLinePunct w:val="0"/>
        <w:autoSpaceDE/>
        <w:autoSpaceDN/>
        <w:bidi w:val="0"/>
        <w:adjustRightInd/>
        <w:snapToGrid/>
        <w:spacing w:line="580" w:lineRule="exact"/>
        <w:ind w:firstLine="567" w:firstLineChars="189"/>
        <w:textAlignment w:val="auto"/>
        <w:rPr>
          <w:rFonts w:hint="eastAsia" w:ascii="宋体" w:hAnsi="宋体" w:eastAsia="宋体" w:cs="宋体"/>
          <w:sz w:val="30"/>
          <w:szCs w:val="30"/>
        </w:rPr>
      </w:pPr>
      <w:r>
        <w:rPr>
          <w:rFonts w:hint="eastAsia" w:ascii="宋体" w:hAnsi="宋体" w:eastAsia="宋体" w:cs="宋体"/>
          <w:sz w:val="30"/>
          <w:szCs w:val="30"/>
        </w:rPr>
        <w:t>（三）事业单位经营收入：指事业单位在专业业务活动及辅</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助活动之外开展非独立核算经营活动取得的收入。</w:t>
      </w:r>
    </w:p>
    <w:p>
      <w:pPr>
        <w:keepNext w:val="0"/>
        <w:keepLines w:val="0"/>
        <w:pageBreakBefore w:val="0"/>
        <w:widowControl w:val="0"/>
        <w:kinsoku/>
        <w:wordWrap/>
        <w:overflowPunct/>
        <w:topLinePunct w:val="0"/>
        <w:autoSpaceDE/>
        <w:autoSpaceDN/>
        <w:bidi w:val="0"/>
        <w:adjustRightInd/>
        <w:snapToGrid/>
        <w:spacing w:line="580" w:lineRule="exact"/>
        <w:ind w:firstLine="567" w:firstLineChars="189"/>
        <w:textAlignment w:val="auto"/>
        <w:rPr>
          <w:rFonts w:hint="eastAsia" w:ascii="宋体" w:hAnsi="宋体" w:eastAsia="宋体" w:cs="宋体"/>
          <w:sz w:val="30"/>
          <w:szCs w:val="30"/>
        </w:rPr>
      </w:pPr>
      <w:r>
        <w:rPr>
          <w:rFonts w:hint="eastAsia" w:ascii="宋体" w:hAnsi="宋体" w:eastAsia="宋体" w:cs="宋体"/>
          <w:sz w:val="30"/>
          <w:szCs w:val="30"/>
        </w:rPr>
        <w:t>（四）其他收入：指除财政拨款、事业收入、事业单位经营</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收入等以外的各项收入。</w:t>
      </w:r>
    </w:p>
    <w:p>
      <w:pPr>
        <w:keepNext w:val="0"/>
        <w:keepLines w:val="0"/>
        <w:pageBreakBefore w:val="0"/>
        <w:widowControl w:val="0"/>
        <w:kinsoku/>
        <w:wordWrap/>
        <w:overflowPunct/>
        <w:topLinePunct w:val="0"/>
        <w:autoSpaceDE/>
        <w:autoSpaceDN/>
        <w:bidi w:val="0"/>
        <w:adjustRightInd/>
        <w:snapToGrid/>
        <w:spacing w:line="580" w:lineRule="exact"/>
        <w:ind w:firstLine="567" w:firstLineChars="189"/>
        <w:textAlignment w:val="auto"/>
        <w:rPr>
          <w:rFonts w:hint="eastAsia" w:ascii="宋体" w:hAnsi="宋体" w:eastAsia="宋体" w:cs="宋体"/>
          <w:sz w:val="30"/>
          <w:szCs w:val="30"/>
        </w:rPr>
      </w:pPr>
      <w:r>
        <w:rPr>
          <w:rFonts w:hint="eastAsia" w:ascii="宋体" w:hAnsi="宋体" w:eastAsia="宋体" w:cs="宋体"/>
          <w:sz w:val="30"/>
          <w:szCs w:val="30"/>
        </w:rPr>
        <w:t>（五）附属单位上缴收入：反映事业单位附属的独立核算单</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位按规定标准或比例缴纳的各项收入。包括附属的事业单位上缴</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的收入和附属的企业上缴的利润等。</w:t>
      </w:r>
    </w:p>
    <w:p>
      <w:pPr>
        <w:keepNext w:val="0"/>
        <w:keepLines w:val="0"/>
        <w:pageBreakBefore w:val="0"/>
        <w:widowControl w:val="0"/>
        <w:kinsoku/>
        <w:wordWrap/>
        <w:overflowPunct/>
        <w:topLinePunct w:val="0"/>
        <w:autoSpaceDE/>
        <w:autoSpaceDN/>
        <w:bidi w:val="0"/>
        <w:adjustRightInd/>
        <w:snapToGrid/>
        <w:spacing w:line="580" w:lineRule="exact"/>
        <w:ind w:firstLine="567" w:firstLineChars="189"/>
        <w:textAlignment w:val="auto"/>
        <w:rPr>
          <w:rFonts w:hint="eastAsia" w:ascii="宋体" w:hAnsi="宋体" w:eastAsia="宋体" w:cs="宋体"/>
          <w:sz w:val="30"/>
          <w:szCs w:val="30"/>
        </w:rPr>
      </w:pPr>
      <w:r>
        <w:rPr>
          <w:rFonts w:hint="eastAsia" w:ascii="宋体" w:hAnsi="宋体" w:eastAsia="宋体" w:cs="宋体"/>
          <w:sz w:val="30"/>
          <w:szCs w:val="30"/>
        </w:rPr>
        <w:t>（六）上级补助收入：反映事业单位从主管部门和上级单位</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取得的非财政补助收入。</w:t>
      </w:r>
    </w:p>
    <w:p>
      <w:pPr>
        <w:keepNext w:val="0"/>
        <w:keepLines w:val="0"/>
        <w:pageBreakBefore w:val="0"/>
        <w:widowControl w:val="0"/>
        <w:kinsoku/>
        <w:wordWrap/>
        <w:overflowPunct/>
        <w:topLinePunct w:val="0"/>
        <w:autoSpaceDE/>
        <w:autoSpaceDN/>
        <w:bidi w:val="0"/>
        <w:adjustRightInd/>
        <w:snapToGrid/>
        <w:spacing w:line="580" w:lineRule="exact"/>
        <w:ind w:firstLine="567" w:firstLineChars="189"/>
        <w:textAlignment w:val="auto"/>
        <w:rPr>
          <w:rFonts w:hint="eastAsia" w:ascii="宋体" w:hAnsi="宋体" w:eastAsia="宋体" w:cs="宋体"/>
          <w:sz w:val="30"/>
          <w:szCs w:val="30"/>
        </w:rPr>
      </w:pPr>
      <w:r>
        <w:rPr>
          <w:rFonts w:hint="eastAsia" w:ascii="宋体" w:hAnsi="宋体" w:eastAsia="宋体" w:cs="宋体"/>
          <w:sz w:val="30"/>
          <w:szCs w:val="30"/>
        </w:rPr>
        <w:t>（七）使用非财政拨款结余：填列历年滚存的非限定用途的</w:t>
      </w:r>
    </w:p>
    <w:p>
      <w:pPr>
        <w:keepNext w:val="0"/>
        <w:keepLines w:val="0"/>
        <w:pageBreakBefore w:val="0"/>
        <w:widowControl w:val="0"/>
        <w:kinsoku/>
        <w:wordWrap/>
        <w:overflowPunct/>
        <w:topLinePunct w:val="0"/>
        <w:autoSpaceDE/>
        <w:autoSpaceDN/>
        <w:bidi w:val="0"/>
        <w:adjustRightInd/>
        <w:snapToGrid/>
        <w:spacing w:line="580" w:lineRule="exact"/>
        <w:jc w:val="left"/>
        <w:textAlignment w:val="auto"/>
        <w:rPr>
          <w:rFonts w:hint="eastAsia" w:ascii="宋体" w:hAnsi="宋体" w:eastAsia="宋体" w:cs="宋体"/>
          <w:sz w:val="30"/>
          <w:szCs w:val="30"/>
        </w:rPr>
      </w:pPr>
      <w:r>
        <w:rPr>
          <w:rFonts w:hint="eastAsia" w:ascii="宋体" w:hAnsi="宋体" w:eastAsia="宋体" w:cs="宋体"/>
          <w:sz w:val="30"/>
          <w:szCs w:val="30"/>
        </w:rPr>
        <w:t>非统计财政拨款结余弥补</w:t>
      </w:r>
      <w:r>
        <w:rPr>
          <w:rFonts w:hint="eastAsia" w:ascii="宋体" w:hAnsi="宋体" w:eastAsia="宋体" w:cs="宋体"/>
          <w:sz w:val="30"/>
          <w:szCs w:val="30"/>
          <w:lang w:val="en-US" w:eastAsia="zh-CN"/>
        </w:rPr>
        <w:t>2020</w:t>
      </w:r>
      <w:r>
        <w:rPr>
          <w:rFonts w:hint="eastAsia" w:ascii="宋体" w:hAnsi="宋体" w:eastAsia="宋体" w:cs="宋体"/>
          <w:sz w:val="30"/>
          <w:szCs w:val="30"/>
        </w:rPr>
        <w:t>年收支差额的数额。</w:t>
      </w:r>
    </w:p>
    <w:p>
      <w:pPr>
        <w:keepNext w:val="0"/>
        <w:keepLines w:val="0"/>
        <w:pageBreakBefore w:val="0"/>
        <w:widowControl w:val="0"/>
        <w:kinsoku/>
        <w:wordWrap/>
        <w:overflowPunct/>
        <w:topLinePunct w:val="0"/>
        <w:autoSpaceDE/>
        <w:autoSpaceDN/>
        <w:bidi w:val="0"/>
        <w:adjustRightInd/>
        <w:snapToGrid/>
        <w:spacing w:line="580" w:lineRule="exact"/>
        <w:ind w:firstLine="567" w:firstLineChars="189"/>
        <w:jc w:val="left"/>
        <w:textAlignment w:val="auto"/>
        <w:rPr>
          <w:rFonts w:hint="eastAsia" w:ascii="宋体" w:hAnsi="宋体" w:eastAsia="宋体" w:cs="宋体"/>
          <w:sz w:val="30"/>
          <w:szCs w:val="30"/>
        </w:rPr>
      </w:pPr>
      <w:r>
        <w:rPr>
          <w:rFonts w:hint="eastAsia" w:ascii="宋体" w:hAnsi="宋体" w:eastAsia="宋体" w:cs="宋体"/>
          <w:sz w:val="30"/>
          <w:szCs w:val="30"/>
        </w:rPr>
        <w:t>（八）上年结转和结余：填列20</w:t>
      </w:r>
      <w:r>
        <w:rPr>
          <w:rFonts w:hint="eastAsia" w:ascii="宋体" w:hAnsi="宋体" w:eastAsia="宋体" w:cs="宋体"/>
          <w:sz w:val="30"/>
          <w:szCs w:val="30"/>
          <w:lang w:val="en-US" w:eastAsia="zh-CN"/>
        </w:rPr>
        <w:t>19</w:t>
      </w:r>
      <w:r>
        <w:rPr>
          <w:rFonts w:hint="eastAsia" w:ascii="宋体" w:hAnsi="宋体" w:eastAsia="宋体" w:cs="宋体"/>
          <w:sz w:val="30"/>
          <w:szCs w:val="30"/>
        </w:rPr>
        <w:t>年全部结转和结余的资金数，包括当年结转结余资金和历年滚存结转结余资金。</w:t>
      </w:r>
    </w:p>
    <w:p>
      <w:pPr>
        <w:keepNext w:val="0"/>
        <w:keepLines w:val="0"/>
        <w:pageBreakBefore w:val="0"/>
        <w:widowControl w:val="0"/>
        <w:kinsoku/>
        <w:wordWrap/>
        <w:overflowPunct/>
        <w:topLinePunct w:val="0"/>
        <w:autoSpaceDE/>
        <w:autoSpaceDN/>
        <w:bidi w:val="0"/>
        <w:adjustRightInd/>
        <w:snapToGrid/>
        <w:spacing w:line="580" w:lineRule="exact"/>
        <w:ind w:firstLine="569" w:firstLineChars="189"/>
        <w:textAlignment w:val="auto"/>
        <w:rPr>
          <w:rFonts w:hint="eastAsia" w:ascii="宋体" w:hAnsi="宋体" w:eastAsia="宋体" w:cs="宋体"/>
          <w:b/>
          <w:bCs/>
          <w:sz w:val="30"/>
          <w:szCs w:val="30"/>
        </w:rPr>
      </w:pPr>
      <w:r>
        <w:rPr>
          <w:rFonts w:hint="eastAsia" w:ascii="宋体" w:hAnsi="宋体" w:eastAsia="宋体" w:cs="宋体"/>
          <w:b/>
          <w:bCs/>
          <w:sz w:val="30"/>
          <w:szCs w:val="30"/>
        </w:rPr>
        <w:t>二、支出科目</w:t>
      </w:r>
    </w:p>
    <w:p>
      <w:pPr>
        <w:keepNext w:val="0"/>
        <w:keepLines w:val="0"/>
        <w:pageBreakBefore w:val="0"/>
        <w:widowControl w:val="0"/>
        <w:kinsoku/>
        <w:wordWrap/>
        <w:overflowPunct/>
        <w:topLinePunct w:val="0"/>
        <w:autoSpaceDE/>
        <w:autoSpaceDN/>
        <w:bidi w:val="0"/>
        <w:adjustRightInd/>
        <w:snapToGrid/>
        <w:spacing w:line="580" w:lineRule="exact"/>
        <w:ind w:firstLine="567" w:firstLineChars="189"/>
        <w:textAlignment w:val="auto"/>
        <w:rPr>
          <w:rFonts w:hint="eastAsia" w:ascii="宋体" w:hAnsi="宋体" w:eastAsia="宋体" w:cs="宋体"/>
          <w:sz w:val="30"/>
          <w:szCs w:val="30"/>
        </w:rPr>
      </w:pPr>
      <w:r>
        <w:rPr>
          <w:rFonts w:hint="eastAsia" w:ascii="宋体" w:hAnsi="宋体" w:eastAsia="宋体" w:cs="宋体"/>
          <w:sz w:val="30"/>
          <w:szCs w:val="30"/>
        </w:rPr>
        <w:t>对部门</w:t>
      </w:r>
      <w:r>
        <w:rPr>
          <w:rFonts w:hint="eastAsia" w:ascii="宋体" w:hAnsi="宋体" w:eastAsia="宋体" w:cs="宋体"/>
          <w:sz w:val="30"/>
          <w:szCs w:val="30"/>
          <w:lang w:eastAsia="zh-CN"/>
        </w:rPr>
        <w:t>或单位</w:t>
      </w:r>
      <w:r>
        <w:rPr>
          <w:rFonts w:hint="eastAsia" w:ascii="宋体" w:hAnsi="宋体" w:eastAsia="宋体" w:cs="宋体"/>
          <w:sz w:val="30"/>
          <w:szCs w:val="30"/>
        </w:rPr>
        <w:t>预算中涉及的支出功能分类科目（明细到项级），结合部门实际，参照《20</w:t>
      </w:r>
      <w:r>
        <w:rPr>
          <w:rFonts w:hint="eastAsia" w:ascii="宋体" w:hAnsi="宋体" w:eastAsia="宋体" w:cs="宋体"/>
          <w:sz w:val="30"/>
          <w:szCs w:val="30"/>
          <w:lang w:val="en-US" w:eastAsia="zh-CN"/>
        </w:rPr>
        <w:t>20</w:t>
      </w:r>
      <w:r>
        <w:rPr>
          <w:rFonts w:hint="eastAsia" w:ascii="宋体" w:hAnsi="宋体" w:eastAsia="宋体" w:cs="宋体"/>
          <w:sz w:val="30"/>
          <w:szCs w:val="30"/>
        </w:rPr>
        <w:t>年政府收支分类科目》的规范说明行解释。</w:t>
      </w:r>
    </w:p>
    <w:p>
      <w:pPr>
        <w:keepNext w:val="0"/>
        <w:keepLines w:val="0"/>
        <w:pageBreakBefore w:val="0"/>
        <w:widowControl w:val="0"/>
        <w:kinsoku/>
        <w:wordWrap/>
        <w:overflowPunct/>
        <w:topLinePunct w:val="0"/>
        <w:autoSpaceDE/>
        <w:autoSpaceDN/>
        <w:bidi w:val="0"/>
        <w:adjustRightInd/>
        <w:snapToGrid/>
        <w:spacing w:line="580" w:lineRule="exact"/>
        <w:ind w:firstLine="567" w:firstLineChars="189"/>
        <w:textAlignment w:val="auto"/>
        <w:rPr>
          <w:rFonts w:hint="eastAsia" w:ascii="宋体" w:hAnsi="宋体" w:eastAsia="宋体" w:cs="宋体"/>
          <w:sz w:val="30"/>
          <w:szCs w:val="30"/>
        </w:rPr>
      </w:pPr>
      <w:r>
        <w:rPr>
          <w:rFonts w:hint="eastAsia" w:ascii="宋体" w:hAnsi="宋体" w:eastAsia="宋体" w:cs="宋体"/>
          <w:sz w:val="30"/>
          <w:szCs w:val="30"/>
        </w:rPr>
        <w:t>（一）行政运行：反映行政单位（事业单位）的基本支出。</w:t>
      </w:r>
    </w:p>
    <w:p>
      <w:pPr>
        <w:keepNext w:val="0"/>
        <w:keepLines w:val="0"/>
        <w:pageBreakBefore w:val="0"/>
        <w:widowControl w:val="0"/>
        <w:kinsoku/>
        <w:wordWrap/>
        <w:overflowPunct/>
        <w:topLinePunct w:val="0"/>
        <w:autoSpaceDE/>
        <w:autoSpaceDN/>
        <w:bidi w:val="0"/>
        <w:adjustRightInd/>
        <w:snapToGrid/>
        <w:spacing w:line="580" w:lineRule="exact"/>
        <w:ind w:firstLine="567" w:firstLineChars="189"/>
        <w:textAlignment w:val="auto"/>
        <w:rPr>
          <w:rFonts w:hint="eastAsia" w:ascii="宋体" w:hAnsi="宋体" w:eastAsia="宋体" w:cs="宋体"/>
          <w:sz w:val="30"/>
          <w:szCs w:val="30"/>
        </w:rPr>
      </w:pPr>
      <w:r>
        <w:rPr>
          <w:rFonts w:hint="eastAsia" w:ascii="宋体" w:hAnsi="宋体" w:eastAsia="宋体" w:cs="宋体"/>
          <w:sz w:val="30"/>
          <w:szCs w:val="30"/>
        </w:rPr>
        <w:t>（二）一般行政管理事务：反映行政单位（包括事业单位）未单独设置项级科目的其他项目支出。</w:t>
      </w:r>
    </w:p>
    <w:p>
      <w:pPr>
        <w:keepNext w:val="0"/>
        <w:keepLines w:val="0"/>
        <w:pageBreakBefore w:val="0"/>
        <w:widowControl w:val="0"/>
        <w:kinsoku/>
        <w:wordWrap/>
        <w:overflowPunct/>
        <w:topLinePunct w:val="0"/>
        <w:autoSpaceDE/>
        <w:autoSpaceDN/>
        <w:bidi w:val="0"/>
        <w:adjustRightInd/>
        <w:snapToGrid/>
        <w:spacing w:line="580" w:lineRule="exact"/>
        <w:ind w:firstLine="567" w:firstLineChars="189"/>
        <w:textAlignment w:val="auto"/>
        <w:rPr>
          <w:rFonts w:hint="eastAsia" w:ascii="宋体" w:hAnsi="宋体" w:eastAsia="宋体" w:cs="宋体"/>
          <w:sz w:val="30"/>
          <w:szCs w:val="30"/>
        </w:rPr>
      </w:pPr>
      <w:r>
        <w:rPr>
          <w:rFonts w:hint="eastAsia" w:ascii="宋体" w:hAnsi="宋体" w:eastAsia="宋体" w:cs="宋体"/>
          <w:sz w:val="30"/>
          <w:szCs w:val="30"/>
        </w:rPr>
        <w:t>（三）机关事业单位基本养老保险缴费支出：反映机关事业单位实施养老保险制度由单位缴纳的基本养老保险费的支出。</w:t>
      </w:r>
    </w:p>
    <w:p>
      <w:pPr>
        <w:keepNext w:val="0"/>
        <w:keepLines w:val="0"/>
        <w:pageBreakBefore w:val="0"/>
        <w:widowControl w:val="0"/>
        <w:kinsoku/>
        <w:wordWrap/>
        <w:overflowPunct/>
        <w:topLinePunct w:val="0"/>
        <w:autoSpaceDE/>
        <w:autoSpaceDN/>
        <w:bidi w:val="0"/>
        <w:adjustRightInd/>
        <w:snapToGrid/>
        <w:spacing w:line="580" w:lineRule="exact"/>
        <w:ind w:firstLine="567" w:firstLineChars="189"/>
        <w:textAlignment w:val="auto"/>
        <w:rPr>
          <w:rFonts w:hint="eastAsia" w:ascii="宋体" w:hAnsi="宋体" w:eastAsia="宋体" w:cs="宋体"/>
          <w:sz w:val="30"/>
          <w:szCs w:val="30"/>
        </w:rPr>
      </w:pPr>
      <w:r>
        <w:rPr>
          <w:rFonts w:hint="eastAsia" w:ascii="宋体" w:hAnsi="宋体" w:eastAsia="宋体" w:cs="宋体"/>
          <w:sz w:val="30"/>
          <w:szCs w:val="30"/>
        </w:rPr>
        <w:t>（四）行政单位医疗：反映行政事业单位基本医疗保险缴费经费。</w:t>
      </w:r>
    </w:p>
    <w:p>
      <w:pPr>
        <w:keepNext w:val="0"/>
        <w:keepLines w:val="0"/>
        <w:pageBreakBefore w:val="0"/>
        <w:widowControl w:val="0"/>
        <w:kinsoku/>
        <w:wordWrap/>
        <w:overflowPunct/>
        <w:topLinePunct w:val="0"/>
        <w:autoSpaceDE/>
        <w:autoSpaceDN/>
        <w:bidi w:val="0"/>
        <w:adjustRightInd/>
        <w:snapToGrid/>
        <w:spacing w:line="580" w:lineRule="exact"/>
        <w:ind w:firstLine="567" w:firstLineChars="189"/>
        <w:textAlignment w:val="auto"/>
        <w:rPr>
          <w:rFonts w:hint="eastAsia" w:ascii="宋体" w:hAnsi="宋体" w:eastAsia="宋体" w:cs="宋体"/>
          <w:sz w:val="30"/>
          <w:szCs w:val="30"/>
        </w:rPr>
      </w:pPr>
      <w:r>
        <w:rPr>
          <w:rFonts w:hint="eastAsia" w:ascii="宋体" w:hAnsi="宋体" w:eastAsia="宋体" w:cs="宋体"/>
          <w:sz w:val="30"/>
          <w:szCs w:val="30"/>
        </w:rPr>
        <w:t>（五）事业单位医疗：反映财政部门集中安排的事业单位基本医疗保险缴费经费。</w:t>
      </w:r>
    </w:p>
    <w:p>
      <w:pPr>
        <w:keepNext w:val="0"/>
        <w:keepLines w:val="0"/>
        <w:pageBreakBefore w:val="0"/>
        <w:widowControl w:val="0"/>
        <w:kinsoku/>
        <w:wordWrap/>
        <w:overflowPunct/>
        <w:topLinePunct w:val="0"/>
        <w:autoSpaceDE/>
        <w:autoSpaceDN/>
        <w:bidi w:val="0"/>
        <w:adjustRightInd/>
        <w:snapToGrid/>
        <w:spacing w:line="580" w:lineRule="exact"/>
        <w:ind w:firstLine="567" w:firstLineChars="189"/>
        <w:textAlignment w:val="auto"/>
        <w:rPr>
          <w:rFonts w:hint="eastAsia" w:ascii="宋体" w:hAnsi="宋体" w:eastAsia="宋体" w:cs="宋体"/>
          <w:sz w:val="30"/>
          <w:szCs w:val="30"/>
        </w:rPr>
      </w:pPr>
      <w:r>
        <w:rPr>
          <w:rFonts w:hint="eastAsia" w:ascii="宋体" w:hAnsi="宋体" w:eastAsia="宋体" w:cs="宋体"/>
          <w:sz w:val="30"/>
          <w:szCs w:val="30"/>
        </w:rPr>
        <w:t>（六）死亡抚恤：反映单位遗属人员生活补助。</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embedRegular r:id="rId1" w:fontKey="{6DD928FB-4046-48AC-ACA5-390D05D8A47C}"/>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微软雅黑">
    <w:panose1 w:val="020B0503020204020204"/>
    <w:charset w:val="86"/>
    <w:family w:val="auto"/>
    <w:pitch w:val="default"/>
    <w:sig w:usb0="80000287" w:usb1="2A0F3C52" w:usb2="00000016" w:usb3="00000000" w:csb0="0004001F" w:csb1="00000000"/>
  </w:font>
  <w:font w:name="Tahoma">
    <w:panose1 w:val="020B0604030504040204"/>
    <w:charset w:val="00"/>
    <w:family w:val="auto"/>
    <w:pitch w:val="default"/>
    <w:sig w:usb0="61007A87" w:usb1="80000000" w:usb2="00000008"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pPr>
                      <w:pStyle w:val="2"/>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2"/>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M6pebnPAAAABQEAAA8AAAAAAAAAAQAgAAAAIgAAAGRy&#10;cy9kb3ducmV2LnhtbFBLAQIUABQAAAAIAIdO4kBMYmY/1QEAALADAAAOAAAAAAAAAAEAIAAAAB4B&#10;AABkcnMvZTJvRG9jLnhtbFBLBQYAAAAABgAGAFkBAABlBQAAAAA=&#10;">
              <v:fill on="f" focussize="0,0"/>
              <v:stroke on="f"/>
              <v:imagedata o:title=""/>
              <o:lock v:ext="edit" aspectratio="f"/>
              <v:textbox inset="0mm,0mm,0mm,0mm" style="mso-fit-shape-to-text:t;">
                <w:txbxContent>
                  <w:p>
                    <w:pPr>
                      <w:pStyle w:val="2"/>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3"/>
  <w:embedTrueTypeFonts/>
  <w:saveSubsetFonts/>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FF563F"/>
    <w:rsid w:val="000A145D"/>
    <w:rsid w:val="00175877"/>
    <w:rsid w:val="001C7C15"/>
    <w:rsid w:val="0DCA4731"/>
    <w:rsid w:val="0ECD252A"/>
    <w:rsid w:val="10815DE6"/>
    <w:rsid w:val="17681084"/>
    <w:rsid w:val="17B25AE8"/>
    <w:rsid w:val="1EEE7C0C"/>
    <w:rsid w:val="2B192046"/>
    <w:rsid w:val="2DAF2A2A"/>
    <w:rsid w:val="37EA009B"/>
    <w:rsid w:val="482E6049"/>
    <w:rsid w:val="4B184158"/>
    <w:rsid w:val="55C604AB"/>
    <w:rsid w:val="57FF563F"/>
    <w:rsid w:val="5CD911D0"/>
    <w:rsid w:val="5FE84797"/>
    <w:rsid w:val="688E0ABD"/>
    <w:rsid w:val="6CB76C54"/>
    <w:rsid w:val="6EE84515"/>
    <w:rsid w:val="7010355A"/>
    <w:rsid w:val="7EDE1B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unhideWhenUsed/>
    <w:qFormat/>
    <w:uiPriority w:val="0"/>
    <w:pPr>
      <w:tabs>
        <w:tab w:val="center" w:pos="4153"/>
        <w:tab w:val="right" w:pos="8306"/>
      </w:tabs>
      <w:snapToGrid w:val="0"/>
      <w:jc w:val="left"/>
    </w:pPr>
    <w:rPr>
      <w:sz w:val="18"/>
      <w:szCs w:val="18"/>
    </w:rPr>
  </w:style>
  <w:style w:type="paragraph" w:styleId="3">
    <w:name w:val="Normal (Web)"/>
    <w:basedOn w:val="1"/>
    <w:qFormat/>
    <w:uiPriority w:val="0"/>
    <w:pPr>
      <w:spacing w:beforeAutospacing="1" w:afterAutospacing="1"/>
      <w:jc w:val="left"/>
    </w:pPr>
    <w:rPr>
      <w:kern w:val="0"/>
      <w:sz w:val="24"/>
    </w:rPr>
  </w:style>
  <w:style w:type="character" w:styleId="6">
    <w:name w:val="FollowedHyperlink"/>
    <w:basedOn w:val="5"/>
    <w:qFormat/>
    <w:uiPriority w:val="0"/>
    <w:rPr>
      <w:color w:val="000000"/>
      <w:sz w:val="18"/>
      <w:szCs w:val="18"/>
      <w:u w:val="none"/>
    </w:rPr>
  </w:style>
  <w:style w:type="character" w:styleId="7">
    <w:name w:val="Hyperlink"/>
    <w:basedOn w:val="5"/>
    <w:qFormat/>
    <w:uiPriority w:val="0"/>
    <w:rPr>
      <w:color w:val="000000"/>
      <w:sz w:val="18"/>
      <w:szCs w:val="18"/>
      <w:u w:val="none"/>
    </w:rPr>
  </w:style>
  <w:style w:type="paragraph" w:customStyle="1" w:styleId="8">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241</Words>
  <Characters>1376</Characters>
  <Lines>11</Lines>
  <Paragraphs>3</Paragraphs>
  <TotalTime>5</TotalTime>
  <ScaleCrop>false</ScaleCrop>
  <LinksUpToDate>false</LinksUpToDate>
  <CharactersWithSpaces>1614</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2020-03-26T02:30:00Z</dcterms:created>
  <dc:creator>Administrator</dc:creator>
  <cp:lastModifiedBy>朱建阳</cp:lastModifiedBy>
  <dcterms:modified xsi:type="dcterms:W3CDTF">2021-05-31T02:40:05Z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