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49" w:rightChars="214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兴国县司法局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年部门预算</w:t>
      </w:r>
    </w:p>
    <w:p>
      <w:pPr>
        <w:spacing w:line="560" w:lineRule="exact"/>
        <w:ind w:right="449" w:rightChars="214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</w:t>
      </w:r>
      <w:r>
        <w:rPr>
          <w:rFonts w:ascii="黑体" w:hAnsi="黑体" w:eastAsia="黑体" w:cs="黑体"/>
          <w:sz w:val="36"/>
          <w:szCs w:val="36"/>
        </w:rPr>
        <w:t xml:space="preserve">  </w:t>
      </w:r>
      <w:r>
        <w:rPr>
          <w:rFonts w:hint="eastAsia" w:ascii="黑体" w:hAnsi="黑体" w:eastAsia="黑体" w:cs="黑体"/>
          <w:sz w:val="36"/>
          <w:szCs w:val="36"/>
        </w:rPr>
        <w:t>录</w:t>
      </w:r>
    </w:p>
    <w:p>
      <w:pPr>
        <w:jc w:val="center"/>
        <w:rPr>
          <w:sz w:val="36"/>
          <w:szCs w:val="36"/>
        </w:rPr>
      </w:pPr>
    </w:p>
    <w:p>
      <w:pPr>
        <w:ind w:left="31680" w:hanging="641" w:hangingChars="213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</w:t>
      </w:r>
      <w:r>
        <w:rPr>
          <w:rFonts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兴国县司法局概况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一、部门主要职责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二、部门基本情况</w:t>
      </w:r>
    </w:p>
    <w:p>
      <w:pPr>
        <w:ind w:left="31680" w:hanging="641" w:hangingChars="213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第二部分兴国县司法局</w:t>
      </w:r>
      <w:r>
        <w:rPr>
          <w:rFonts w:ascii="仿宋" w:hAnsi="仿宋" w:eastAsia="仿宋" w:cs="仿宋"/>
          <w:b/>
          <w:bCs/>
          <w:sz w:val="30"/>
          <w:szCs w:val="30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年部门预算情况说明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年部门预算收支情况说明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ind w:left="31680" w:hanging="641" w:hangingChars="213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第三部分兴国县司法局</w:t>
      </w:r>
      <w:r>
        <w:rPr>
          <w:rFonts w:ascii="仿宋" w:hAnsi="仿宋" w:eastAsia="仿宋" w:cs="仿宋"/>
          <w:b/>
          <w:bCs/>
          <w:sz w:val="30"/>
          <w:szCs w:val="30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年部门预算表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</w:t>
      </w:r>
      <w:r>
        <w:rPr>
          <w:rFonts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名词解释</w:t>
      </w:r>
    </w:p>
    <w:p>
      <w:pPr>
        <w:spacing w:line="560" w:lineRule="exact"/>
        <w:ind w:right="449" w:rightChars="214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60" w:lineRule="exact"/>
        <w:ind w:right="449" w:rightChars="214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600" w:lineRule="exact"/>
        <w:ind w:firstLine="640" w:firstLineChars="20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第一部分兴国县司法局概况</w:t>
      </w:r>
    </w:p>
    <w:p>
      <w:pPr>
        <w:spacing w:line="560" w:lineRule="exact"/>
        <w:ind w:firstLine="643" w:firstLineChars="200"/>
        <w:rPr>
          <w:rFonts w:ascii="宋体" w:cs="黑体"/>
          <w:b/>
          <w:color w:val="000000"/>
          <w:sz w:val="32"/>
          <w:szCs w:val="32"/>
        </w:rPr>
      </w:pPr>
      <w:r>
        <w:rPr>
          <w:rFonts w:hint="eastAsia" w:ascii="宋体" w:hAnsi="宋体" w:cs="黑体"/>
          <w:b/>
          <w:color w:val="000000"/>
          <w:sz w:val="32"/>
          <w:szCs w:val="32"/>
        </w:rPr>
        <w:t>一、部门主要职责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司法局是主管全县司法行政工作的县政府组成部门（直属机构），主要职责是：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承担全面依法治县重大问题的政策研究，协调有关方面提出全面依法治县中长期规划建议，负责有关重大决策部署督察工作。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2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承担县政府规范性文件和县政府各部门规范性文件备案审查工作。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3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统筹推进法治政府建设的责任。负责县政府重大行政决策、重大合同等的合法性审查工作。指导、监督县政府各部门、各级政府依法行政工作。负责综合协调行政执法、负责推进行政执法体制改革有关工作，推进严格规范公正文明执法。负责行政复议和应诉案件办理工作。指导督查全县行政复议和行政应诉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4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统筹规划法治社会建设的责任。负责拟订法治宣传教育规划、组织实施普法宣传工作，组织对外法治宣传。推动人民参与和促进法治建设。指导依法治理和法治创建工作。指导人民调解工作和人民陪审员、人民监督员选人管理工作，推进司法所建设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5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指导、管理社区矫正工作。指导刑满释放人员帮教安置工作。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6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负责拟订公共法律服务体系建设规划并指导实施，统筹和布局基层法律服务资源。指导、监督律师、法律援助、司法鉴定、公证和基层法律服务管理工作。管理、指导全县医患纠纷调处工作。组织开展法治对外合作交流。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7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规划、协调、指导法治人才队伍建设相关工作，指导、监督本系统队伍建设。负责本系统干部、职工的业务培训、岗位培训，提高队伍素质。按干部权限管理局机关和下属事业单位人事。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8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县委全面依法治县委员会办公室接受委员会的直接领导，承担委员会具体工作，组织开展全面依法治县重大问题的政策研究，协调督促有关方面落实委员会决定事项、工作部署和要求等。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9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完成县委、县政府和县委依法治县委员会交办的其它工作任务。</w:t>
      </w:r>
    </w:p>
    <w:p>
      <w:pPr>
        <w:spacing w:line="560" w:lineRule="exact"/>
        <w:ind w:firstLine="643" w:firstLineChars="200"/>
        <w:rPr>
          <w:rFonts w:ascii="宋体" w:cs="黑体"/>
          <w:b/>
          <w:color w:val="000000"/>
          <w:sz w:val="32"/>
          <w:szCs w:val="32"/>
        </w:rPr>
      </w:pPr>
      <w:r>
        <w:rPr>
          <w:rFonts w:hint="eastAsia" w:ascii="宋体" w:hAnsi="宋体" w:cs="黑体"/>
          <w:b/>
          <w:color w:val="000000"/>
          <w:sz w:val="32"/>
          <w:szCs w:val="32"/>
        </w:rPr>
        <w:t>二、部门基本情况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司法局</w:t>
      </w:r>
      <w:r>
        <w:rPr>
          <w:rFonts w:hint="eastAsia" w:ascii="仿宋" w:hAnsi="仿宋" w:eastAsia="仿宋"/>
          <w:sz w:val="32"/>
          <w:szCs w:val="32"/>
        </w:rPr>
        <w:t>共有预算单位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个。内设股室有：办公室、法治宣传股（县法治宣传教育工作领导小组办公室）、人民参与和促进法治股、社区矫正股、法律援助中心、法律事务股、行政执法监督管理股、行政复议股、县委全面依法治县委员会办公室秘书股、信息网络安全管理中心。司法局编制数</w:t>
      </w:r>
      <w:r>
        <w:rPr>
          <w:rFonts w:ascii="仿宋" w:hAnsi="仿宋" w:eastAsia="仿宋"/>
          <w:sz w:val="32"/>
          <w:szCs w:val="32"/>
        </w:rPr>
        <w:t>63</w:t>
      </w:r>
      <w:r>
        <w:rPr>
          <w:rFonts w:hint="eastAsia" w:ascii="仿宋" w:hAnsi="仿宋" w:eastAsia="仿宋"/>
          <w:sz w:val="32"/>
          <w:szCs w:val="32"/>
        </w:rPr>
        <w:t>人，其中：行政编制</w:t>
      </w:r>
      <w:r>
        <w:rPr>
          <w:rFonts w:ascii="仿宋" w:hAnsi="仿宋" w:eastAsia="仿宋"/>
          <w:sz w:val="32"/>
          <w:szCs w:val="32"/>
        </w:rPr>
        <w:t>59</w:t>
      </w:r>
      <w:r>
        <w:rPr>
          <w:rFonts w:hint="eastAsia" w:ascii="仿宋" w:hAnsi="仿宋" w:eastAsia="仿宋"/>
          <w:sz w:val="32"/>
          <w:szCs w:val="32"/>
        </w:rPr>
        <w:t>人，事业编制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人；实有人数</w:t>
      </w:r>
      <w:r>
        <w:rPr>
          <w:rFonts w:ascii="仿宋" w:hAnsi="仿宋" w:eastAsia="仿宋"/>
          <w:sz w:val="32"/>
          <w:szCs w:val="32"/>
        </w:rPr>
        <w:t>56</w:t>
      </w:r>
      <w:r>
        <w:rPr>
          <w:rFonts w:hint="eastAsia" w:ascii="仿宋" w:hAnsi="仿宋" w:eastAsia="仿宋"/>
          <w:sz w:val="32"/>
          <w:szCs w:val="32"/>
        </w:rPr>
        <w:t>人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包括行政人员</w:t>
      </w:r>
      <w:r>
        <w:rPr>
          <w:rFonts w:ascii="仿宋" w:hAnsi="仿宋" w:eastAsia="仿宋"/>
          <w:sz w:val="32"/>
          <w:szCs w:val="32"/>
        </w:rPr>
        <w:t>51</w:t>
      </w:r>
      <w:r>
        <w:rPr>
          <w:rFonts w:hint="eastAsia" w:ascii="仿宋" w:hAnsi="仿宋" w:eastAsia="仿宋"/>
          <w:sz w:val="32"/>
          <w:szCs w:val="32"/>
        </w:rPr>
        <w:t>人、事业人员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人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；退休人员</w:t>
      </w:r>
      <w:r>
        <w:rPr>
          <w:rFonts w:ascii="仿宋" w:hAnsi="仿宋" w:eastAsia="仿宋"/>
          <w:sz w:val="32"/>
          <w:szCs w:val="32"/>
        </w:rPr>
        <w:t>22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兴国县司法局</w:t>
      </w:r>
      <w:r>
        <w:rPr>
          <w:rFonts w:ascii="黑体" w:hAnsi="黑体" w:eastAsia="黑体" w:cs="黑体"/>
          <w:sz w:val="32"/>
          <w:szCs w:val="32"/>
        </w:rPr>
        <w:t>2020</w:t>
      </w:r>
      <w:r>
        <w:rPr>
          <w:rFonts w:hint="eastAsia" w:ascii="黑体" w:hAnsi="黑体" w:eastAsia="黑体" w:cs="黑体"/>
          <w:sz w:val="32"/>
          <w:szCs w:val="32"/>
        </w:rPr>
        <w:t>年部门预算情况说明</w:t>
      </w:r>
    </w:p>
    <w:p>
      <w:pPr>
        <w:spacing w:line="56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cs="黑体"/>
          <w:b/>
          <w:color w:val="000000"/>
          <w:sz w:val="32"/>
          <w:szCs w:val="32"/>
        </w:rPr>
        <w:t>一、</w:t>
      </w:r>
      <w:r>
        <w:rPr>
          <w:rFonts w:ascii="宋体" w:hAnsi="宋体" w:cs="黑体"/>
          <w:b/>
          <w:color w:val="000000"/>
          <w:sz w:val="32"/>
          <w:szCs w:val="32"/>
        </w:rPr>
        <w:t>2020</w:t>
      </w:r>
      <w:r>
        <w:rPr>
          <w:rFonts w:hint="eastAsia" w:ascii="宋体" w:hAnsi="宋体" w:cs="黑体"/>
          <w:b/>
          <w:color w:val="000000"/>
          <w:sz w:val="32"/>
          <w:szCs w:val="32"/>
        </w:rPr>
        <w:t>年部门预算收支情况说明</w:t>
      </w:r>
    </w:p>
    <w:p>
      <w:pPr>
        <w:spacing w:line="560" w:lineRule="exact"/>
        <w:ind w:firstLine="643" w:firstLineChars="200"/>
        <w:rPr>
          <w:rFonts w:ascii="仿宋_GB2312" w:hAnsi="黑体" w:eastAsia="仿宋_GB2312" w:cs="楷体_GB2312"/>
          <w:b/>
          <w:bCs/>
          <w:color w:val="000000"/>
          <w:sz w:val="32"/>
          <w:szCs w:val="32"/>
        </w:rPr>
      </w:pPr>
      <w:r>
        <w:rPr>
          <w:rFonts w:hint="eastAsia" w:ascii="仿宋_GB2312" w:hAnsi="黑体" w:eastAsia="仿宋_GB2312" w:cs="楷体_GB2312"/>
          <w:b/>
          <w:bCs/>
          <w:color w:val="000000"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年司法局收入预算总额为</w:t>
      </w:r>
      <w:r>
        <w:rPr>
          <w:rFonts w:ascii="仿宋" w:hAnsi="仿宋" w:eastAsia="仿宋" w:cs="仿宋"/>
          <w:color w:val="000000"/>
          <w:sz w:val="32"/>
          <w:szCs w:val="32"/>
        </w:rPr>
        <w:t>842.98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万元，其中：财政拨款收入</w:t>
      </w:r>
      <w:r>
        <w:rPr>
          <w:rFonts w:ascii="仿宋" w:hAnsi="仿宋" w:eastAsia="仿宋" w:cs="仿宋"/>
          <w:color w:val="000000"/>
          <w:sz w:val="32"/>
          <w:szCs w:val="32"/>
        </w:rPr>
        <w:t>842.98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万元，占收入预算总额的</w:t>
      </w:r>
      <w:r>
        <w:rPr>
          <w:rFonts w:ascii="仿宋" w:hAnsi="仿宋" w:eastAsia="仿宋" w:cs="仿宋"/>
          <w:color w:val="000000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，包括财政拨款收入</w:t>
      </w:r>
      <w:r>
        <w:rPr>
          <w:rFonts w:ascii="仿宋" w:hAnsi="仿宋" w:eastAsia="仿宋" w:cs="仿宋"/>
          <w:color w:val="000000"/>
          <w:sz w:val="32"/>
          <w:szCs w:val="32"/>
        </w:rPr>
        <w:t>842.98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万元；纳入预算管理的非税收入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万元；事业收入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万元；事业单位经营收入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万元；其他收入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收入预算总额较上年</w:t>
      </w:r>
      <w:bookmarkStart w:id="1" w:name="_GoBack"/>
      <w:bookmarkEnd w:id="1"/>
      <w:r>
        <w:rPr>
          <w:rFonts w:hint="eastAsia" w:ascii="仿宋" w:hAnsi="仿宋" w:eastAsia="仿宋" w:cs="仿宋_GB2312"/>
          <w:color w:val="000000"/>
          <w:sz w:val="32"/>
          <w:szCs w:val="32"/>
        </w:rPr>
        <w:t>预算安排的增加</w:t>
      </w:r>
      <w:r>
        <w:rPr>
          <w:rFonts w:ascii="仿宋" w:hAnsi="仿宋" w:eastAsia="仿宋" w:cs="仿宋_GB2312"/>
          <w:color w:val="000000"/>
          <w:sz w:val="32"/>
          <w:szCs w:val="32"/>
        </w:rPr>
        <w:t>145.91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年司法局支出预算总额为</w:t>
      </w:r>
      <w:r>
        <w:rPr>
          <w:rFonts w:ascii="仿宋" w:hAnsi="仿宋" w:eastAsia="仿宋" w:cs="仿宋"/>
          <w:color w:val="000000"/>
          <w:sz w:val="32"/>
          <w:szCs w:val="32"/>
        </w:rPr>
        <w:t>842.98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基本支出</w:t>
      </w:r>
      <w:r>
        <w:rPr>
          <w:rFonts w:ascii="仿宋" w:hAnsi="仿宋" w:eastAsia="仿宋" w:cs="仿宋"/>
          <w:color w:val="000000"/>
          <w:sz w:val="32"/>
          <w:szCs w:val="32"/>
        </w:rPr>
        <w:t>698.98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82.92%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，包括工资福利支出</w:t>
      </w:r>
      <w:r>
        <w:rPr>
          <w:rFonts w:ascii="仿宋" w:hAnsi="仿宋" w:eastAsia="仿宋" w:cs="仿宋"/>
          <w:color w:val="000000"/>
          <w:sz w:val="32"/>
          <w:szCs w:val="32"/>
        </w:rPr>
        <w:t>579.67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万元、商品和服务支出</w:t>
      </w:r>
      <w:r>
        <w:rPr>
          <w:rFonts w:ascii="仿宋" w:hAnsi="仿宋" w:eastAsia="仿宋" w:cs="仿宋"/>
          <w:color w:val="000000"/>
          <w:sz w:val="32"/>
          <w:szCs w:val="32"/>
        </w:rPr>
        <w:t>111.12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万元、对个人和家庭的补助支出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8.19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万元；项目支出</w:t>
      </w:r>
      <w:r>
        <w:rPr>
          <w:rFonts w:ascii="仿宋" w:hAnsi="仿宋" w:eastAsia="仿宋" w:cs="仿宋"/>
          <w:color w:val="000000"/>
          <w:sz w:val="32"/>
          <w:szCs w:val="32"/>
        </w:rPr>
        <w:t>144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17.08%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，包括基本建设项目支出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万元、行政事业性项目支出</w:t>
      </w:r>
      <w:r>
        <w:rPr>
          <w:rFonts w:ascii="仿宋" w:hAnsi="仿宋" w:eastAsia="仿宋" w:cs="仿宋"/>
          <w:color w:val="000000"/>
          <w:sz w:val="32"/>
          <w:szCs w:val="32"/>
        </w:rPr>
        <w:t>144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按支出功能科目划分：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公共安全支出</w:t>
      </w:r>
      <w:r>
        <w:rPr>
          <w:rFonts w:ascii="仿宋" w:hAnsi="仿宋" w:eastAsia="仿宋" w:cs="仿宋"/>
          <w:color w:val="000000"/>
          <w:sz w:val="32"/>
          <w:szCs w:val="32"/>
        </w:rPr>
        <w:t>689.78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81.83%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；社会保障和就业支出</w:t>
      </w:r>
      <w:r>
        <w:rPr>
          <w:rFonts w:ascii="仿宋" w:hAnsi="仿宋" w:eastAsia="仿宋" w:cs="仿宋"/>
          <w:color w:val="000000"/>
          <w:sz w:val="32"/>
          <w:szCs w:val="32"/>
        </w:rPr>
        <w:t>71.89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8.53%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  <w:r>
        <w:rPr>
          <w:rFonts w:hint="eastAsia" w:ascii="仿宋_GB2312" w:hAnsi="黑体" w:eastAsia="仿宋_GB2312" w:cs="黑体"/>
          <w:sz w:val="32"/>
          <w:szCs w:val="32"/>
        </w:rPr>
        <w:t>卫生健康支出</w:t>
      </w:r>
      <w:r>
        <w:rPr>
          <w:rFonts w:ascii="仿宋" w:hAnsi="仿宋" w:eastAsia="仿宋" w:cs="仿宋"/>
          <w:color w:val="000000"/>
          <w:sz w:val="32"/>
          <w:szCs w:val="32"/>
        </w:rPr>
        <w:t>42.47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5.04%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</w:t>
      </w:r>
      <w:r>
        <w:rPr>
          <w:rFonts w:hint="eastAsia" w:ascii="仿宋_GB2312" w:hAnsi="黑体" w:eastAsia="仿宋_GB2312" w:cs="黑体"/>
          <w:sz w:val="32"/>
          <w:szCs w:val="32"/>
        </w:rPr>
        <w:t>保障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支出</w:t>
      </w:r>
      <w:r>
        <w:rPr>
          <w:rFonts w:ascii="仿宋" w:hAnsi="仿宋" w:eastAsia="仿宋" w:cs="仿宋"/>
          <w:color w:val="000000"/>
          <w:sz w:val="32"/>
          <w:szCs w:val="32"/>
        </w:rPr>
        <w:t>38.84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4.60%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支出预算总额较上年预算安排的增加</w:t>
      </w:r>
      <w:r>
        <w:rPr>
          <w:rFonts w:ascii="仿宋" w:hAnsi="仿宋" w:eastAsia="仿宋" w:cs="仿宋_GB2312"/>
          <w:color w:val="000000"/>
          <w:sz w:val="32"/>
          <w:szCs w:val="32"/>
        </w:rPr>
        <w:t>145.91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（三）财政拨款支出情况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年司法局财政拨款支出预算</w:t>
      </w:r>
      <w:r>
        <w:rPr>
          <w:rFonts w:ascii="仿宋" w:hAnsi="仿宋" w:eastAsia="仿宋" w:cs="仿宋"/>
          <w:color w:val="000000"/>
          <w:sz w:val="32"/>
          <w:szCs w:val="32"/>
        </w:rPr>
        <w:t>842.98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，具体为：公共安全支出</w:t>
      </w:r>
      <w:r>
        <w:rPr>
          <w:rFonts w:ascii="仿宋" w:hAnsi="仿宋" w:eastAsia="仿宋" w:cs="仿宋"/>
          <w:color w:val="000000"/>
          <w:sz w:val="32"/>
          <w:szCs w:val="32"/>
        </w:rPr>
        <w:t>689.78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万元，占财政拨款支出的</w:t>
      </w:r>
      <w:r>
        <w:rPr>
          <w:rFonts w:ascii="仿宋" w:hAnsi="仿宋" w:eastAsia="仿宋" w:cs="仿宋"/>
          <w:color w:val="000000"/>
          <w:sz w:val="32"/>
          <w:szCs w:val="32"/>
        </w:rPr>
        <w:t>81.83%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；社会保障和就业支出</w:t>
      </w:r>
      <w:r>
        <w:rPr>
          <w:rFonts w:ascii="仿宋" w:hAnsi="仿宋" w:eastAsia="仿宋" w:cs="仿宋"/>
          <w:color w:val="000000"/>
          <w:sz w:val="32"/>
          <w:szCs w:val="32"/>
        </w:rPr>
        <w:t>71.89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万元，占财政拨款支出的</w:t>
      </w:r>
      <w:r>
        <w:rPr>
          <w:rFonts w:ascii="仿宋" w:hAnsi="仿宋" w:eastAsia="仿宋" w:cs="仿宋"/>
          <w:color w:val="000000"/>
          <w:sz w:val="32"/>
          <w:szCs w:val="32"/>
        </w:rPr>
        <w:t>8.53%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  <w:r>
        <w:rPr>
          <w:rFonts w:hint="eastAsia" w:ascii="仿宋_GB2312" w:hAnsi="黑体" w:eastAsia="仿宋_GB2312" w:cs="黑体"/>
          <w:sz w:val="32"/>
          <w:szCs w:val="32"/>
        </w:rPr>
        <w:t>卫生健康支出</w:t>
      </w:r>
      <w:r>
        <w:rPr>
          <w:rFonts w:ascii="仿宋" w:hAnsi="仿宋" w:eastAsia="仿宋" w:cs="仿宋"/>
          <w:color w:val="000000"/>
          <w:sz w:val="32"/>
          <w:szCs w:val="32"/>
        </w:rPr>
        <w:t>42.47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万元，占财政拨款支出的</w:t>
      </w:r>
      <w:r>
        <w:rPr>
          <w:rFonts w:ascii="仿宋" w:hAnsi="仿宋" w:eastAsia="仿宋" w:cs="仿宋"/>
          <w:color w:val="000000"/>
          <w:sz w:val="32"/>
          <w:szCs w:val="32"/>
        </w:rPr>
        <w:t>5.04%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</w:t>
      </w:r>
      <w:r>
        <w:rPr>
          <w:rFonts w:hint="eastAsia" w:ascii="仿宋_GB2312" w:hAnsi="黑体" w:eastAsia="仿宋_GB2312" w:cs="黑体"/>
          <w:sz w:val="32"/>
          <w:szCs w:val="32"/>
        </w:rPr>
        <w:t>保障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支出</w:t>
      </w:r>
      <w:r>
        <w:rPr>
          <w:rFonts w:ascii="仿宋" w:hAnsi="仿宋" w:eastAsia="仿宋" w:cs="仿宋"/>
          <w:color w:val="000000"/>
          <w:sz w:val="32"/>
          <w:szCs w:val="32"/>
        </w:rPr>
        <w:t>38.84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万元，占财政拨款支出的</w:t>
      </w:r>
      <w:r>
        <w:rPr>
          <w:rFonts w:ascii="仿宋" w:hAnsi="仿宋" w:eastAsia="仿宋" w:cs="仿宋"/>
          <w:color w:val="000000"/>
          <w:sz w:val="32"/>
          <w:szCs w:val="32"/>
        </w:rPr>
        <w:t>4.60%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财政拨款支出预算较上年预算安排的增加</w:t>
      </w:r>
      <w:r>
        <w:rPr>
          <w:rFonts w:ascii="仿宋" w:hAnsi="仿宋" w:eastAsia="仿宋" w:cs="仿宋_GB2312"/>
          <w:color w:val="000000"/>
          <w:sz w:val="32"/>
          <w:szCs w:val="32"/>
        </w:rPr>
        <w:t>145.91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万元。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="602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（四）政府性基金情况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="64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>本单位</w:t>
      </w:r>
      <w:r>
        <w:rPr>
          <w:rFonts w:hint="eastAsia" w:ascii="仿宋" w:hAnsi="仿宋" w:eastAsia="仿宋" w:cs="仿宋"/>
          <w:sz w:val="30"/>
          <w:szCs w:val="30"/>
        </w:rPr>
        <w:t>无政府性基金预算拨款安排的支出。</w:t>
      </w:r>
    </w:p>
    <w:p>
      <w:pPr>
        <w:spacing w:line="600" w:lineRule="exact"/>
        <w:ind w:firstLine="578" w:firstLineChars="192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（五）机关运行经费等重要事项的说明</w:t>
      </w:r>
    </w:p>
    <w:p>
      <w:pPr>
        <w:spacing w:line="600" w:lineRule="exact"/>
        <w:ind w:firstLine="699" w:firstLineChars="23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年部门机关运行费预算</w:t>
      </w:r>
      <w:r>
        <w:rPr>
          <w:rFonts w:ascii="仿宋" w:hAnsi="仿宋" w:eastAsia="仿宋" w:cs="仿宋"/>
          <w:sz w:val="30"/>
          <w:szCs w:val="30"/>
        </w:rPr>
        <w:t>75.6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ascii="仿宋" w:hAnsi="仿宋" w:eastAsia="仿宋" w:cs="仿宋"/>
          <w:sz w:val="30"/>
          <w:szCs w:val="30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年预算增加</w:t>
      </w:r>
      <w:r>
        <w:rPr>
          <w:rFonts w:ascii="仿宋" w:hAnsi="仿宋" w:eastAsia="仿宋" w:cs="仿宋"/>
          <w:sz w:val="30"/>
          <w:szCs w:val="30"/>
        </w:rPr>
        <w:t>12.15</w:t>
      </w:r>
      <w:r>
        <w:rPr>
          <w:rFonts w:hint="eastAsia" w:ascii="仿宋" w:hAnsi="仿宋" w:eastAsia="仿宋" w:cs="仿宋"/>
          <w:sz w:val="30"/>
          <w:szCs w:val="30"/>
        </w:rPr>
        <w:t>万元，增长</w:t>
      </w:r>
      <w:r>
        <w:rPr>
          <w:rFonts w:ascii="仿宋" w:hAnsi="仿宋" w:eastAsia="仿宋" w:cs="仿宋"/>
          <w:sz w:val="30"/>
          <w:szCs w:val="30"/>
        </w:rPr>
        <w:t>19.15</w:t>
      </w:r>
      <w:r>
        <w:rPr>
          <w:rFonts w:hint="eastAsia" w:ascii="仿宋" w:hAnsi="仿宋" w:eastAsia="仿宋" w:cs="仿宋"/>
          <w:sz w:val="30"/>
          <w:szCs w:val="30"/>
        </w:rPr>
        <w:t>％。</w:t>
      </w:r>
    </w:p>
    <w:p>
      <w:pPr>
        <w:spacing w:line="600" w:lineRule="exact"/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（六）政府采购情况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年部门政府采购总额</w:t>
      </w:r>
      <w:r>
        <w:rPr>
          <w:rFonts w:ascii="仿宋" w:hAnsi="仿宋" w:eastAsia="仿宋" w:cs="仿宋"/>
          <w:sz w:val="30"/>
          <w:szCs w:val="30"/>
        </w:rPr>
        <w:t>56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ascii="仿宋" w:hAnsi="仿宋" w:eastAsia="仿宋" w:cs="仿宋"/>
          <w:sz w:val="30"/>
          <w:szCs w:val="30"/>
        </w:rPr>
        <w:t>56</w:t>
      </w:r>
      <w:r>
        <w:rPr>
          <w:rFonts w:hint="eastAsia" w:ascii="仿宋" w:hAnsi="仿宋" w:eastAsia="仿宋" w:cs="仿宋"/>
          <w:sz w:val="30"/>
          <w:szCs w:val="30"/>
        </w:rPr>
        <w:t>万元、政府采购工程预算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spacing w:line="600" w:lineRule="exact"/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（七）国有资产占有使用情况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ascii="仿宋" w:hAnsi="仿宋" w:eastAsia="仿宋" w:cs="仿宋"/>
          <w:sz w:val="30"/>
          <w:szCs w:val="30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ascii="仿宋" w:hAnsi="仿宋" w:eastAsia="仿宋" w:cs="仿宋"/>
          <w:sz w:val="30"/>
          <w:szCs w:val="30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ascii="仿宋" w:hAnsi="仿宋" w:eastAsia="仿宋" w:cs="仿宋"/>
          <w:sz w:val="30"/>
          <w:szCs w:val="30"/>
        </w:rPr>
        <w:t>31</w:t>
      </w:r>
      <w:r>
        <w:rPr>
          <w:rFonts w:hint="eastAsia" w:ascii="仿宋" w:hAnsi="仿宋" w:eastAsia="仿宋" w:cs="仿宋"/>
          <w:sz w:val="30"/>
          <w:szCs w:val="30"/>
        </w:rPr>
        <w:t>日，部门共有车辆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辆，其中、一般公务用车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辆、执法执勤用车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spacing w:line="60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年部门预算安排购置车辆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辆，安排购置单位价值</w:t>
      </w:r>
      <w:r>
        <w:rPr>
          <w:rFonts w:ascii="仿宋" w:hAnsi="仿宋" w:eastAsia="仿宋" w:cs="仿宋"/>
          <w:sz w:val="30"/>
          <w:szCs w:val="30"/>
        </w:rPr>
        <w:t>200</w:t>
      </w:r>
      <w:r>
        <w:rPr>
          <w:rFonts w:hint="eastAsia" w:ascii="仿宋" w:hAnsi="仿宋" w:eastAsia="仿宋" w:cs="仿宋"/>
          <w:sz w:val="30"/>
          <w:szCs w:val="30"/>
        </w:rPr>
        <w:t>万元以上大型设备具体为：无。</w:t>
      </w:r>
    </w:p>
    <w:p>
      <w:pPr>
        <w:spacing w:line="600" w:lineRule="exact"/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（八）绩效目标设置情况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spacing w:line="600" w:lineRule="exact"/>
        <w:ind w:firstLine="643" w:firstLineChars="200"/>
        <w:rPr>
          <w:rFonts w:ascii="宋体" w:cs="楷体"/>
          <w:b/>
          <w:bCs/>
          <w:sz w:val="32"/>
          <w:szCs w:val="32"/>
        </w:rPr>
      </w:pPr>
      <w:r>
        <w:rPr>
          <w:rFonts w:hint="eastAsia" w:ascii="宋体" w:hAnsi="宋体" w:cs="楷体"/>
          <w:b/>
          <w:bCs/>
          <w:sz w:val="32"/>
          <w:szCs w:val="32"/>
        </w:rPr>
        <w:t>二、</w:t>
      </w:r>
      <w:r>
        <w:rPr>
          <w:rFonts w:ascii="宋体" w:hAnsi="宋体" w:cs="楷体"/>
          <w:b/>
          <w:bCs/>
          <w:sz w:val="32"/>
          <w:szCs w:val="32"/>
        </w:rPr>
        <w:t>202</w:t>
      </w:r>
      <w:r>
        <w:rPr>
          <w:rFonts w:ascii="宋体" w:cs="楷体"/>
          <w:b/>
          <w:bCs/>
          <w:sz w:val="32"/>
          <w:szCs w:val="32"/>
        </w:rPr>
        <w:t>0</w:t>
      </w:r>
      <w:r>
        <w:rPr>
          <w:rFonts w:hint="eastAsia" w:ascii="宋体" w:hAnsi="宋体" w:cs="楷体"/>
          <w:b/>
          <w:bCs/>
          <w:sz w:val="32"/>
          <w:szCs w:val="32"/>
        </w:rPr>
        <w:t>年“三公”经费预算情况说明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年兴国县司法局“三公”经费一般公共预算安排</w:t>
      </w:r>
      <w:r>
        <w:rPr>
          <w:rFonts w:ascii="仿宋" w:hAnsi="仿宋" w:eastAsia="仿宋" w:cs="仿宋"/>
          <w:sz w:val="30"/>
          <w:szCs w:val="30"/>
        </w:rPr>
        <w:t>10.5</w:t>
      </w:r>
      <w:r>
        <w:rPr>
          <w:rFonts w:hint="eastAsia" w:ascii="仿宋" w:hAnsi="仿宋" w:eastAsia="仿宋" w:cs="仿宋"/>
          <w:sz w:val="30"/>
          <w:szCs w:val="30"/>
        </w:rPr>
        <w:t>万元。其中：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因公出国（境）费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万元，与上年相同，主要原因是：无。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公务接待费</w:t>
      </w:r>
      <w:r>
        <w:rPr>
          <w:rFonts w:ascii="仿宋" w:hAnsi="仿宋" w:eastAsia="仿宋" w:cs="仿宋"/>
          <w:sz w:val="30"/>
          <w:szCs w:val="30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万元，</w:t>
      </w:r>
      <w:bookmarkStart w:id="0" w:name="OLE_LINK1"/>
      <w:r>
        <w:rPr>
          <w:rFonts w:hint="eastAsia" w:ascii="仿宋" w:hAnsi="仿宋" w:eastAsia="仿宋" w:cs="仿宋"/>
          <w:sz w:val="30"/>
          <w:szCs w:val="30"/>
        </w:rPr>
        <w:t>与上年相同</w:t>
      </w:r>
      <w:bookmarkEnd w:id="0"/>
      <w:r>
        <w:rPr>
          <w:rFonts w:hint="eastAsia" w:ascii="仿宋" w:hAnsi="仿宋" w:eastAsia="仿宋" w:cs="仿宋"/>
          <w:sz w:val="30"/>
          <w:szCs w:val="30"/>
        </w:rPr>
        <w:t>，主要原因是：无。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ascii="仿宋" w:hAnsi="仿宋" w:eastAsia="仿宋" w:cs="仿宋"/>
          <w:sz w:val="30"/>
          <w:szCs w:val="30"/>
        </w:rPr>
        <w:t>2.5</w:t>
      </w:r>
      <w:r>
        <w:rPr>
          <w:rFonts w:hint="eastAsia" w:ascii="仿宋" w:hAnsi="仿宋" w:eastAsia="仿宋" w:cs="仿宋"/>
          <w:sz w:val="30"/>
          <w:szCs w:val="30"/>
        </w:rPr>
        <w:t>万元，与上年相同，主要原因是：无。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万元，与上年相同，主要原因是：无。</w:t>
      </w:r>
    </w:p>
    <w:p>
      <w:pPr>
        <w:spacing w:line="600" w:lineRule="exact"/>
        <w:ind w:left="1236" w:leftChars="284" w:hanging="640" w:hanging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第三部分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兴国县司法局</w:t>
      </w:r>
      <w:r>
        <w:rPr>
          <w:rFonts w:ascii="黑体" w:hAnsi="黑体" w:eastAsia="黑体" w:cs="黑体"/>
          <w:sz w:val="32"/>
          <w:szCs w:val="32"/>
        </w:rPr>
        <w:t>2020</w:t>
      </w:r>
      <w:r>
        <w:rPr>
          <w:rFonts w:hint="eastAsia" w:ascii="黑体" w:hAnsi="黑体" w:eastAsia="黑体" w:cs="黑体"/>
          <w:sz w:val="32"/>
          <w:szCs w:val="32"/>
        </w:rPr>
        <w:t>年部门预算表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（详见附表）</w:t>
      </w:r>
    </w:p>
    <w:p>
      <w:pPr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第四部分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名词解释</w:t>
      </w:r>
    </w:p>
    <w:p>
      <w:pPr>
        <w:spacing w:line="600" w:lineRule="exact"/>
        <w:ind w:firstLine="569" w:firstLineChars="189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一、收入科目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spacing w:line="60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ascii="仿宋" w:hAnsi="仿宋" w:eastAsia="仿宋" w:cs="仿宋"/>
          <w:sz w:val="30"/>
          <w:szCs w:val="30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spacing w:line="600" w:lineRule="exact"/>
        <w:ind w:firstLine="567" w:firstLineChars="189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ascii="仿宋" w:hAnsi="仿宋" w:eastAsia="仿宋" w:cs="仿宋"/>
          <w:sz w:val="30"/>
          <w:szCs w:val="30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spacing w:line="600" w:lineRule="exact"/>
        <w:ind w:firstLine="569" w:firstLineChars="189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二、支出科目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（一）</w:t>
      </w:r>
      <w:r>
        <w:rPr>
          <w:rFonts w:ascii="仿宋_GB2312" w:hAnsi="黑体" w:eastAsia="仿宋_GB2312" w:cs="黑体"/>
          <w:sz w:val="32"/>
          <w:szCs w:val="32"/>
        </w:rPr>
        <w:t>2040601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行政运行）：主要用于单位人员工资保障、机构运转正常开支、行政复议经费和法制办业务费。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（二）</w:t>
      </w:r>
      <w:r>
        <w:rPr>
          <w:rFonts w:ascii="仿宋_GB2312" w:hAnsi="黑体" w:eastAsia="仿宋_GB2312" w:cs="黑体"/>
          <w:sz w:val="32"/>
          <w:szCs w:val="32"/>
        </w:rPr>
        <w:t>2040604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基层司法业务）：主要用于单位基层司法业务工作支出。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（三）</w:t>
      </w:r>
      <w:r>
        <w:rPr>
          <w:rFonts w:ascii="仿宋_GB2312" w:hAnsi="黑体" w:eastAsia="仿宋_GB2312" w:cs="黑体"/>
          <w:sz w:val="32"/>
          <w:szCs w:val="32"/>
        </w:rPr>
        <w:t>2040605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普法宣传）：主要用于单位普法宣传工作支出。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（四）</w:t>
      </w:r>
      <w:r>
        <w:rPr>
          <w:rFonts w:ascii="仿宋_GB2312" w:hAnsi="黑体" w:eastAsia="仿宋_GB2312" w:cs="黑体"/>
          <w:sz w:val="32"/>
          <w:szCs w:val="32"/>
        </w:rPr>
        <w:t>2040607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法律援助）：主要用于单位法律援助工作支出。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（五）</w:t>
      </w:r>
      <w:r>
        <w:rPr>
          <w:rFonts w:ascii="仿宋_GB2312" w:hAnsi="黑体" w:eastAsia="仿宋_GB2312" w:cs="黑体"/>
          <w:sz w:val="32"/>
          <w:szCs w:val="32"/>
        </w:rPr>
        <w:t>2040610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社区矫正）：主要用于单位社区矫正业务工作支出。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（六）</w:t>
      </w:r>
      <w:r>
        <w:rPr>
          <w:rFonts w:ascii="仿宋_GB2312" w:hAnsi="黑体" w:eastAsia="仿宋_GB2312" w:cs="黑体"/>
          <w:sz w:val="32"/>
          <w:szCs w:val="32"/>
        </w:rPr>
        <w:t>2040699</w:t>
      </w:r>
      <w:r>
        <w:rPr>
          <w:rFonts w:hint="eastAsia" w:ascii="仿宋_GB2312" w:hAnsi="黑体" w:eastAsia="仿宋_GB2312" w:cs="黑体"/>
          <w:sz w:val="32"/>
          <w:szCs w:val="32"/>
        </w:rPr>
        <w:t>（公共安全支出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司法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其他司法支出）：主要用于经审批同意的司法救助人员补助支出。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（七）</w:t>
      </w:r>
      <w:r>
        <w:rPr>
          <w:rFonts w:ascii="仿宋_GB2312" w:hAnsi="黑体" w:eastAsia="仿宋_GB2312" w:cs="黑体"/>
          <w:sz w:val="32"/>
          <w:szCs w:val="32"/>
        </w:rPr>
        <w:t>2080505</w:t>
      </w:r>
      <w:r>
        <w:rPr>
          <w:rFonts w:hint="eastAsia" w:ascii="仿宋_GB2312" w:hAnsi="黑体" w:eastAsia="仿宋_GB2312" w:cs="黑体"/>
          <w:sz w:val="32"/>
          <w:szCs w:val="32"/>
        </w:rPr>
        <w:t>（社会保障和就业支出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行政事业单位养老支出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机关事业单位基本养老保险缴费支出）：主要用于单位人员的基本养老保险缴费支出。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（八）</w:t>
      </w:r>
      <w:r>
        <w:rPr>
          <w:rFonts w:ascii="仿宋_GB2312" w:hAnsi="黑体" w:eastAsia="仿宋_GB2312" w:cs="黑体"/>
          <w:sz w:val="32"/>
          <w:szCs w:val="32"/>
        </w:rPr>
        <w:t>2080506</w:t>
      </w:r>
      <w:r>
        <w:rPr>
          <w:rFonts w:hint="eastAsia" w:ascii="仿宋_GB2312" w:hAnsi="黑体" w:eastAsia="仿宋_GB2312" w:cs="黑体"/>
          <w:sz w:val="32"/>
          <w:szCs w:val="32"/>
        </w:rPr>
        <w:t>（社会保障和就业支出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行政事业单位养老支出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机关事业单位职业年金缴费支出）：主要用于单位人员的职业年金缴费支出。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（九）</w:t>
      </w:r>
      <w:r>
        <w:rPr>
          <w:rFonts w:ascii="仿宋_GB2312" w:hAnsi="黑体" w:eastAsia="仿宋_GB2312" w:cs="黑体"/>
          <w:sz w:val="32"/>
          <w:szCs w:val="32"/>
        </w:rPr>
        <w:t>2080801</w:t>
      </w:r>
      <w:r>
        <w:rPr>
          <w:rFonts w:hint="eastAsia" w:ascii="仿宋_GB2312" w:hAnsi="黑体" w:eastAsia="仿宋_GB2312" w:cs="黑体"/>
          <w:sz w:val="32"/>
          <w:szCs w:val="32"/>
        </w:rPr>
        <w:t>（社会保障和就业支出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抚恤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死亡抚恤）：遗属补助人员支出。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（十）</w:t>
      </w:r>
      <w:r>
        <w:rPr>
          <w:rFonts w:ascii="仿宋_GB2312" w:hAnsi="黑体" w:eastAsia="仿宋_GB2312" w:cs="黑体"/>
          <w:sz w:val="32"/>
          <w:szCs w:val="32"/>
        </w:rPr>
        <w:t>2101101</w:t>
      </w:r>
      <w:r>
        <w:rPr>
          <w:rFonts w:hint="eastAsia" w:ascii="仿宋_GB2312" w:hAnsi="黑体" w:eastAsia="仿宋_GB2312" w:cs="黑体"/>
          <w:sz w:val="32"/>
          <w:szCs w:val="32"/>
        </w:rPr>
        <w:t>（卫生健康支出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行政事业单位医疗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行政单位医疗）：用于单位人员的基本医疗保险缴费支出。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（十一）</w:t>
      </w:r>
      <w:r>
        <w:rPr>
          <w:rFonts w:ascii="仿宋_GB2312" w:hAnsi="黑体" w:eastAsia="仿宋_GB2312" w:cs="黑体"/>
          <w:sz w:val="32"/>
          <w:szCs w:val="32"/>
        </w:rPr>
        <w:t>2101103</w:t>
      </w:r>
      <w:r>
        <w:rPr>
          <w:rFonts w:hint="eastAsia" w:ascii="仿宋_GB2312" w:hAnsi="黑体" w:eastAsia="仿宋_GB2312" w:cs="黑体"/>
          <w:sz w:val="32"/>
          <w:szCs w:val="32"/>
        </w:rPr>
        <w:t>（卫生健康支出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行政事业单位医疗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公务员医疗补助）：用于单位人员的公务员医疗补助缴费支出。</w:t>
      </w:r>
    </w:p>
    <w:p>
      <w:pPr>
        <w:spacing w:line="600" w:lineRule="exact"/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（十二）</w:t>
      </w:r>
      <w:r>
        <w:rPr>
          <w:rFonts w:ascii="仿宋_GB2312" w:hAnsi="黑体" w:eastAsia="仿宋_GB2312" w:cs="黑体"/>
          <w:sz w:val="32"/>
          <w:szCs w:val="32"/>
        </w:rPr>
        <w:t>2210201</w:t>
      </w:r>
      <w:r>
        <w:rPr>
          <w:rFonts w:hint="eastAsia" w:ascii="仿宋_GB2312" w:hAnsi="黑体" w:eastAsia="仿宋_GB2312" w:cs="黑体"/>
          <w:sz w:val="32"/>
          <w:szCs w:val="32"/>
        </w:rPr>
        <w:t>（住房保障支出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住房改革支出</w:t>
      </w:r>
      <w:r>
        <w:rPr>
          <w:rFonts w:ascii="仿宋_GB2312" w:hAnsi="黑体" w:eastAsia="仿宋_GB2312" w:cs="黑体"/>
          <w:sz w:val="32"/>
          <w:szCs w:val="32"/>
        </w:rPr>
        <w:t>-</w:t>
      </w:r>
      <w:r>
        <w:rPr>
          <w:rFonts w:hint="eastAsia" w:ascii="仿宋_GB2312" w:hAnsi="黑体" w:eastAsia="仿宋_GB2312" w:cs="黑体"/>
          <w:sz w:val="32"/>
          <w:szCs w:val="32"/>
        </w:rPr>
        <w:t>住房公积金）：主要用于单位人员的住房公积金支出。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7FF563F"/>
    <w:rsid w:val="00005108"/>
    <w:rsid w:val="0001627D"/>
    <w:rsid w:val="000437FD"/>
    <w:rsid w:val="00050B56"/>
    <w:rsid w:val="00055816"/>
    <w:rsid w:val="00064D82"/>
    <w:rsid w:val="000652CA"/>
    <w:rsid w:val="00067024"/>
    <w:rsid w:val="00072C5B"/>
    <w:rsid w:val="00074619"/>
    <w:rsid w:val="00093640"/>
    <w:rsid w:val="000A7948"/>
    <w:rsid w:val="000B1F60"/>
    <w:rsid w:val="000B67DB"/>
    <w:rsid w:val="000D2F71"/>
    <w:rsid w:val="000D5F0B"/>
    <w:rsid w:val="000E18B0"/>
    <w:rsid w:val="000E37CD"/>
    <w:rsid w:val="000F2254"/>
    <w:rsid w:val="000F4E47"/>
    <w:rsid w:val="001016A4"/>
    <w:rsid w:val="0013124E"/>
    <w:rsid w:val="001326DA"/>
    <w:rsid w:val="0014131C"/>
    <w:rsid w:val="0015309D"/>
    <w:rsid w:val="00160010"/>
    <w:rsid w:val="00175091"/>
    <w:rsid w:val="00175961"/>
    <w:rsid w:val="00192628"/>
    <w:rsid w:val="001B1BBB"/>
    <w:rsid w:val="001B2E2F"/>
    <w:rsid w:val="001D0948"/>
    <w:rsid w:val="001D4F56"/>
    <w:rsid w:val="001F014F"/>
    <w:rsid w:val="001F22F1"/>
    <w:rsid w:val="001F2589"/>
    <w:rsid w:val="001F4A96"/>
    <w:rsid w:val="0020183D"/>
    <w:rsid w:val="00203C6E"/>
    <w:rsid w:val="00210F2A"/>
    <w:rsid w:val="00212D74"/>
    <w:rsid w:val="0022286E"/>
    <w:rsid w:val="00222FA6"/>
    <w:rsid w:val="0023775C"/>
    <w:rsid w:val="00244100"/>
    <w:rsid w:val="002509EC"/>
    <w:rsid w:val="002630EB"/>
    <w:rsid w:val="00277F6B"/>
    <w:rsid w:val="002A1879"/>
    <w:rsid w:val="002A39D0"/>
    <w:rsid w:val="002B6C29"/>
    <w:rsid w:val="002B70FC"/>
    <w:rsid w:val="002C0D35"/>
    <w:rsid w:val="002C11E5"/>
    <w:rsid w:val="002D5929"/>
    <w:rsid w:val="002D66E9"/>
    <w:rsid w:val="002D6D17"/>
    <w:rsid w:val="002E4C4B"/>
    <w:rsid w:val="002F0152"/>
    <w:rsid w:val="002F0AC4"/>
    <w:rsid w:val="002F3265"/>
    <w:rsid w:val="002F57E2"/>
    <w:rsid w:val="00303E14"/>
    <w:rsid w:val="003066AC"/>
    <w:rsid w:val="003218AC"/>
    <w:rsid w:val="0032239E"/>
    <w:rsid w:val="00324099"/>
    <w:rsid w:val="003267CC"/>
    <w:rsid w:val="00334A04"/>
    <w:rsid w:val="00354DEE"/>
    <w:rsid w:val="00357042"/>
    <w:rsid w:val="003643DF"/>
    <w:rsid w:val="00366999"/>
    <w:rsid w:val="00377A51"/>
    <w:rsid w:val="00390CBB"/>
    <w:rsid w:val="003A195A"/>
    <w:rsid w:val="003A6EB8"/>
    <w:rsid w:val="003B3FA3"/>
    <w:rsid w:val="003B4C25"/>
    <w:rsid w:val="003C1501"/>
    <w:rsid w:val="003C2D08"/>
    <w:rsid w:val="003C4587"/>
    <w:rsid w:val="003D2154"/>
    <w:rsid w:val="003D73B4"/>
    <w:rsid w:val="003E1496"/>
    <w:rsid w:val="00413528"/>
    <w:rsid w:val="00417E71"/>
    <w:rsid w:val="00430048"/>
    <w:rsid w:val="00430958"/>
    <w:rsid w:val="00433CB0"/>
    <w:rsid w:val="00442BC1"/>
    <w:rsid w:val="00453254"/>
    <w:rsid w:val="00475DB1"/>
    <w:rsid w:val="004A647D"/>
    <w:rsid w:val="004A7060"/>
    <w:rsid w:val="004B2227"/>
    <w:rsid w:val="004C25F8"/>
    <w:rsid w:val="004C5812"/>
    <w:rsid w:val="004C63A5"/>
    <w:rsid w:val="004E5EED"/>
    <w:rsid w:val="005032CF"/>
    <w:rsid w:val="005053FD"/>
    <w:rsid w:val="00505E0D"/>
    <w:rsid w:val="00520950"/>
    <w:rsid w:val="00536029"/>
    <w:rsid w:val="00547BBC"/>
    <w:rsid w:val="00551B48"/>
    <w:rsid w:val="00557239"/>
    <w:rsid w:val="00561239"/>
    <w:rsid w:val="0057112E"/>
    <w:rsid w:val="00584C3A"/>
    <w:rsid w:val="00597DCB"/>
    <w:rsid w:val="005A2549"/>
    <w:rsid w:val="005B0CC6"/>
    <w:rsid w:val="005D737C"/>
    <w:rsid w:val="005E04A4"/>
    <w:rsid w:val="005E1B8D"/>
    <w:rsid w:val="005E22E3"/>
    <w:rsid w:val="005E7F21"/>
    <w:rsid w:val="00607CCE"/>
    <w:rsid w:val="00612642"/>
    <w:rsid w:val="00622BFF"/>
    <w:rsid w:val="00627D37"/>
    <w:rsid w:val="00641AB3"/>
    <w:rsid w:val="00651223"/>
    <w:rsid w:val="00652FF1"/>
    <w:rsid w:val="006627EC"/>
    <w:rsid w:val="006730EB"/>
    <w:rsid w:val="00682731"/>
    <w:rsid w:val="006927DA"/>
    <w:rsid w:val="006A73A6"/>
    <w:rsid w:val="006E192A"/>
    <w:rsid w:val="007008D7"/>
    <w:rsid w:val="00702C32"/>
    <w:rsid w:val="00703AD6"/>
    <w:rsid w:val="00705625"/>
    <w:rsid w:val="00706822"/>
    <w:rsid w:val="00713848"/>
    <w:rsid w:val="00721140"/>
    <w:rsid w:val="0072349B"/>
    <w:rsid w:val="00723809"/>
    <w:rsid w:val="00724EFE"/>
    <w:rsid w:val="00733CCB"/>
    <w:rsid w:val="00743BE5"/>
    <w:rsid w:val="0075192F"/>
    <w:rsid w:val="00755F73"/>
    <w:rsid w:val="00767D9B"/>
    <w:rsid w:val="00780816"/>
    <w:rsid w:val="007857F8"/>
    <w:rsid w:val="0079373B"/>
    <w:rsid w:val="007A17A4"/>
    <w:rsid w:val="007A49F0"/>
    <w:rsid w:val="007B68BD"/>
    <w:rsid w:val="007E4E06"/>
    <w:rsid w:val="00800D84"/>
    <w:rsid w:val="00807DC2"/>
    <w:rsid w:val="00820F66"/>
    <w:rsid w:val="0084658B"/>
    <w:rsid w:val="008546A3"/>
    <w:rsid w:val="0085663B"/>
    <w:rsid w:val="0086079E"/>
    <w:rsid w:val="008762A1"/>
    <w:rsid w:val="008768AE"/>
    <w:rsid w:val="008772F6"/>
    <w:rsid w:val="008C7309"/>
    <w:rsid w:val="008D00C7"/>
    <w:rsid w:val="008E3EB4"/>
    <w:rsid w:val="008E4EBB"/>
    <w:rsid w:val="008E71CD"/>
    <w:rsid w:val="008E7C2F"/>
    <w:rsid w:val="00900975"/>
    <w:rsid w:val="00901015"/>
    <w:rsid w:val="009049D1"/>
    <w:rsid w:val="00910796"/>
    <w:rsid w:val="009130D0"/>
    <w:rsid w:val="00930C2B"/>
    <w:rsid w:val="00933D49"/>
    <w:rsid w:val="009556B7"/>
    <w:rsid w:val="00974003"/>
    <w:rsid w:val="009751DF"/>
    <w:rsid w:val="009804D4"/>
    <w:rsid w:val="00992EB3"/>
    <w:rsid w:val="009A21BD"/>
    <w:rsid w:val="009C1296"/>
    <w:rsid w:val="009C4374"/>
    <w:rsid w:val="009D314B"/>
    <w:rsid w:val="009E07AF"/>
    <w:rsid w:val="009F581A"/>
    <w:rsid w:val="009F63E5"/>
    <w:rsid w:val="00A04649"/>
    <w:rsid w:val="00A06D72"/>
    <w:rsid w:val="00A17ECB"/>
    <w:rsid w:val="00A32AD7"/>
    <w:rsid w:val="00A32B9E"/>
    <w:rsid w:val="00A406BA"/>
    <w:rsid w:val="00A464E0"/>
    <w:rsid w:val="00A471C1"/>
    <w:rsid w:val="00A52DDA"/>
    <w:rsid w:val="00A55661"/>
    <w:rsid w:val="00A57C61"/>
    <w:rsid w:val="00A66A8A"/>
    <w:rsid w:val="00A72157"/>
    <w:rsid w:val="00A726ED"/>
    <w:rsid w:val="00A75423"/>
    <w:rsid w:val="00A75E81"/>
    <w:rsid w:val="00A87118"/>
    <w:rsid w:val="00A91D7D"/>
    <w:rsid w:val="00A939D5"/>
    <w:rsid w:val="00A95C74"/>
    <w:rsid w:val="00AA0A09"/>
    <w:rsid w:val="00AA6AD1"/>
    <w:rsid w:val="00AA7593"/>
    <w:rsid w:val="00AB3F08"/>
    <w:rsid w:val="00AB733D"/>
    <w:rsid w:val="00AC1B55"/>
    <w:rsid w:val="00AC5BB2"/>
    <w:rsid w:val="00AD3E27"/>
    <w:rsid w:val="00AE14E6"/>
    <w:rsid w:val="00AE696E"/>
    <w:rsid w:val="00AE6C1B"/>
    <w:rsid w:val="00B057FC"/>
    <w:rsid w:val="00B05C62"/>
    <w:rsid w:val="00B06EFF"/>
    <w:rsid w:val="00B33881"/>
    <w:rsid w:val="00B33E48"/>
    <w:rsid w:val="00B46D10"/>
    <w:rsid w:val="00B47C0F"/>
    <w:rsid w:val="00B63E4C"/>
    <w:rsid w:val="00B65755"/>
    <w:rsid w:val="00B76425"/>
    <w:rsid w:val="00B77C51"/>
    <w:rsid w:val="00B803A7"/>
    <w:rsid w:val="00B80DF7"/>
    <w:rsid w:val="00B81139"/>
    <w:rsid w:val="00B93F08"/>
    <w:rsid w:val="00BB3527"/>
    <w:rsid w:val="00BC5BC6"/>
    <w:rsid w:val="00BC6A4D"/>
    <w:rsid w:val="00BC6DC9"/>
    <w:rsid w:val="00BD153E"/>
    <w:rsid w:val="00BE498F"/>
    <w:rsid w:val="00C30D89"/>
    <w:rsid w:val="00C41ABF"/>
    <w:rsid w:val="00C52240"/>
    <w:rsid w:val="00C655AB"/>
    <w:rsid w:val="00C74C99"/>
    <w:rsid w:val="00C76394"/>
    <w:rsid w:val="00C76699"/>
    <w:rsid w:val="00C84513"/>
    <w:rsid w:val="00C932B6"/>
    <w:rsid w:val="00C9368D"/>
    <w:rsid w:val="00C9779F"/>
    <w:rsid w:val="00CA23C1"/>
    <w:rsid w:val="00CA38B1"/>
    <w:rsid w:val="00CB7C92"/>
    <w:rsid w:val="00CC0139"/>
    <w:rsid w:val="00CD5112"/>
    <w:rsid w:val="00CE698D"/>
    <w:rsid w:val="00CF64E1"/>
    <w:rsid w:val="00D070FE"/>
    <w:rsid w:val="00D07F7E"/>
    <w:rsid w:val="00D125F8"/>
    <w:rsid w:val="00D216CE"/>
    <w:rsid w:val="00D21FA5"/>
    <w:rsid w:val="00D26616"/>
    <w:rsid w:val="00D33902"/>
    <w:rsid w:val="00D41F3D"/>
    <w:rsid w:val="00D53385"/>
    <w:rsid w:val="00D606F6"/>
    <w:rsid w:val="00D621FA"/>
    <w:rsid w:val="00D64015"/>
    <w:rsid w:val="00D6410A"/>
    <w:rsid w:val="00D67380"/>
    <w:rsid w:val="00D77A3B"/>
    <w:rsid w:val="00D84C83"/>
    <w:rsid w:val="00D87151"/>
    <w:rsid w:val="00DA1B10"/>
    <w:rsid w:val="00DA5DBD"/>
    <w:rsid w:val="00DC324E"/>
    <w:rsid w:val="00DF0BE1"/>
    <w:rsid w:val="00DF51D3"/>
    <w:rsid w:val="00DF7E35"/>
    <w:rsid w:val="00E100CD"/>
    <w:rsid w:val="00E1034F"/>
    <w:rsid w:val="00E10E49"/>
    <w:rsid w:val="00E11E7A"/>
    <w:rsid w:val="00E11F8E"/>
    <w:rsid w:val="00E14E18"/>
    <w:rsid w:val="00E16568"/>
    <w:rsid w:val="00E20B33"/>
    <w:rsid w:val="00E3177A"/>
    <w:rsid w:val="00E31D12"/>
    <w:rsid w:val="00E34930"/>
    <w:rsid w:val="00E60778"/>
    <w:rsid w:val="00E817B4"/>
    <w:rsid w:val="00E875C4"/>
    <w:rsid w:val="00E9194C"/>
    <w:rsid w:val="00E938D2"/>
    <w:rsid w:val="00E977FE"/>
    <w:rsid w:val="00EA017F"/>
    <w:rsid w:val="00EA21EF"/>
    <w:rsid w:val="00EA5666"/>
    <w:rsid w:val="00EB2F93"/>
    <w:rsid w:val="00EC1BFE"/>
    <w:rsid w:val="00EC567C"/>
    <w:rsid w:val="00EC7E98"/>
    <w:rsid w:val="00ED0AA4"/>
    <w:rsid w:val="00EF7F79"/>
    <w:rsid w:val="00F00262"/>
    <w:rsid w:val="00F03AD7"/>
    <w:rsid w:val="00F11CEA"/>
    <w:rsid w:val="00F120AD"/>
    <w:rsid w:val="00F12578"/>
    <w:rsid w:val="00F1377E"/>
    <w:rsid w:val="00F14646"/>
    <w:rsid w:val="00F240B7"/>
    <w:rsid w:val="00F31563"/>
    <w:rsid w:val="00F5321C"/>
    <w:rsid w:val="00F53E3F"/>
    <w:rsid w:val="00F60084"/>
    <w:rsid w:val="00F70F20"/>
    <w:rsid w:val="00F726CE"/>
    <w:rsid w:val="00F80D78"/>
    <w:rsid w:val="00F92E7F"/>
    <w:rsid w:val="00FC365D"/>
    <w:rsid w:val="00FC4ACB"/>
    <w:rsid w:val="00FE5548"/>
    <w:rsid w:val="142D0010"/>
    <w:rsid w:val="57FF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 w:locked="1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514</Words>
  <Characters>2936</Characters>
  <Lines>0</Lines>
  <Paragraphs>0</Paragraphs>
  <TotalTime>129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2020-03-26T02:30:00Z</dcterms:created>
  <dc:creator>Administrator</dc:creator>
  <cp:lastModifiedBy>Administrator</cp:lastModifiedBy>
  <cp:lastPrinted>2020-03-26T13:34:00Z</cp:lastPrinted>
  <dcterms:modified xsi:type="dcterms:W3CDTF">2021-05-31T02:55:28Z</dcterms:modified>
  <cp:revision>544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B7832876EEDD4F1DBDE91CD231F7AAF2</vt:lpwstr>
  </property>
</Properties>
</file>