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6"/>
          <w:szCs w:val="36"/>
        </w:rPr>
      </w:pPr>
      <w:r>
        <w:rPr>
          <w:rFonts w:hint="eastAsia"/>
          <w:sz w:val="36"/>
          <w:szCs w:val="36"/>
          <w:lang w:eastAsia="zh-CN"/>
        </w:rPr>
        <w:t>兴国县妇联</w:t>
      </w:r>
      <w:r>
        <w:rPr>
          <w:rFonts w:hint="eastAsia"/>
          <w:sz w:val="36"/>
          <w:szCs w:val="36"/>
        </w:rPr>
        <w:t>2021年</w:t>
      </w:r>
      <w:r>
        <w:rPr>
          <w:rFonts w:hint="eastAsia"/>
          <w:sz w:val="36"/>
          <w:szCs w:val="36"/>
          <w:lang w:eastAsia="zh-CN"/>
        </w:rPr>
        <w:t>部门</w:t>
      </w:r>
      <w:r>
        <w:rPr>
          <w:rFonts w:hint="eastAsia"/>
          <w:sz w:val="36"/>
          <w:szCs w:val="36"/>
        </w:rPr>
        <w:t>预算</w:t>
      </w:r>
    </w:p>
    <w:p>
      <w:pPr>
        <w:jc w:val="center"/>
        <w:rPr>
          <w:rFonts w:hint="eastAsia"/>
          <w:sz w:val="36"/>
          <w:szCs w:val="36"/>
        </w:rPr>
      </w:pPr>
    </w:p>
    <w:p>
      <w:pPr>
        <w:jc w:val="center"/>
        <w:rPr>
          <w:rFonts w:hint="eastAsia" w:ascii="黑体" w:hAnsi="黑体" w:eastAsia="黑体" w:cs="黑体"/>
          <w:sz w:val="36"/>
          <w:szCs w:val="36"/>
        </w:rPr>
      </w:pPr>
      <w:r>
        <w:rPr>
          <w:rFonts w:hint="eastAsia" w:ascii="黑体" w:hAnsi="黑体" w:eastAsia="黑体" w:cs="黑体"/>
          <w:sz w:val="36"/>
          <w:szCs w:val="36"/>
        </w:rPr>
        <w:t>目  录</w:t>
      </w:r>
    </w:p>
    <w:p>
      <w:pPr>
        <w:jc w:val="center"/>
        <w:rPr>
          <w:rFonts w:hint="eastAsia"/>
          <w:sz w:val="36"/>
          <w:szCs w:val="36"/>
        </w:rPr>
      </w:pPr>
    </w:p>
    <w:p>
      <w:pPr>
        <w:ind w:left="641" w:leftChars="0" w:hanging="641" w:hangingChars="213"/>
        <w:rPr>
          <w:rFonts w:hint="eastAsia" w:ascii="宋体" w:hAnsi="宋体" w:eastAsia="宋体" w:cs="宋体"/>
          <w:b/>
          <w:bCs/>
          <w:sz w:val="30"/>
          <w:szCs w:val="30"/>
        </w:rPr>
      </w:pPr>
      <w:r>
        <w:rPr>
          <w:rFonts w:hint="eastAsia" w:ascii="宋体" w:hAnsi="宋体" w:eastAsia="宋体" w:cs="宋体"/>
          <w:b/>
          <w:bCs/>
          <w:sz w:val="30"/>
          <w:szCs w:val="30"/>
        </w:rPr>
        <w:t xml:space="preserve">第一部分 </w:t>
      </w:r>
      <w:r>
        <w:rPr>
          <w:rFonts w:hint="eastAsia" w:ascii="宋体" w:hAnsi="宋体" w:eastAsia="宋体" w:cs="宋体"/>
          <w:b/>
          <w:bCs/>
          <w:sz w:val="30"/>
          <w:szCs w:val="30"/>
          <w:lang w:eastAsia="zh-CN"/>
        </w:rPr>
        <w:t>兴国县妇联</w:t>
      </w:r>
      <w:r>
        <w:rPr>
          <w:rFonts w:hint="eastAsia" w:ascii="宋体" w:hAnsi="宋体" w:eastAsia="宋体" w:cs="宋体"/>
          <w:b/>
          <w:bCs/>
          <w:sz w:val="30"/>
          <w:szCs w:val="30"/>
        </w:rPr>
        <w:t>概况</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一、部门主要职责</w:t>
      </w:r>
    </w:p>
    <w:p>
      <w:pPr>
        <w:ind w:left="632" w:leftChars="284" w:hanging="36" w:hangingChars="12"/>
        <w:rPr>
          <w:rFonts w:hint="eastAsia" w:ascii="宋体" w:hAnsi="宋体" w:eastAsia="宋体" w:cs="宋体"/>
          <w:sz w:val="30"/>
          <w:szCs w:val="30"/>
          <w:lang w:eastAsia="zh-CN"/>
        </w:rPr>
      </w:pPr>
      <w:r>
        <w:rPr>
          <w:rFonts w:hint="eastAsia" w:ascii="宋体" w:hAnsi="宋体" w:eastAsia="宋体" w:cs="宋体"/>
          <w:sz w:val="30"/>
          <w:szCs w:val="30"/>
        </w:rPr>
        <w:t>二、</w:t>
      </w:r>
      <w:r>
        <w:rPr>
          <w:rFonts w:hint="eastAsia" w:ascii="宋体" w:hAnsi="宋体" w:eastAsia="宋体" w:cs="宋体"/>
          <w:sz w:val="30"/>
          <w:szCs w:val="30"/>
          <w:lang w:eastAsia="zh-CN"/>
        </w:rPr>
        <w:t>机构设置及人员情况</w:t>
      </w:r>
    </w:p>
    <w:p>
      <w:pPr>
        <w:ind w:left="641" w:leftChars="0" w:hanging="641" w:hangingChars="213"/>
        <w:rPr>
          <w:rFonts w:hint="eastAsia" w:ascii="宋体" w:hAnsi="宋体" w:eastAsia="宋体" w:cs="宋体"/>
          <w:b/>
          <w:bCs/>
          <w:sz w:val="30"/>
          <w:szCs w:val="30"/>
        </w:rPr>
      </w:pPr>
      <w:r>
        <w:rPr>
          <w:rFonts w:hint="eastAsia" w:ascii="宋体" w:hAnsi="宋体" w:eastAsia="宋体" w:cs="宋体"/>
          <w:b/>
          <w:bCs/>
          <w:sz w:val="30"/>
          <w:szCs w:val="30"/>
        </w:rPr>
        <w:t>第</w:t>
      </w:r>
      <w:r>
        <w:rPr>
          <w:rFonts w:hint="eastAsia" w:ascii="宋体" w:hAnsi="宋体" w:eastAsia="宋体" w:cs="宋体"/>
          <w:b/>
          <w:bCs/>
          <w:sz w:val="30"/>
          <w:szCs w:val="30"/>
          <w:lang w:eastAsia="zh-CN"/>
        </w:rPr>
        <w:t>二</w:t>
      </w:r>
      <w:r>
        <w:rPr>
          <w:rFonts w:hint="eastAsia" w:ascii="宋体" w:hAnsi="宋体" w:eastAsia="宋体" w:cs="宋体"/>
          <w:b/>
          <w:bCs/>
          <w:sz w:val="30"/>
          <w:szCs w:val="30"/>
        </w:rPr>
        <w:t>部分</w:t>
      </w:r>
      <w:r>
        <w:rPr>
          <w:rFonts w:hint="eastAsia" w:ascii="宋体" w:hAnsi="宋体" w:eastAsia="宋体" w:cs="宋体"/>
          <w:b/>
          <w:bCs/>
          <w:sz w:val="30"/>
          <w:szCs w:val="30"/>
          <w:lang w:val="en-US" w:eastAsia="zh-CN"/>
        </w:rPr>
        <w:t xml:space="preserve"> </w:t>
      </w:r>
      <w:r>
        <w:rPr>
          <w:rFonts w:hint="eastAsia" w:ascii="宋体" w:hAnsi="宋体" w:eastAsia="宋体" w:cs="宋体"/>
          <w:b/>
          <w:bCs/>
          <w:sz w:val="30"/>
          <w:szCs w:val="30"/>
          <w:lang w:eastAsia="zh-CN"/>
        </w:rPr>
        <w:t>兴国县妇联部门</w:t>
      </w:r>
      <w:r>
        <w:rPr>
          <w:rFonts w:hint="eastAsia" w:ascii="宋体" w:hAnsi="宋体" w:eastAsia="宋体" w:cs="宋体"/>
          <w:b/>
          <w:bCs/>
          <w:sz w:val="30"/>
          <w:szCs w:val="30"/>
        </w:rPr>
        <w:t>预算表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一、《收支预算总表》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二、《部门收入总表》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三、《部门支出总表》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四、《财政拨款收支总表》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五、《一般公共预算支出表》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六、《一般公共预算基本支出表》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七、《“三公”经费支出表》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八、《政府性基金预算支出表》</w:t>
      </w:r>
    </w:p>
    <w:p>
      <w:pPr>
        <w:pStyle w:val="2"/>
        <w:ind w:firstLine="600" w:firstLineChars="200"/>
        <w:rPr>
          <w:rFonts w:hint="eastAsia" w:ascii="宋体" w:hAnsi="宋体" w:eastAsia="宋体" w:cs="宋体"/>
          <w:sz w:val="30"/>
          <w:szCs w:val="30"/>
        </w:rPr>
      </w:pPr>
      <w:r>
        <w:rPr>
          <w:rFonts w:hint="eastAsia" w:ascii="宋体" w:hAnsi="宋体" w:eastAsia="宋体" w:cs="宋体"/>
          <w:sz w:val="30"/>
          <w:szCs w:val="30"/>
          <w:lang w:eastAsia="zh-CN"/>
        </w:rPr>
        <w:t>九、</w:t>
      </w:r>
      <w:r>
        <w:rPr>
          <w:rFonts w:hint="eastAsia" w:ascii="宋体" w:hAnsi="宋体" w:eastAsia="宋体" w:cs="宋体"/>
          <w:sz w:val="30"/>
          <w:szCs w:val="30"/>
        </w:rPr>
        <w:t>《</w:t>
      </w:r>
      <w:r>
        <w:rPr>
          <w:rFonts w:hint="eastAsia" w:ascii="宋体" w:hAnsi="宋体" w:eastAsia="宋体" w:cs="宋体"/>
          <w:sz w:val="30"/>
          <w:szCs w:val="30"/>
          <w:lang w:eastAsia="zh-CN"/>
        </w:rPr>
        <w:t>部门整体绩效目标</w:t>
      </w:r>
      <w:r>
        <w:rPr>
          <w:rFonts w:hint="eastAsia" w:ascii="宋体" w:hAnsi="宋体" w:eastAsia="宋体" w:cs="宋体"/>
          <w:sz w:val="30"/>
          <w:szCs w:val="30"/>
        </w:rPr>
        <w:t>表》</w:t>
      </w:r>
    </w:p>
    <w:p>
      <w:pPr>
        <w:pStyle w:val="2"/>
        <w:ind w:firstLine="600" w:firstLineChars="200"/>
        <w:rPr>
          <w:rFonts w:hint="eastAsia" w:ascii="宋体" w:hAnsi="宋体" w:eastAsia="宋体" w:cs="宋体"/>
          <w:sz w:val="30"/>
          <w:szCs w:val="30"/>
          <w:lang w:eastAsia="zh-CN"/>
        </w:rPr>
      </w:pPr>
      <w:r>
        <w:rPr>
          <w:rFonts w:hint="eastAsia" w:ascii="宋体" w:hAnsi="宋体" w:eastAsia="宋体" w:cs="宋体"/>
          <w:sz w:val="30"/>
          <w:szCs w:val="30"/>
          <w:lang w:eastAsia="zh-CN"/>
        </w:rPr>
        <w:t>十、</w:t>
      </w:r>
      <w:r>
        <w:rPr>
          <w:rFonts w:hint="eastAsia" w:ascii="宋体" w:hAnsi="宋体" w:eastAsia="宋体" w:cs="宋体"/>
          <w:sz w:val="30"/>
          <w:szCs w:val="30"/>
        </w:rPr>
        <w:t>《</w:t>
      </w:r>
      <w:r>
        <w:rPr>
          <w:rFonts w:hint="eastAsia" w:ascii="宋体" w:hAnsi="宋体" w:eastAsia="宋体" w:cs="宋体"/>
          <w:sz w:val="30"/>
          <w:szCs w:val="30"/>
          <w:lang w:eastAsia="zh-CN"/>
        </w:rPr>
        <w:t>项目绩效目标</w:t>
      </w:r>
      <w:r>
        <w:rPr>
          <w:rFonts w:hint="eastAsia" w:ascii="宋体" w:hAnsi="宋体" w:eastAsia="宋体" w:cs="宋体"/>
          <w:sz w:val="30"/>
          <w:szCs w:val="30"/>
        </w:rPr>
        <w:t>表》</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第</w:t>
      </w:r>
      <w:r>
        <w:rPr>
          <w:rFonts w:hint="eastAsia" w:ascii="宋体" w:hAnsi="宋体" w:eastAsia="宋体" w:cs="宋体"/>
          <w:b/>
          <w:bCs/>
          <w:sz w:val="30"/>
          <w:szCs w:val="30"/>
          <w:lang w:eastAsia="zh-CN"/>
        </w:rPr>
        <w:t>三</w:t>
      </w:r>
      <w:r>
        <w:rPr>
          <w:rFonts w:hint="eastAsia" w:ascii="宋体" w:hAnsi="宋体" w:eastAsia="宋体" w:cs="宋体"/>
          <w:b/>
          <w:bCs/>
          <w:sz w:val="30"/>
          <w:szCs w:val="30"/>
        </w:rPr>
        <w:t>部分</w:t>
      </w:r>
      <w:r>
        <w:rPr>
          <w:rFonts w:hint="eastAsia" w:ascii="宋体" w:hAnsi="宋体" w:eastAsia="宋体" w:cs="宋体"/>
          <w:b/>
          <w:bCs/>
          <w:sz w:val="30"/>
          <w:szCs w:val="30"/>
          <w:lang w:val="en-US" w:eastAsia="zh-CN"/>
        </w:rPr>
        <w:t xml:space="preserve"> </w:t>
      </w:r>
      <w:r>
        <w:rPr>
          <w:rFonts w:hint="eastAsia" w:ascii="宋体" w:hAnsi="宋体" w:eastAsia="宋体" w:cs="宋体"/>
          <w:b/>
          <w:bCs/>
          <w:sz w:val="30"/>
          <w:szCs w:val="30"/>
          <w:lang w:eastAsia="zh-CN"/>
        </w:rPr>
        <w:t>兴国县妇联</w:t>
      </w:r>
      <w:r>
        <w:rPr>
          <w:rFonts w:hint="eastAsia" w:ascii="宋体" w:hAnsi="宋体" w:eastAsia="宋体" w:cs="宋体"/>
          <w:b/>
          <w:bCs/>
          <w:sz w:val="30"/>
          <w:szCs w:val="30"/>
        </w:rPr>
        <w:t>2021年预算情况说明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一、2021年部门预算收支情况说明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二、2021年“三公”经费预算情况说明</w:t>
      </w:r>
    </w:p>
    <w:p>
      <w:pPr>
        <w:ind w:left="10" w:leftChars="5" w:firstLine="584" w:firstLineChars="194"/>
        <w:rPr>
          <w:rFonts w:hint="eastAsia" w:ascii="宋体" w:hAnsi="宋体" w:eastAsia="宋体" w:cs="宋体"/>
          <w:sz w:val="30"/>
          <w:szCs w:val="30"/>
        </w:rPr>
      </w:pPr>
      <w:r>
        <w:rPr>
          <w:rFonts w:hint="eastAsia" w:ascii="宋体" w:hAnsi="宋体" w:eastAsia="宋体" w:cs="宋体"/>
          <w:b/>
          <w:bCs/>
          <w:sz w:val="30"/>
          <w:szCs w:val="30"/>
        </w:rPr>
        <w:t>第四部分 名词解释</w:t>
      </w:r>
    </w:p>
    <w:p>
      <w:pPr>
        <w:jc w:val="center"/>
        <w:rPr>
          <w:rFonts w:hint="eastAsia" w:ascii="宋体" w:hAnsi="宋体" w:eastAsia="宋体" w:cs="宋体"/>
          <w:sz w:val="30"/>
          <w:szCs w:val="30"/>
        </w:rPr>
      </w:pPr>
    </w:p>
    <w:p>
      <w:pPr>
        <w:jc w:val="center"/>
        <w:rPr>
          <w:rFonts w:hint="eastAsia" w:ascii="宋体" w:hAnsi="宋体" w:eastAsia="宋体" w:cs="宋体"/>
          <w:sz w:val="30"/>
          <w:szCs w:val="30"/>
        </w:rPr>
      </w:pPr>
    </w:p>
    <w:p>
      <w:pPr>
        <w:jc w:val="center"/>
        <w:rPr>
          <w:rFonts w:hint="eastAsia" w:ascii="宋体" w:hAnsi="宋体" w:eastAsia="宋体" w:cs="宋体"/>
          <w:sz w:val="30"/>
          <w:szCs w:val="30"/>
        </w:rPr>
      </w:pPr>
    </w:p>
    <w:p>
      <w:pPr>
        <w:jc w:val="center"/>
        <w:rPr>
          <w:rFonts w:hint="eastAsia" w:ascii="宋体" w:hAnsi="宋体" w:eastAsia="宋体" w:cs="宋体"/>
          <w:b/>
          <w:bCs/>
          <w:sz w:val="30"/>
          <w:szCs w:val="30"/>
        </w:rPr>
      </w:pPr>
      <w:r>
        <w:rPr>
          <w:rFonts w:hint="eastAsia" w:ascii="宋体" w:hAnsi="宋体" w:eastAsia="宋体" w:cs="宋体"/>
          <w:b/>
          <w:bCs/>
          <w:sz w:val="30"/>
          <w:szCs w:val="30"/>
        </w:rPr>
        <w:t>第一部分</w:t>
      </w:r>
      <w:r>
        <w:rPr>
          <w:rFonts w:hint="eastAsia" w:ascii="宋体" w:hAnsi="宋体" w:eastAsia="宋体" w:cs="宋体"/>
          <w:b/>
          <w:bCs/>
          <w:sz w:val="30"/>
          <w:szCs w:val="30"/>
          <w:lang w:val="en-US" w:eastAsia="zh-CN"/>
        </w:rPr>
        <w:t xml:space="preserve"> </w:t>
      </w:r>
      <w:r>
        <w:rPr>
          <w:rFonts w:hint="eastAsia" w:ascii="宋体" w:hAnsi="宋体" w:eastAsia="宋体" w:cs="宋体"/>
          <w:b/>
          <w:bCs/>
          <w:sz w:val="30"/>
          <w:szCs w:val="30"/>
          <w:lang w:eastAsia="zh-CN"/>
        </w:rPr>
        <w:t>兴国县妇联</w:t>
      </w:r>
      <w:r>
        <w:rPr>
          <w:rFonts w:hint="eastAsia" w:ascii="宋体" w:hAnsi="宋体" w:eastAsia="宋体" w:cs="宋体"/>
          <w:b/>
          <w:bCs/>
          <w:sz w:val="30"/>
          <w:szCs w:val="30"/>
        </w:rPr>
        <w:t>概况</w:t>
      </w:r>
    </w:p>
    <w:p>
      <w:pPr>
        <w:jc w:val="center"/>
        <w:rPr>
          <w:rFonts w:hint="eastAsia" w:ascii="宋体" w:hAnsi="宋体" w:eastAsia="宋体" w:cs="宋体"/>
          <w:b/>
          <w:bCs/>
          <w:sz w:val="30"/>
          <w:szCs w:val="30"/>
        </w:rPr>
      </w:pP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一、部门主要职责</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lang w:eastAsia="zh-CN"/>
        </w:rPr>
        <w:t>县妇联是</w:t>
      </w:r>
      <w:r>
        <w:rPr>
          <w:rFonts w:hint="eastAsia" w:ascii="宋体" w:hAnsi="宋体" w:eastAsia="宋体" w:cs="宋体"/>
          <w:color w:val="000000"/>
          <w:sz w:val="30"/>
          <w:szCs w:val="30"/>
        </w:rPr>
        <w:t>县委组成部门</w:t>
      </w:r>
      <w:r>
        <w:rPr>
          <w:rFonts w:hint="eastAsia" w:ascii="宋体" w:hAnsi="宋体" w:eastAsia="宋体" w:cs="宋体"/>
          <w:color w:val="000000"/>
          <w:sz w:val="30"/>
          <w:szCs w:val="30"/>
          <w:lang w:val="en-US" w:eastAsia="zh-CN"/>
        </w:rPr>
        <w:t>,</w:t>
      </w:r>
      <w:r>
        <w:rPr>
          <w:rFonts w:hint="eastAsia" w:ascii="宋体" w:hAnsi="宋体" w:eastAsia="宋体" w:cs="宋体"/>
          <w:color w:val="000000"/>
          <w:sz w:val="30"/>
          <w:szCs w:val="30"/>
        </w:rPr>
        <w:t>主要职责是</w:t>
      </w:r>
      <w:r>
        <w:rPr>
          <w:rFonts w:hint="eastAsia" w:ascii="宋体" w:hAnsi="宋体" w:eastAsia="宋体" w:cs="宋体"/>
          <w:sz w:val="30"/>
          <w:szCs w:val="30"/>
        </w:rPr>
        <w:t>围绕兴国县妇女儿童发展规划各项指标，不断优化妇女儿童发展环境，推动全县妇女儿童事业的健康发展。</w:t>
      </w:r>
    </w:p>
    <w:p>
      <w:pPr>
        <w:ind w:firstLine="602" w:firstLineChars="200"/>
        <w:rPr>
          <w:rFonts w:hint="eastAsia" w:ascii="宋体" w:hAnsi="宋体" w:eastAsia="宋体" w:cs="宋体"/>
          <w:b/>
          <w:bCs/>
          <w:sz w:val="30"/>
          <w:szCs w:val="30"/>
          <w:lang w:eastAsia="zh-CN"/>
        </w:rPr>
      </w:pPr>
      <w:r>
        <w:rPr>
          <w:rFonts w:hint="eastAsia" w:ascii="宋体" w:hAnsi="宋体" w:eastAsia="宋体" w:cs="宋体"/>
          <w:b/>
          <w:bCs/>
          <w:sz w:val="30"/>
          <w:szCs w:val="30"/>
        </w:rPr>
        <w:t>二、</w:t>
      </w:r>
      <w:r>
        <w:rPr>
          <w:rFonts w:hint="eastAsia" w:ascii="宋体" w:hAnsi="宋体" w:eastAsia="宋体" w:cs="宋体"/>
          <w:b/>
          <w:bCs/>
          <w:sz w:val="30"/>
          <w:szCs w:val="30"/>
          <w:lang w:eastAsia="zh-CN"/>
        </w:rPr>
        <w:t>机构设置及人员情况</w:t>
      </w:r>
    </w:p>
    <w:p>
      <w:pPr>
        <w:keepNext w:val="0"/>
        <w:keepLines w:val="0"/>
        <w:pageBreakBefore w:val="0"/>
        <w:kinsoku/>
        <w:wordWrap/>
        <w:overflowPunct/>
        <w:topLinePunct w:val="0"/>
        <w:bidi w:val="0"/>
        <w:snapToGrid/>
        <w:spacing w:line="560" w:lineRule="exact"/>
        <w:ind w:left="0" w:leftChars="0" w:right="0" w:rightChars="0" w:firstLine="600" w:firstLineChars="200"/>
        <w:textAlignment w:val="auto"/>
        <w:rPr>
          <w:rFonts w:hint="eastAsia"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lang w:eastAsia="zh-CN"/>
          <w14:textFill>
            <w14:solidFill>
              <w14:schemeClr w14:val="tx1"/>
            </w14:solidFill>
          </w14:textFill>
        </w:rPr>
        <w:t>县妇联</w:t>
      </w:r>
      <w:r>
        <w:rPr>
          <w:rFonts w:hint="eastAsia" w:ascii="宋体" w:hAnsi="宋体" w:eastAsia="宋体" w:cs="宋体"/>
          <w:color w:val="000000" w:themeColor="text1"/>
          <w:sz w:val="30"/>
          <w:szCs w:val="30"/>
          <w14:textFill>
            <w14:solidFill>
              <w14:schemeClr w14:val="tx1"/>
            </w14:solidFill>
          </w14:textFill>
        </w:rPr>
        <w:t>编制数</w:t>
      </w:r>
      <w:r>
        <w:rPr>
          <w:rFonts w:hint="eastAsia" w:ascii="宋体" w:hAnsi="宋体" w:eastAsia="宋体" w:cs="宋体"/>
          <w:color w:val="000000" w:themeColor="text1"/>
          <w:sz w:val="30"/>
          <w:szCs w:val="30"/>
          <w:lang w:val="en-US" w:eastAsia="zh-CN"/>
          <w14:textFill>
            <w14:solidFill>
              <w14:schemeClr w14:val="tx1"/>
            </w14:solidFill>
          </w14:textFill>
        </w:rPr>
        <w:t>8</w:t>
      </w:r>
      <w:r>
        <w:rPr>
          <w:rFonts w:hint="eastAsia" w:ascii="宋体" w:hAnsi="宋体" w:eastAsia="宋体" w:cs="宋体"/>
          <w:color w:val="000000" w:themeColor="text1"/>
          <w:sz w:val="30"/>
          <w:szCs w:val="30"/>
          <w14:textFill>
            <w14:solidFill>
              <w14:schemeClr w14:val="tx1"/>
            </w14:solidFill>
          </w14:textFill>
        </w:rPr>
        <w:t>人，其中：行政编制</w:t>
      </w:r>
      <w:r>
        <w:rPr>
          <w:rFonts w:hint="eastAsia" w:ascii="宋体" w:hAnsi="宋体" w:eastAsia="宋体" w:cs="宋体"/>
          <w:color w:val="000000" w:themeColor="text1"/>
          <w:sz w:val="30"/>
          <w:szCs w:val="30"/>
          <w:lang w:val="en-US" w:eastAsia="zh-CN"/>
          <w14:textFill>
            <w14:solidFill>
              <w14:schemeClr w14:val="tx1"/>
            </w14:solidFill>
          </w14:textFill>
        </w:rPr>
        <w:t>5</w:t>
      </w:r>
      <w:r>
        <w:rPr>
          <w:rFonts w:hint="eastAsia" w:ascii="宋体" w:hAnsi="宋体" w:eastAsia="宋体" w:cs="宋体"/>
          <w:color w:val="000000" w:themeColor="text1"/>
          <w:sz w:val="30"/>
          <w:szCs w:val="30"/>
          <w14:textFill>
            <w14:solidFill>
              <w14:schemeClr w14:val="tx1"/>
            </w14:solidFill>
          </w14:textFill>
        </w:rPr>
        <w:t>人、全额事业编制</w:t>
      </w:r>
      <w:r>
        <w:rPr>
          <w:rFonts w:hint="eastAsia" w:ascii="宋体" w:hAnsi="宋体" w:eastAsia="宋体" w:cs="宋体"/>
          <w:color w:val="000000" w:themeColor="text1"/>
          <w:sz w:val="30"/>
          <w:szCs w:val="30"/>
          <w:lang w:val="en-US" w:eastAsia="zh-CN"/>
          <w14:textFill>
            <w14:solidFill>
              <w14:schemeClr w14:val="tx1"/>
            </w14:solidFill>
          </w14:textFill>
        </w:rPr>
        <w:t>3</w:t>
      </w:r>
      <w:r>
        <w:rPr>
          <w:rFonts w:hint="eastAsia" w:ascii="宋体" w:hAnsi="宋体" w:eastAsia="宋体" w:cs="宋体"/>
          <w:color w:val="000000" w:themeColor="text1"/>
          <w:sz w:val="30"/>
          <w:szCs w:val="30"/>
          <w14:textFill>
            <w14:solidFill>
              <w14:schemeClr w14:val="tx1"/>
            </w14:solidFill>
          </w14:textFill>
        </w:rPr>
        <w:t>人</w:t>
      </w:r>
      <w:r>
        <w:rPr>
          <w:rFonts w:hint="eastAsia" w:ascii="宋体" w:hAnsi="宋体" w:eastAsia="宋体" w:cs="宋体"/>
          <w:color w:val="000000" w:themeColor="text1"/>
          <w:sz w:val="30"/>
          <w:szCs w:val="30"/>
          <w:lang w:eastAsia="zh-CN"/>
          <w14:textFill>
            <w14:solidFill>
              <w14:schemeClr w14:val="tx1"/>
            </w14:solidFill>
          </w14:textFill>
        </w:rPr>
        <w:t>，实有人数</w:t>
      </w:r>
      <w:r>
        <w:rPr>
          <w:rFonts w:hint="eastAsia" w:ascii="宋体" w:hAnsi="宋体" w:eastAsia="宋体" w:cs="宋体"/>
          <w:color w:val="000000" w:themeColor="text1"/>
          <w:sz w:val="30"/>
          <w:szCs w:val="30"/>
          <w:lang w:val="en-US" w:eastAsia="zh-CN"/>
          <w14:textFill>
            <w14:solidFill>
              <w14:schemeClr w14:val="tx1"/>
            </w14:solidFill>
          </w14:textFill>
        </w:rPr>
        <w:t>5人，其中：行政编制3人，事业编制2人。退休人数1人</w:t>
      </w:r>
      <w:r>
        <w:rPr>
          <w:rFonts w:hint="eastAsia" w:ascii="宋体" w:hAnsi="宋体" w:eastAsia="宋体" w:cs="宋体"/>
          <w:color w:val="000000" w:themeColor="text1"/>
          <w:sz w:val="30"/>
          <w:szCs w:val="30"/>
          <w14:textFill>
            <w14:solidFill>
              <w14:schemeClr w14:val="tx1"/>
            </w14:solidFill>
          </w14:textFill>
        </w:rPr>
        <w:t>。</w:t>
      </w:r>
    </w:p>
    <w:p>
      <w:pPr>
        <w:keepNext w:val="0"/>
        <w:keepLines w:val="0"/>
        <w:pageBreakBefore w:val="0"/>
        <w:kinsoku/>
        <w:wordWrap/>
        <w:overflowPunct/>
        <w:topLinePunct w:val="0"/>
        <w:bidi w:val="0"/>
        <w:snapToGrid/>
        <w:spacing w:line="560" w:lineRule="exact"/>
        <w:ind w:left="0" w:leftChars="0" w:right="0" w:rightChars="0" w:firstLine="600" w:firstLineChars="200"/>
        <w:textAlignment w:val="auto"/>
        <w:rPr>
          <w:rFonts w:hint="eastAsia" w:ascii="宋体" w:hAnsi="宋体" w:eastAsia="宋体" w:cs="宋体"/>
          <w:color w:val="000000" w:themeColor="text1"/>
          <w:sz w:val="30"/>
          <w:szCs w:val="30"/>
          <w14:textFill>
            <w14:solidFill>
              <w14:schemeClr w14:val="tx1"/>
            </w14:solidFill>
          </w14:textFill>
        </w:rPr>
      </w:pPr>
    </w:p>
    <w:p>
      <w:pPr>
        <w:numPr>
          <w:ilvl w:val="0"/>
          <w:numId w:val="1"/>
        </w:numPr>
        <w:ind w:leftChars="0" w:firstLine="1506" w:firstLineChars="500"/>
        <w:jc w:val="both"/>
        <w:rPr>
          <w:rFonts w:hint="eastAsia" w:ascii="宋体" w:hAnsi="宋体" w:eastAsia="宋体" w:cs="宋体"/>
          <w:b/>
          <w:bCs/>
          <w:sz w:val="30"/>
          <w:szCs w:val="30"/>
        </w:rPr>
      </w:pPr>
      <w:r>
        <w:rPr>
          <w:rFonts w:hint="eastAsia" w:ascii="宋体" w:hAnsi="宋体" w:eastAsia="宋体" w:cs="宋体"/>
          <w:b/>
          <w:bCs/>
          <w:sz w:val="30"/>
          <w:szCs w:val="30"/>
          <w:lang w:val="en-US" w:eastAsia="zh-CN"/>
        </w:rPr>
        <w:t xml:space="preserve"> </w:t>
      </w:r>
      <w:r>
        <w:rPr>
          <w:rFonts w:hint="eastAsia" w:ascii="宋体" w:hAnsi="宋体" w:eastAsia="宋体" w:cs="宋体"/>
          <w:b/>
          <w:bCs/>
          <w:sz w:val="30"/>
          <w:szCs w:val="30"/>
          <w:lang w:eastAsia="zh-CN"/>
        </w:rPr>
        <w:t>兴国县妇联</w:t>
      </w:r>
      <w:r>
        <w:rPr>
          <w:rFonts w:hint="eastAsia" w:ascii="宋体" w:hAnsi="宋体" w:eastAsia="宋体" w:cs="宋体"/>
          <w:b/>
          <w:bCs/>
          <w:sz w:val="30"/>
          <w:szCs w:val="30"/>
        </w:rPr>
        <w:t>2021年部门预算表</w:t>
      </w:r>
    </w:p>
    <w:p>
      <w:pPr>
        <w:pStyle w:val="2"/>
        <w:numPr>
          <w:ilvl w:val="0"/>
          <w:numId w:val="0"/>
        </w:numPr>
        <w:rPr>
          <w:rFonts w:hint="eastAsia" w:eastAsia="仿宋_GB2312"/>
          <w:lang w:eastAsia="zh-CN"/>
        </w:rPr>
      </w:pPr>
      <w:r>
        <w:rPr>
          <w:rFonts w:hint="eastAsia"/>
          <w:lang w:eastAsia="zh-CN"/>
        </w:rPr>
        <w:t>（详见附表）</w:t>
      </w:r>
    </w:p>
    <w:p>
      <w:pPr>
        <w:jc w:val="both"/>
      </w:pPr>
      <w:r>
        <w:drawing>
          <wp:inline distT="0" distB="0" distL="114300" distR="114300">
            <wp:extent cx="5235575" cy="4409440"/>
            <wp:effectExtent l="0" t="0" r="3175" b="1016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35575" cy="4409440"/>
                    </a:xfrm>
                    <a:prstGeom prst="rect">
                      <a:avLst/>
                    </a:prstGeom>
                    <a:noFill/>
                    <a:ln>
                      <a:noFill/>
                    </a:ln>
                  </pic:spPr>
                </pic:pic>
              </a:graphicData>
            </a:graphic>
          </wp:inline>
        </w:drawing>
      </w:r>
    </w:p>
    <w:p>
      <w:pPr>
        <w:jc w:val="both"/>
        <w:rPr>
          <w:rFonts w:hint="eastAsia"/>
          <w:lang w:eastAsia="zh-CN"/>
        </w:rPr>
      </w:pPr>
    </w:p>
    <w:p>
      <w:pPr>
        <w:ind w:firstLine="396" w:firstLineChars="189"/>
        <w:rPr>
          <w:rFonts w:hint="eastAsia"/>
        </w:rPr>
      </w:pPr>
    </w:p>
    <w:p>
      <w:pPr>
        <w:jc w:val="center"/>
      </w:pPr>
      <w:r>
        <w:drawing>
          <wp:inline distT="0" distB="0" distL="114300" distR="114300">
            <wp:extent cx="5273675" cy="3633470"/>
            <wp:effectExtent l="0" t="0" r="3175"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5273675" cy="3633470"/>
                    </a:xfrm>
                    <a:prstGeom prst="rect">
                      <a:avLst/>
                    </a:prstGeom>
                    <a:noFill/>
                    <a:ln>
                      <a:noFill/>
                    </a:ln>
                  </pic:spPr>
                </pic:pic>
              </a:graphicData>
            </a:graphic>
          </wp:inline>
        </w:drawing>
      </w:r>
    </w:p>
    <w:p>
      <w:pPr>
        <w:jc w:val="center"/>
        <w:rPr>
          <w:rFonts w:hint="eastAsia"/>
        </w:rPr>
      </w:pPr>
      <w:r>
        <w:drawing>
          <wp:inline distT="0" distB="0" distL="114300" distR="114300">
            <wp:extent cx="5269230" cy="3874770"/>
            <wp:effectExtent l="0" t="0" r="7620" b="1143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5269230" cy="3874770"/>
                    </a:xfrm>
                    <a:prstGeom prst="rect">
                      <a:avLst/>
                    </a:prstGeom>
                    <a:noFill/>
                    <a:ln>
                      <a:noFill/>
                    </a:ln>
                  </pic:spPr>
                </pic:pic>
              </a:graphicData>
            </a:graphic>
          </wp:inline>
        </w:drawing>
      </w:r>
    </w:p>
    <w:p>
      <w:pPr>
        <w:ind w:firstLine="396" w:firstLineChars="189"/>
        <w:jc w:val="both"/>
      </w:pPr>
    </w:p>
    <w:p>
      <w:pPr>
        <w:jc w:val="both"/>
      </w:pPr>
      <w:r>
        <w:drawing>
          <wp:inline distT="0" distB="0" distL="114300" distR="114300">
            <wp:extent cx="5272405" cy="3863975"/>
            <wp:effectExtent l="0" t="0" r="4445" b="317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stretch>
                      <a:fillRect/>
                    </a:stretch>
                  </pic:blipFill>
                  <pic:spPr>
                    <a:xfrm>
                      <a:off x="0" y="0"/>
                      <a:ext cx="5272405" cy="3863975"/>
                    </a:xfrm>
                    <a:prstGeom prst="rect">
                      <a:avLst/>
                    </a:prstGeom>
                    <a:noFill/>
                    <a:ln>
                      <a:noFill/>
                    </a:ln>
                  </pic:spPr>
                </pic:pic>
              </a:graphicData>
            </a:graphic>
          </wp:inline>
        </w:drawing>
      </w:r>
    </w:p>
    <w:p>
      <w:pPr>
        <w:jc w:val="both"/>
      </w:pPr>
      <w:r>
        <w:drawing>
          <wp:inline distT="0" distB="0" distL="114300" distR="114300">
            <wp:extent cx="5269865" cy="4047490"/>
            <wp:effectExtent l="0" t="0" r="6985" b="1016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a:stretch>
                      <a:fillRect/>
                    </a:stretch>
                  </pic:blipFill>
                  <pic:spPr>
                    <a:xfrm>
                      <a:off x="0" y="0"/>
                      <a:ext cx="5269865" cy="4047490"/>
                    </a:xfrm>
                    <a:prstGeom prst="rect">
                      <a:avLst/>
                    </a:prstGeom>
                    <a:noFill/>
                    <a:ln>
                      <a:noFill/>
                    </a:ln>
                  </pic:spPr>
                </pic:pic>
              </a:graphicData>
            </a:graphic>
          </wp:inline>
        </w:drawing>
      </w:r>
    </w:p>
    <w:p>
      <w:pPr>
        <w:jc w:val="both"/>
        <w:rPr>
          <w:rFonts w:hint="eastAsia"/>
        </w:rPr>
      </w:pPr>
    </w:p>
    <w:p>
      <w:pPr>
        <w:jc w:val="both"/>
      </w:pPr>
      <w:r>
        <w:drawing>
          <wp:inline distT="0" distB="0" distL="114300" distR="114300">
            <wp:extent cx="5265420" cy="4362450"/>
            <wp:effectExtent l="0" t="0" r="1143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a:stretch>
                      <a:fillRect/>
                    </a:stretch>
                  </pic:blipFill>
                  <pic:spPr>
                    <a:xfrm>
                      <a:off x="0" y="0"/>
                      <a:ext cx="5265420" cy="4362450"/>
                    </a:xfrm>
                    <a:prstGeom prst="rect">
                      <a:avLst/>
                    </a:prstGeom>
                    <a:noFill/>
                    <a:ln>
                      <a:noFill/>
                    </a:ln>
                  </pic:spPr>
                </pic:pic>
              </a:graphicData>
            </a:graphic>
          </wp:inline>
        </w:drawing>
      </w:r>
    </w:p>
    <w:p>
      <w:pPr>
        <w:jc w:val="both"/>
      </w:pPr>
    </w:p>
    <w:p>
      <w:pPr>
        <w:jc w:val="both"/>
      </w:pPr>
      <w:r>
        <w:drawing>
          <wp:inline distT="0" distB="0" distL="114300" distR="114300">
            <wp:extent cx="5273675" cy="2652395"/>
            <wp:effectExtent l="0" t="0" r="3175" b="1460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0"/>
                    <a:stretch>
                      <a:fillRect/>
                    </a:stretch>
                  </pic:blipFill>
                  <pic:spPr>
                    <a:xfrm>
                      <a:off x="0" y="0"/>
                      <a:ext cx="5273675" cy="2652395"/>
                    </a:xfrm>
                    <a:prstGeom prst="rect">
                      <a:avLst/>
                    </a:prstGeom>
                    <a:noFill/>
                    <a:ln>
                      <a:noFill/>
                    </a:ln>
                  </pic:spPr>
                </pic:pic>
              </a:graphicData>
            </a:graphic>
          </wp:inline>
        </w:drawing>
      </w:r>
    </w:p>
    <w:p>
      <w:pPr>
        <w:jc w:val="both"/>
      </w:pPr>
    </w:p>
    <w:p>
      <w:pPr>
        <w:jc w:val="both"/>
      </w:pPr>
    </w:p>
    <w:p>
      <w:pPr>
        <w:jc w:val="both"/>
      </w:pPr>
    </w:p>
    <w:p>
      <w:pPr>
        <w:jc w:val="both"/>
      </w:pPr>
    </w:p>
    <w:p>
      <w:pPr>
        <w:jc w:val="both"/>
        <w:rPr>
          <w:rFonts w:hint="eastAsia" w:ascii="宋体" w:hAnsi="宋体" w:eastAsia="宋体" w:cs="宋体"/>
          <w:sz w:val="30"/>
          <w:szCs w:val="30"/>
        </w:rPr>
      </w:pPr>
      <w:r>
        <w:drawing>
          <wp:inline distT="0" distB="0" distL="114300" distR="114300">
            <wp:extent cx="5270500" cy="2185035"/>
            <wp:effectExtent l="0" t="0" r="6350" b="571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1"/>
                    <a:stretch>
                      <a:fillRect/>
                    </a:stretch>
                  </pic:blipFill>
                  <pic:spPr>
                    <a:xfrm>
                      <a:off x="0" y="0"/>
                      <a:ext cx="5270500" cy="2185035"/>
                    </a:xfrm>
                    <a:prstGeom prst="rect">
                      <a:avLst/>
                    </a:prstGeom>
                    <a:noFill/>
                    <a:ln>
                      <a:noFill/>
                    </a:ln>
                  </pic:spPr>
                </pic:pic>
              </a:graphicData>
            </a:graphic>
          </wp:inline>
        </w:drawing>
      </w:r>
    </w:p>
    <w:p>
      <w:pPr>
        <w:pStyle w:val="2"/>
      </w:pPr>
      <w:r>
        <w:drawing>
          <wp:inline distT="0" distB="0" distL="114300" distR="114300">
            <wp:extent cx="5270500" cy="8964295"/>
            <wp:effectExtent l="0" t="0" r="6350" b="825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2"/>
                    <a:stretch>
                      <a:fillRect/>
                    </a:stretch>
                  </pic:blipFill>
                  <pic:spPr>
                    <a:xfrm>
                      <a:off x="0" y="0"/>
                      <a:ext cx="5270500" cy="8964295"/>
                    </a:xfrm>
                    <a:prstGeom prst="rect">
                      <a:avLst/>
                    </a:prstGeom>
                    <a:noFill/>
                    <a:ln>
                      <a:noFill/>
                    </a:ln>
                  </pic:spPr>
                </pic:pic>
              </a:graphicData>
            </a:graphic>
          </wp:inline>
        </w:drawing>
      </w:r>
    </w:p>
    <w:p>
      <w:pPr>
        <w:pStyle w:val="2"/>
      </w:pPr>
    </w:p>
    <w:p>
      <w:pPr>
        <w:pStyle w:val="2"/>
      </w:pPr>
      <w:r>
        <w:drawing>
          <wp:inline distT="0" distB="0" distL="114300" distR="114300">
            <wp:extent cx="5270500" cy="7377430"/>
            <wp:effectExtent l="0" t="0" r="6350" b="1397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3"/>
                    <a:stretch>
                      <a:fillRect/>
                    </a:stretch>
                  </pic:blipFill>
                  <pic:spPr>
                    <a:xfrm>
                      <a:off x="0" y="0"/>
                      <a:ext cx="5270500" cy="7377430"/>
                    </a:xfrm>
                    <a:prstGeom prst="rect">
                      <a:avLst/>
                    </a:prstGeom>
                    <a:noFill/>
                    <a:ln>
                      <a:noFill/>
                    </a:ln>
                  </pic:spPr>
                </pic:pic>
              </a:graphicData>
            </a:graphic>
          </wp:inline>
        </w:drawing>
      </w:r>
    </w:p>
    <w:p>
      <w:pPr>
        <w:ind w:left="0" w:leftChars="0" w:firstLine="0" w:firstLineChars="0"/>
        <w:jc w:val="center"/>
        <w:rPr>
          <w:rFonts w:hint="eastAsia" w:ascii="宋体" w:hAnsi="宋体" w:eastAsia="宋体" w:cs="宋体"/>
          <w:b/>
          <w:bCs/>
          <w:sz w:val="30"/>
          <w:szCs w:val="30"/>
        </w:rPr>
      </w:pPr>
      <w:r>
        <w:rPr>
          <w:rFonts w:hint="eastAsia" w:ascii="宋体" w:hAnsi="宋体" w:eastAsia="宋体" w:cs="宋体"/>
          <w:b/>
          <w:bCs/>
          <w:sz w:val="30"/>
          <w:szCs w:val="30"/>
        </w:rPr>
        <w:t>第</w:t>
      </w:r>
      <w:r>
        <w:rPr>
          <w:rFonts w:hint="eastAsia" w:ascii="宋体" w:hAnsi="宋体" w:eastAsia="宋体" w:cs="宋体"/>
          <w:b/>
          <w:bCs/>
          <w:sz w:val="30"/>
          <w:szCs w:val="30"/>
          <w:lang w:eastAsia="zh-CN"/>
        </w:rPr>
        <w:t>三</w:t>
      </w:r>
      <w:r>
        <w:rPr>
          <w:rFonts w:hint="eastAsia" w:ascii="宋体" w:hAnsi="宋体" w:eastAsia="宋体" w:cs="宋体"/>
          <w:b/>
          <w:bCs/>
          <w:sz w:val="30"/>
          <w:szCs w:val="30"/>
        </w:rPr>
        <w:t xml:space="preserve">部分 </w:t>
      </w:r>
      <w:r>
        <w:rPr>
          <w:rFonts w:hint="eastAsia" w:ascii="宋体" w:hAnsi="宋体" w:eastAsia="宋体" w:cs="宋体"/>
          <w:b/>
          <w:bCs/>
          <w:sz w:val="30"/>
          <w:szCs w:val="30"/>
          <w:lang w:eastAsia="zh-CN"/>
        </w:rPr>
        <w:t>兴国县妇联</w:t>
      </w:r>
      <w:r>
        <w:rPr>
          <w:rFonts w:hint="eastAsia" w:ascii="宋体" w:hAnsi="宋体" w:eastAsia="宋体" w:cs="宋体"/>
          <w:b/>
          <w:bCs/>
          <w:sz w:val="30"/>
          <w:szCs w:val="30"/>
        </w:rPr>
        <w:t>2021年部门预算情况说明</w:t>
      </w:r>
    </w:p>
    <w:p>
      <w:pPr>
        <w:ind w:left="0" w:leftChars="0" w:firstLine="0" w:firstLineChars="0"/>
        <w:jc w:val="center"/>
        <w:rPr>
          <w:rFonts w:hint="eastAsia" w:ascii="宋体" w:hAnsi="宋体" w:eastAsia="宋体" w:cs="宋体"/>
          <w:b/>
          <w:bCs/>
          <w:sz w:val="30"/>
          <w:szCs w:val="30"/>
        </w:rPr>
      </w:pP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一、2021年部门预算收支情况说明</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（一）收入预算情况</w:t>
      </w:r>
    </w:p>
    <w:p>
      <w:pPr>
        <w:keepNext w:val="0"/>
        <w:keepLines w:val="0"/>
        <w:pageBreakBefore w:val="0"/>
        <w:kinsoku/>
        <w:wordWrap/>
        <w:overflowPunct/>
        <w:topLinePunct w:val="0"/>
        <w:bidi w:val="0"/>
        <w:snapToGrid/>
        <w:spacing w:line="560" w:lineRule="exact"/>
        <w:ind w:left="0" w:leftChars="0" w:right="0" w:rightChars="0" w:firstLine="600" w:firstLineChars="200"/>
        <w:textAlignment w:val="auto"/>
        <w:rPr>
          <w:rFonts w:hint="eastAsia"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2021 年县妇联收入预算总额为 1459.93 万元，其中：财政拨款收入1459.93万元，占收入预算总额的 100%。包括财政拨款（补助）收入</w:t>
      </w:r>
      <w:r>
        <w:rPr>
          <w:rFonts w:hint="eastAsia" w:ascii="宋体" w:hAnsi="宋体" w:eastAsia="宋体" w:cs="宋体"/>
          <w:color w:val="000000" w:themeColor="text1"/>
          <w:sz w:val="30"/>
          <w:szCs w:val="30"/>
          <w:lang w:val="en-US" w:eastAsia="zh-CN"/>
          <w14:textFill>
            <w14:solidFill>
              <w14:schemeClr w14:val="tx1"/>
            </w14:solidFill>
          </w14:textFill>
        </w:rPr>
        <w:t>1459.93</w:t>
      </w:r>
      <w:r>
        <w:rPr>
          <w:rFonts w:hint="eastAsia" w:ascii="宋体" w:hAnsi="宋体" w:eastAsia="宋体" w:cs="宋体"/>
          <w:color w:val="000000" w:themeColor="text1"/>
          <w:sz w:val="30"/>
          <w:szCs w:val="30"/>
          <w14:textFill>
            <w14:solidFill>
              <w14:schemeClr w14:val="tx1"/>
            </w14:solidFill>
          </w14:textFill>
        </w:rPr>
        <w:t>万元，占收入预算总额的100%。收入预算总额较20</w:t>
      </w:r>
      <w:r>
        <w:rPr>
          <w:rFonts w:hint="eastAsia" w:ascii="宋体" w:hAnsi="宋体" w:eastAsia="宋体" w:cs="宋体"/>
          <w:color w:val="000000" w:themeColor="text1"/>
          <w:sz w:val="30"/>
          <w:szCs w:val="30"/>
          <w:lang w:val="en-US" w:eastAsia="zh-CN"/>
          <w14:textFill>
            <w14:solidFill>
              <w14:schemeClr w14:val="tx1"/>
            </w14:solidFill>
          </w14:textFill>
        </w:rPr>
        <w:t>20</w:t>
      </w:r>
      <w:r>
        <w:rPr>
          <w:rFonts w:hint="eastAsia" w:ascii="宋体" w:hAnsi="宋体" w:eastAsia="宋体" w:cs="宋体"/>
          <w:color w:val="000000" w:themeColor="text1"/>
          <w:sz w:val="30"/>
          <w:szCs w:val="30"/>
          <w14:textFill>
            <w14:solidFill>
              <w14:schemeClr w14:val="tx1"/>
            </w14:solidFill>
          </w14:textFill>
        </w:rPr>
        <w:t>年</w:t>
      </w:r>
      <w:r>
        <w:rPr>
          <w:rFonts w:hint="eastAsia" w:ascii="宋体" w:hAnsi="宋体" w:eastAsia="宋体" w:cs="宋体"/>
          <w:color w:val="000000" w:themeColor="text1"/>
          <w:sz w:val="30"/>
          <w:szCs w:val="30"/>
          <w:lang w:eastAsia="zh-CN"/>
          <w14:textFill>
            <w14:solidFill>
              <w14:schemeClr w14:val="tx1"/>
            </w14:solidFill>
          </w14:textFill>
        </w:rPr>
        <w:t>增加</w:t>
      </w:r>
      <w:r>
        <w:rPr>
          <w:rFonts w:hint="eastAsia" w:ascii="宋体" w:hAnsi="宋体" w:eastAsia="宋体" w:cs="宋体"/>
          <w:color w:val="000000" w:themeColor="text1"/>
          <w:sz w:val="30"/>
          <w:szCs w:val="30"/>
          <w:lang w:val="en-US" w:eastAsia="zh-CN"/>
          <w14:textFill>
            <w14:solidFill>
              <w14:schemeClr w14:val="tx1"/>
            </w14:solidFill>
          </w14:textFill>
        </w:rPr>
        <w:t>826.52</w:t>
      </w:r>
      <w:r>
        <w:rPr>
          <w:rFonts w:hint="eastAsia" w:ascii="宋体" w:hAnsi="宋体" w:eastAsia="宋体" w:cs="宋体"/>
          <w:color w:val="000000" w:themeColor="text1"/>
          <w:sz w:val="30"/>
          <w:szCs w:val="30"/>
          <w14:textFill>
            <w14:solidFill>
              <w14:schemeClr w14:val="tx1"/>
            </w14:solidFill>
          </w14:textFill>
        </w:rPr>
        <w:t>万元，主要原因是单位</w:t>
      </w:r>
      <w:r>
        <w:rPr>
          <w:rFonts w:hint="eastAsia" w:ascii="宋体" w:hAnsi="宋体" w:eastAsia="宋体" w:cs="宋体"/>
          <w:color w:val="000000" w:themeColor="text1"/>
          <w:sz w:val="30"/>
          <w:szCs w:val="30"/>
          <w:lang w:eastAsia="zh-CN"/>
          <w14:textFill>
            <w14:solidFill>
              <w14:schemeClr w14:val="tx1"/>
            </w14:solidFill>
          </w14:textFill>
        </w:rPr>
        <w:t>项目增加</w:t>
      </w:r>
      <w:r>
        <w:rPr>
          <w:rFonts w:hint="eastAsia" w:ascii="宋体" w:hAnsi="宋体" w:eastAsia="宋体" w:cs="宋体"/>
          <w:color w:val="000000" w:themeColor="text1"/>
          <w:sz w:val="30"/>
          <w:szCs w:val="30"/>
          <w14:textFill>
            <w14:solidFill>
              <w14:schemeClr w14:val="tx1"/>
            </w14:solidFill>
          </w14:textFill>
        </w:rPr>
        <w:t>。</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（二）支出预算情况</w:t>
      </w:r>
    </w:p>
    <w:p>
      <w:pPr>
        <w:ind w:firstLine="600" w:firstLineChars="200"/>
        <w:rPr>
          <w:rFonts w:hint="eastAsia"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2021年县妇联支出预算总额为1459.93万元，</w:t>
      </w:r>
      <w:r>
        <w:rPr>
          <w:rFonts w:hint="eastAsia" w:ascii="宋体" w:hAnsi="宋体" w:eastAsia="宋体" w:cs="宋体"/>
          <w:color w:val="000000" w:themeColor="text1"/>
          <w:sz w:val="30"/>
          <w:szCs w:val="30"/>
          <w:lang w:eastAsia="zh-CN"/>
          <w14:textFill>
            <w14:solidFill>
              <w14:schemeClr w14:val="tx1"/>
            </w14:solidFill>
          </w14:textFill>
        </w:rPr>
        <w:t>支出</w:t>
      </w:r>
      <w:r>
        <w:rPr>
          <w:rFonts w:hint="eastAsia" w:ascii="宋体" w:hAnsi="宋体" w:eastAsia="宋体" w:cs="宋体"/>
          <w:color w:val="000000" w:themeColor="text1"/>
          <w:sz w:val="30"/>
          <w:szCs w:val="30"/>
          <w14:textFill>
            <w14:solidFill>
              <w14:schemeClr w14:val="tx1"/>
            </w14:solidFill>
          </w14:textFill>
        </w:rPr>
        <w:t>预算总额较20</w:t>
      </w:r>
      <w:r>
        <w:rPr>
          <w:rFonts w:hint="eastAsia" w:ascii="宋体" w:hAnsi="宋体" w:eastAsia="宋体" w:cs="宋体"/>
          <w:color w:val="000000" w:themeColor="text1"/>
          <w:sz w:val="30"/>
          <w:szCs w:val="30"/>
          <w:lang w:val="en-US" w:eastAsia="zh-CN"/>
          <w14:textFill>
            <w14:solidFill>
              <w14:schemeClr w14:val="tx1"/>
            </w14:solidFill>
          </w14:textFill>
        </w:rPr>
        <w:t>20</w:t>
      </w:r>
      <w:r>
        <w:rPr>
          <w:rFonts w:hint="eastAsia" w:ascii="宋体" w:hAnsi="宋体" w:eastAsia="宋体" w:cs="宋体"/>
          <w:color w:val="000000" w:themeColor="text1"/>
          <w:sz w:val="30"/>
          <w:szCs w:val="30"/>
          <w14:textFill>
            <w14:solidFill>
              <w14:schemeClr w14:val="tx1"/>
            </w14:solidFill>
          </w14:textFill>
        </w:rPr>
        <w:t>年</w:t>
      </w:r>
      <w:r>
        <w:rPr>
          <w:rFonts w:hint="eastAsia" w:ascii="宋体" w:hAnsi="宋体" w:eastAsia="宋体" w:cs="宋体"/>
          <w:color w:val="000000" w:themeColor="text1"/>
          <w:sz w:val="30"/>
          <w:szCs w:val="30"/>
          <w:lang w:eastAsia="zh-CN"/>
          <w14:textFill>
            <w14:solidFill>
              <w14:schemeClr w14:val="tx1"/>
            </w14:solidFill>
          </w14:textFill>
        </w:rPr>
        <w:t>增加</w:t>
      </w:r>
      <w:r>
        <w:rPr>
          <w:rFonts w:hint="eastAsia" w:ascii="宋体" w:hAnsi="宋体" w:eastAsia="宋体" w:cs="宋体"/>
          <w:color w:val="000000" w:themeColor="text1"/>
          <w:sz w:val="30"/>
          <w:szCs w:val="30"/>
          <w:lang w:val="en-US" w:eastAsia="zh-CN"/>
          <w14:textFill>
            <w14:solidFill>
              <w14:schemeClr w14:val="tx1"/>
            </w14:solidFill>
          </w14:textFill>
        </w:rPr>
        <w:t>826.52</w:t>
      </w:r>
      <w:r>
        <w:rPr>
          <w:rFonts w:hint="eastAsia" w:ascii="宋体" w:hAnsi="宋体" w:eastAsia="宋体" w:cs="宋体"/>
          <w:color w:val="000000" w:themeColor="text1"/>
          <w:sz w:val="30"/>
          <w:szCs w:val="30"/>
          <w14:textFill>
            <w14:solidFill>
              <w14:schemeClr w14:val="tx1"/>
            </w14:solidFill>
          </w14:textFill>
        </w:rPr>
        <w:t>万元，主要原因是单位</w:t>
      </w:r>
      <w:r>
        <w:rPr>
          <w:rFonts w:hint="eastAsia" w:ascii="宋体" w:hAnsi="宋体" w:eastAsia="宋体" w:cs="宋体"/>
          <w:color w:val="000000" w:themeColor="text1"/>
          <w:sz w:val="30"/>
          <w:szCs w:val="30"/>
          <w:lang w:eastAsia="zh-CN"/>
          <w14:textFill>
            <w14:solidFill>
              <w14:schemeClr w14:val="tx1"/>
            </w14:solidFill>
          </w14:textFill>
        </w:rPr>
        <w:t>项目增加</w:t>
      </w:r>
      <w:r>
        <w:rPr>
          <w:rFonts w:hint="eastAsia" w:ascii="宋体" w:hAnsi="宋体" w:eastAsia="宋体" w:cs="宋体"/>
          <w:color w:val="000000" w:themeColor="text1"/>
          <w:sz w:val="30"/>
          <w:szCs w:val="30"/>
          <w14:textFill>
            <w14:solidFill>
              <w14:schemeClr w14:val="tx1"/>
            </w14:solidFill>
          </w14:textFill>
        </w:rPr>
        <w:t>，其中：</w:t>
      </w:r>
    </w:p>
    <w:p>
      <w:pPr>
        <w:ind w:firstLine="600" w:firstLineChars="200"/>
        <w:rPr>
          <w:rFonts w:hint="eastAsia"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按支出项目类别划分：基本支出48.19万元</w:t>
      </w:r>
      <w:r>
        <w:rPr>
          <w:rFonts w:hint="eastAsia" w:ascii="宋体" w:hAnsi="宋体" w:eastAsia="宋体" w:cs="宋体"/>
          <w:color w:val="000000" w:themeColor="text1"/>
          <w:sz w:val="30"/>
          <w:szCs w:val="30"/>
          <w:lang w:eastAsia="zh-CN"/>
          <w14:textFill>
            <w14:solidFill>
              <w14:schemeClr w14:val="tx1"/>
            </w14:solidFill>
          </w14:textFill>
        </w:rPr>
        <w:t>，</w:t>
      </w:r>
      <w:r>
        <w:rPr>
          <w:rFonts w:hint="eastAsia" w:ascii="宋体" w:hAnsi="宋体" w:eastAsia="宋体" w:cs="宋体"/>
          <w:color w:val="000000" w:themeColor="text1"/>
          <w:sz w:val="30"/>
          <w:szCs w:val="30"/>
          <w14:textFill>
            <w14:solidFill>
              <w14:schemeClr w14:val="tx1"/>
            </w14:solidFill>
          </w14:textFill>
        </w:rPr>
        <w:t>占支出预算总额的3.3%</w:t>
      </w:r>
      <w:r>
        <w:rPr>
          <w:rFonts w:hint="eastAsia" w:ascii="宋体" w:hAnsi="宋体" w:eastAsia="宋体" w:cs="宋体"/>
          <w:color w:val="000000" w:themeColor="text1"/>
          <w:sz w:val="30"/>
          <w:szCs w:val="30"/>
          <w:lang w:eastAsia="zh-CN"/>
          <w14:textFill>
            <w14:solidFill>
              <w14:schemeClr w14:val="tx1"/>
            </w14:solidFill>
          </w14:textFill>
        </w:rPr>
        <w:t>，</w:t>
      </w:r>
      <w:r>
        <w:rPr>
          <w:rFonts w:hint="eastAsia" w:ascii="宋体" w:hAnsi="宋体" w:eastAsia="宋体" w:cs="宋体"/>
          <w:color w:val="000000" w:themeColor="text1"/>
          <w:sz w:val="30"/>
          <w:szCs w:val="30"/>
          <w14:textFill>
            <w14:solidFill>
              <w14:schemeClr w14:val="tx1"/>
            </w14:solidFill>
          </w14:textFill>
        </w:rPr>
        <w:t>包括工资福利支出48.19万元；项目支出 1411.74</w:t>
      </w:r>
      <w:bookmarkStart w:id="0" w:name="_GoBack"/>
      <w:bookmarkEnd w:id="0"/>
      <w:r>
        <w:rPr>
          <w:rFonts w:hint="eastAsia" w:ascii="宋体" w:hAnsi="宋体" w:eastAsia="宋体" w:cs="宋体"/>
          <w:color w:val="000000" w:themeColor="text1"/>
          <w:sz w:val="30"/>
          <w:szCs w:val="30"/>
          <w14:textFill>
            <w14:solidFill>
              <w14:schemeClr w14:val="tx1"/>
            </w14:solidFill>
          </w14:textFill>
        </w:rPr>
        <w:t>万元，占支出预算总额的96.7%，包括行政事业性项目支出1411.74万元。</w:t>
      </w:r>
    </w:p>
    <w:p>
      <w:pPr>
        <w:ind w:firstLine="600" w:firstLineChars="200"/>
        <w:rPr>
          <w:rFonts w:hint="eastAsia"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按支出功能科目划分：一般公共服务支出1448.33万元，占支出预算总额的 99.21%；社会保障和就业4.74万元，占支出预算总额的0.32%；医疗卫生支出3.48万元，占支出预算总额的0.24%；住房保障支出3.38万元，占支出预算总额的0.23%。</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（三）财政拨款支出情况</w:t>
      </w:r>
    </w:p>
    <w:p>
      <w:pPr>
        <w:ind w:firstLine="600" w:firstLineChars="200"/>
        <w:rPr>
          <w:rFonts w:hint="eastAsia"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2021年县妇联财政拨款（补助）支出预算1459.93万元，占支出预算总额的100%，财政拨款（补助）支出预算</w:t>
      </w:r>
      <w:r>
        <w:rPr>
          <w:rFonts w:hint="eastAsia" w:ascii="宋体" w:hAnsi="宋体" w:eastAsia="宋体" w:cs="宋体"/>
          <w:color w:val="000000" w:themeColor="text1"/>
          <w:sz w:val="30"/>
          <w:szCs w:val="30"/>
          <w:lang w:eastAsia="zh-CN"/>
          <w14:textFill>
            <w14:solidFill>
              <w14:schemeClr w14:val="tx1"/>
            </w14:solidFill>
          </w14:textFill>
        </w:rPr>
        <w:t>较</w:t>
      </w:r>
      <w:r>
        <w:rPr>
          <w:rFonts w:hint="eastAsia" w:ascii="宋体" w:hAnsi="宋体" w:eastAsia="宋体" w:cs="宋体"/>
          <w:color w:val="000000" w:themeColor="text1"/>
          <w:sz w:val="30"/>
          <w:szCs w:val="30"/>
          <w:lang w:val="en-US" w:eastAsia="zh-CN"/>
          <w14:textFill>
            <w14:solidFill>
              <w14:schemeClr w14:val="tx1"/>
            </w14:solidFill>
          </w14:textFill>
        </w:rPr>
        <w:t>2020年增加826.52</w:t>
      </w:r>
      <w:r>
        <w:rPr>
          <w:rFonts w:hint="eastAsia" w:ascii="宋体" w:hAnsi="宋体" w:eastAsia="宋体" w:cs="宋体"/>
          <w:color w:val="000000" w:themeColor="text1"/>
          <w:sz w:val="30"/>
          <w:szCs w:val="30"/>
          <w14:textFill>
            <w14:solidFill>
              <w14:schemeClr w14:val="tx1"/>
            </w14:solidFill>
          </w14:textFill>
        </w:rPr>
        <w:t>万元</w:t>
      </w:r>
      <w:r>
        <w:rPr>
          <w:rFonts w:hint="eastAsia" w:ascii="宋体" w:hAnsi="宋体" w:eastAsia="宋体" w:cs="宋体"/>
          <w:color w:val="000000" w:themeColor="text1"/>
          <w:sz w:val="30"/>
          <w:szCs w:val="30"/>
          <w:lang w:eastAsia="zh-CN"/>
          <w14:textFill>
            <w14:solidFill>
              <w14:schemeClr w14:val="tx1"/>
            </w14:solidFill>
          </w14:textFill>
        </w:rPr>
        <w:t>，</w:t>
      </w:r>
      <w:r>
        <w:rPr>
          <w:rFonts w:hint="eastAsia" w:ascii="宋体" w:hAnsi="宋体" w:eastAsia="宋体" w:cs="宋体"/>
          <w:color w:val="000000" w:themeColor="text1"/>
          <w:sz w:val="30"/>
          <w:szCs w:val="30"/>
          <w14:textFill>
            <w14:solidFill>
              <w14:schemeClr w14:val="tx1"/>
            </w14:solidFill>
          </w14:textFill>
        </w:rPr>
        <w:t>主要原因是单位</w:t>
      </w:r>
      <w:r>
        <w:rPr>
          <w:rFonts w:hint="eastAsia" w:ascii="宋体" w:hAnsi="宋体" w:eastAsia="宋体" w:cs="宋体"/>
          <w:color w:val="000000" w:themeColor="text1"/>
          <w:sz w:val="30"/>
          <w:szCs w:val="30"/>
          <w:lang w:eastAsia="zh-CN"/>
          <w14:textFill>
            <w14:solidFill>
              <w14:schemeClr w14:val="tx1"/>
            </w14:solidFill>
          </w14:textFill>
        </w:rPr>
        <w:t>项目增加。</w:t>
      </w:r>
      <w:r>
        <w:rPr>
          <w:rFonts w:hint="eastAsia" w:ascii="宋体" w:hAnsi="宋体" w:eastAsia="宋体" w:cs="宋体"/>
          <w:color w:val="000000" w:themeColor="text1"/>
          <w:sz w:val="30"/>
          <w:szCs w:val="30"/>
          <w14:textFill>
            <w14:solidFill>
              <w14:schemeClr w14:val="tx1"/>
            </w14:solidFill>
          </w14:textFill>
        </w:rPr>
        <w:t>具体为：一般公共服务支出1448.33万元，占支出预算总额的99.21%；社会保障和就业4.74万元，占支出预算总额的0.32%；医疗卫生支出3.48万元，占支出预算总额的0.24%；住房保障支出3.38万元，占支出预算总额的0.23%。</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（四）政府性基金情况</w:t>
      </w:r>
    </w:p>
    <w:p>
      <w:pPr>
        <w:ind w:firstLine="600" w:firstLineChars="200"/>
        <w:rPr>
          <w:rFonts w:hint="eastAsia" w:ascii="宋体" w:hAnsi="宋体" w:eastAsia="宋体" w:cs="宋体"/>
          <w:sz w:val="30"/>
          <w:szCs w:val="30"/>
        </w:rPr>
      </w:pPr>
      <w:r>
        <w:rPr>
          <w:rFonts w:hint="eastAsia" w:ascii="宋体" w:hAnsi="宋体" w:eastAsia="宋体" w:cs="宋体"/>
          <w:color w:val="000000"/>
          <w:sz w:val="30"/>
          <w:szCs w:val="30"/>
          <w:lang w:eastAsia="zh-CN"/>
        </w:rPr>
        <w:t>兴国县妇联</w:t>
      </w:r>
      <w:r>
        <w:rPr>
          <w:rFonts w:hint="eastAsia" w:ascii="宋体" w:hAnsi="宋体" w:eastAsia="宋体" w:cs="宋体"/>
          <w:sz w:val="30"/>
          <w:szCs w:val="30"/>
        </w:rPr>
        <w:t>无政府性基金预算拨款安排的支出。</w:t>
      </w:r>
    </w:p>
    <w:p>
      <w:pPr>
        <w:ind w:firstLine="428" w:firstLineChars="142"/>
        <w:rPr>
          <w:rFonts w:hint="eastAsia" w:ascii="宋体" w:hAnsi="宋体" w:eastAsia="宋体" w:cs="宋体"/>
          <w:b/>
          <w:bCs/>
          <w:sz w:val="30"/>
          <w:szCs w:val="30"/>
        </w:rPr>
      </w:pPr>
      <w:r>
        <w:rPr>
          <w:rFonts w:hint="eastAsia" w:ascii="宋体" w:hAnsi="宋体" w:eastAsia="宋体" w:cs="宋体"/>
          <w:b/>
          <w:bCs/>
          <w:sz w:val="30"/>
          <w:szCs w:val="30"/>
        </w:rPr>
        <w:t>（五）机关运行经费等重要事项的说明</w:t>
      </w:r>
    </w:p>
    <w:p>
      <w:pPr>
        <w:ind w:firstLine="549" w:firstLineChars="183"/>
        <w:rPr>
          <w:rFonts w:hint="eastAsia" w:ascii="宋体" w:hAnsi="宋体" w:eastAsia="宋体" w:cs="宋体"/>
          <w:sz w:val="30"/>
          <w:szCs w:val="30"/>
          <w:u w:val="none"/>
          <w:lang w:val="en-US" w:eastAsia="zh-CN"/>
        </w:rPr>
      </w:pPr>
      <w:r>
        <w:rPr>
          <w:rFonts w:hint="eastAsia" w:ascii="宋体" w:hAnsi="宋体" w:eastAsia="宋体" w:cs="宋体"/>
          <w:sz w:val="30"/>
          <w:szCs w:val="30"/>
          <w:u w:val="none"/>
        </w:rPr>
        <w:t>2021年</w:t>
      </w:r>
      <w:r>
        <w:rPr>
          <w:rFonts w:hint="eastAsia" w:ascii="宋体" w:hAnsi="宋体" w:eastAsia="宋体" w:cs="宋体"/>
          <w:sz w:val="30"/>
          <w:szCs w:val="30"/>
          <w:u w:val="none"/>
          <w:lang w:eastAsia="zh-CN"/>
        </w:rPr>
        <w:t>兴国县妇联</w:t>
      </w:r>
      <w:r>
        <w:rPr>
          <w:rFonts w:hint="eastAsia" w:ascii="宋体" w:hAnsi="宋体" w:eastAsia="宋体" w:cs="宋体"/>
          <w:sz w:val="30"/>
          <w:szCs w:val="30"/>
          <w:u w:val="none"/>
        </w:rPr>
        <w:t>机关运行费预算</w:t>
      </w:r>
      <w:r>
        <w:rPr>
          <w:rFonts w:hint="eastAsia" w:ascii="宋体" w:hAnsi="宋体" w:eastAsia="宋体" w:cs="宋体"/>
          <w:sz w:val="30"/>
          <w:szCs w:val="30"/>
          <w:u w:val="none"/>
          <w:lang w:val="en-US" w:eastAsia="zh-CN"/>
        </w:rPr>
        <w:t>5.22</w:t>
      </w:r>
      <w:r>
        <w:rPr>
          <w:rFonts w:hint="eastAsia" w:ascii="宋体" w:hAnsi="宋体" w:eastAsia="宋体" w:cs="宋体"/>
          <w:sz w:val="30"/>
          <w:szCs w:val="30"/>
          <w:u w:val="none"/>
        </w:rPr>
        <w:t>万元，</w:t>
      </w:r>
      <w:r>
        <w:rPr>
          <w:rFonts w:hint="eastAsia" w:ascii="宋体" w:hAnsi="宋体" w:eastAsia="宋体" w:cs="宋体"/>
          <w:sz w:val="30"/>
          <w:szCs w:val="30"/>
          <w:u w:val="none"/>
          <w:lang w:eastAsia="zh-CN"/>
        </w:rPr>
        <w:t>较</w:t>
      </w:r>
      <w:r>
        <w:rPr>
          <w:rFonts w:hint="eastAsia" w:ascii="宋体" w:hAnsi="宋体" w:eastAsia="宋体" w:cs="宋体"/>
          <w:sz w:val="30"/>
          <w:szCs w:val="30"/>
          <w:u w:val="none"/>
        </w:rPr>
        <w:t>2020年预算增加</w:t>
      </w:r>
      <w:r>
        <w:rPr>
          <w:rFonts w:hint="eastAsia" w:ascii="宋体" w:hAnsi="宋体" w:eastAsia="宋体" w:cs="宋体"/>
          <w:sz w:val="30"/>
          <w:szCs w:val="30"/>
          <w:u w:val="none"/>
          <w:lang w:val="en-US" w:eastAsia="zh-CN"/>
        </w:rPr>
        <w:t>1.4</w:t>
      </w:r>
      <w:r>
        <w:rPr>
          <w:rFonts w:hint="eastAsia" w:ascii="宋体" w:hAnsi="宋体" w:eastAsia="宋体" w:cs="宋体"/>
          <w:sz w:val="30"/>
          <w:szCs w:val="30"/>
          <w:u w:val="none"/>
        </w:rPr>
        <w:t>万元</w:t>
      </w:r>
      <w:r>
        <w:rPr>
          <w:rFonts w:hint="eastAsia" w:ascii="宋体" w:hAnsi="宋体" w:eastAsia="宋体" w:cs="宋体"/>
          <w:sz w:val="30"/>
          <w:szCs w:val="30"/>
          <w:u w:val="none"/>
          <w:lang w:eastAsia="zh-CN"/>
        </w:rPr>
        <w:t>，主要原因是单位人员变动。</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（六）政府采购情况</w:t>
      </w:r>
    </w:p>
    <w:p>
      <w:pPr>
        <w:pStyle w:val="5"/>
        <w:spacing w:line="600" w:lineRule="atLeast"/>
        <w:ind w:firstLine="600"/>
        <w:rPr>
          <w:rFonts w:hint="eastAsia" w:ascii="宋体" w:hAnsi="宋体" w:eastAsia="宋体" w:cs="宋体"/>
          <w:sz w:val="30"/>
          <w:szCs w:val="30"/>
        </w:rPr>
      </w:pPr>
      <w:r>
        <w:rPr>
          <w:rFonts w:hint="eastAsia" w:ascii="宋体" w:hAnsi="宋体" w:eastAsia="宋体" w:cs="宋体"/>
          <w:color w:val="000000"/>
          <w:sz w:val="30"/>
          <w:szCs w:val="30"/>
          <w:lang w:eastAsia="zh-CN"/>
        </w:rPr>
        <w:t>兴国县妇联</w:t>
      </w:r>
      <w:r>
        <w:rPr>
          <w:rFonts w:hint="eastAsia" w:ascii="宋体" w:hAnsi="宋体" w:eastAsia="宋体" w:cs="宋体"/>
          <w:sz w:val="30"/>
          <w:szCs w:val="30"/>
          <w:lang w:eastAsia="zh-CN"/>
        </w:rPr>
        <w:t>20</w:t>
      </w:r>
      <w:r>
        <w:rPr>
          <w:rFonts w:hint="eastAsia" w:ascii="宋体" w:hAnsi="宋体" w:eastAsia="宋体" w:cs="宋体"/>
          <w:sz w:val="30"/>
          <w:szCs w:val="30"/>
          <w:lang w:val="en-US" w:eastAsia="zh-CN"/>
        </w:rPr>
        <w:t>21</w:t>
      </w:r>
      <w:r>
        <w:rPr>
          <w:rFonts w:hint="eastAsia" w:ascii="宋体" w:hAnsi="宋体" w:eastAsia="宋体" w:cs="宋体"/>
          <w:sz w:val="30"/>
          <w:szCs w:val="30"/>
        </w:rPr>
        <w:t>年度无政府采购</w:t>
      </w:r>
      <w:r>
        <w:rPr>
          <w:rFonts w:hint="eastAsia" w:ascii="宋体" w:hAnsi="宋体" w:eastAsia="宋体" w:cs="宋体"/>
          <w:sz w:val="30"/>
          <w:szCs w:val="30"/>
          <w:lang w:eastAsia="zh-CN"/>
        </w:rPr>
        <w:t>预算</w:t>
      </w:r>
      <w:r>
        <w:rPr>
          <w:rFonts w:hint="eastAsia" w:ascii="宋体" w:hAnsi="宋体" w:eastAsia="宋体" w:cs="宋体"/>
          <w:sz w:val="30"/>
          <w:szCs w:val="30"/>
        </w:rPr>
        <w:t>。</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（七）国有资产占有使用情况</w:t>
      </w:r>
    </w:p>
    <w:p>
      <w:pPr>
        <w:ind w:firstLine="630"/>
        <w:jc w:val="left"/>
        <w:rPr>
          <w:rFonts w:hint="eastAsia" w:ascii="宋体" w:hAnsi="宋体" w:eastAsia="宋体" w:cs="宋体"/>
          <w:b/>
          <w:bCs/>
          <w:sz w:val="30"/>
          <w:szCs w:val="30"/>
        </w:rPr>
      </w:pPr>
      <w:r>
        <w:rPr>
          <w:rFonts w:hint="eastAsia" w:ascii="宋体" w:hAnsi="宋体" w:eastAsia="宋体" w:cs="宋体"/>
          <w:color w:val="000000"/>
          <w:sz w:val="30"/>
          <w:szCs w:val="30"/>
          <w:lang w:eastAsia="zh-CN"/>
        </w:rPr>
        <w:t>兴国县妇联</w:t>
      </w:r>
      <w:r>
        <w:rPr>
          <w:rFonts w:hint="eastAsia" w:ascii="宋体" w:hAnsi="宋体" w:eastAsia="宋体" w:cs="宋体"/>
          <w:kern w:val="0"/>
          <w:sz w:val="30"/>
          <w:szCs w:val="30"/>
        </w:rPr>
        <w:t>无车辆。</w:t>
      </w:r>
    </w:p>
    <w:p>
      <w:pPr>
        <w:numPr>
          <w:ilvl w:val="0"/>
          <w:numId w:val="2"/>
        </w:num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绩效目标设置情况</w:t>
      </w:r>
    </w:p>
    <w:p>
      <w:pPr>
        <w:numPr>
          <w:ilvl w:val="0"/>
          <w:numId w:val="0"/>
        </w:numPr>
        <w:ind w:firstLine="600" w:firstLineChars="200"/>
        <w:rPr>
          <w:rFonts w:hint="eastAsia" w:ascii="宋体" w:hAnsi="宋体" w:eastAsia="宋体" w:cs="宋体"/>
          <w:b/>
          <w:bCs/>
          <w:sz w:val="30"/>
          <w:szCs w:val="30"/>
        </w:rPr>
      </w:pPr>
      <w:r>
        <w:rPr>
          <w:rFonts w:hint="eastAsia" w:ascii="宋体" w:hAnsi="宋体" w:eastAsia="宋体" w:cs="宋体"/>
          <w:i w:val="0"/>
          <w:color w:val="000000" w:themeColor="text1"/>
          <w:sz w:val="30"/>
          <w:szCs w:val="30"/>
          <w:u w:val="none"/>
          <w:lang w:eastAsia="zh-CN"/>
          <w14:textFill>
            <w14:solidFill>
              <w14:schemeClr w14:val="tx1"/>
            </w14:solidFill>
          </w14:textFill>
        </w:rPr>
        <w:t>兴国县妇联绩效目标项目为村妇女小组长补贴，项目金额</w:t>
      </w:r>
      <w:r>
        <w:rPr>
          <w:rFonts w:hint="eastAsia" w:ascii="宋体" w:hAnsi="宋体" w:eastAsia="宋体" w:cs="宋体"/>
          <w:i w:val="0"/>
          <w:color w:val="000000" w:themeColor="text1"/>
          <w:sz w:val="30"/>
          <w:szCs w:val="30"/>
          <w:u w:val="none"/>
          <w:lang w:val="en-US" w:eastAsia="zh-CN"/>
          <w14:textFill>
            <w14:solidFill>
              <w14:schemeClr w14:val="tx1"/>
            </w14:solidFill>
          </w14:textFill>
        </w:rPr>
        <w:t>1089.84万元，</w:t>
      </w:r>
      <w:r>
        <w:rPr>
          <w:rFonts w:hint="eastAsia" w:ascii="宋体" w:hAnsi="宋体" w:eastAsia="宋体" w:cs="宋体"/>
          <w:i w:val="0"/>
          <w:color w:val="000000" w:themeColor="text1"/>
          <w:sz w:val="30"/>
          <w:szCs w:val="30"/>
          <w:u w:val="none"/>
          <w:lang w:eastAsia="zh-CN"/>
          <w14:textFill>
            <w14:solidFill>
              <w14:schemeClr w14:val="tx1"/>
            </w14:solidFill>
          </w14:textFill>
        </w:rPr>
        <w:t>总体目标为根据</w:t>
      </w:r>
      <w:r>
        <w:rPr>
          <w:rFonts w:hint="eastAsia" w:ascii="宋体" w:hAnsi="宋体" w:eastAsia="宋体" w:cs="宋体"/>
          <w:color w:val="000000" w:themeColor="text1"/>
          <w:sz w:val="30"/>
          <w:szCs w:val="30"/>
          <w:lang w:val="en-US" w:eastAsia="zh-CN"/>
          <w14:textFill>
            <w14:solidFill>
              <w14:schemeClr w14:val="tx1"/>
            </w14:solidFill>
          </w14:textFill>
        </w:rPr>
        <w:t>2021</w:t>
      </w:r>
      <w:r>
        <w:rPr>
          <w:rFonts w:hint="eastAsia" w:ascii="宋体" w:hAnsi="宋体" w:eastAsia="宋体" w:cs="宋体"/>
          <w:color w:val="000000" w:themeColor="text1"/>
          <w:sz w:val="30"/>
          <w:szCs w:val="30"/>
          <w:lang w:eastAsia="zh-CN"/>
          <w14:textFill>
            <w14:solidFill>
              <w14:schemeClr w14:val="tx1"/>
            </w14:solidFill>
          </w14:textFill>
        </w:rPr>
        <w:t>年度按照村妇女小组长工作考核情况，将全县</w:t>
      </w:r>
      <w:r>
        <w:rPr>
          <w:rFonts w:hint="eastAsia" w:ascii="宋体" w:hAnsi="宋体" w:eastAsia="宋体" w:cs="宋体"/>
          <w:color w:val="000000" w:themeColor="text1"/>
          <w:kern w:val="0"/>
          <w:sz w:val="30"/>
          <w:szCs w:val="30"/>
          <w:lang w:val="en-US" w:eastAsia="zh-CN"/>
          <w14:textFill>
            <w14:solidFill>
              <w14:schemeClr w14:val="tx1"/>
            </w14:solidFill>
          </w14:textFill>
        </w:rPr>
        <w:t>4541名</w:t>
      </w:r>
      <w:r>
        <w:rPr>
          <w:rFonts w:hint="eastAsia" w:ascii="宋体" w:hAnsi="宋体" w:eastAsia="宋体" w:cs="宋体"/>
          <w:color w:val="000000" w:themeColor="text1"/>
          <w:sz w:val="30"/>
          <w:szCs w:val="30"/>
          <w:lang w:eastAsia="zh-CN"/>
          <w14:textFill>
            <w14:solidFill>
              <w14:schemeClr w14:val="tx1"/>
            </w14:solidFill>
          </w14:textFill>
        </w:rPr>
        <w:t>妇女小组长补贴</w:t>
      </w:r>
      <w:r>
        <w:rPr>
          <w:rFonts w:hint="eastAsia" w:ascii="宋体" w:hAnsi="宋体" w:eastAsia="宋体" w:cs="宋体"/>
          <w:color w:val="000000" w:themeColor="text1"/>
          <w:sz w:val="30"/>
          <w:szCs w:val="30"/>
          <w:lang w:val="en-US" w:eastAsia="zh-CN"/>
          <w14:textFill>
            <w14:solidFill>
              <w14:schemeClr w14:val="tx1"/>
            </w14:solidFill>
          </w14:textFill>
        </w:rPr>
        <w:t>1089.84万元</w:t>
      </w:r>
      <w:r>
        <w:rPr>
          <w:rFonts w:hint="eastAsia" w:ascii="宋体" w:hAnsi="宋体" w:eastAsia="宋体" w:cs="宋体"/>
          <w:color w:val="000000" w:themeColor="text1"/>
          <w:sz w:val="30"/>
          <w:szCs w:val="30"/>
          <w:lang w:eastAsia="zh-CN"/>
          <w14:textFill>
            <w14:solidFill>
              <w14:schemeClr w14:val="tx1"/>
            </w14:solidFill>
          </w14:textFill>
        </w:rPr>
        <w:t>全部发放到位。</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二、2021年“三公”经费预算情况说明</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2021年</w:t>
      </w:r>
      <w:r>
        <w:rPr>
          <w:rFonts w:hint="eastAsia" w:ascii="宋体" w:hAnsi="宋体" w:eastAsia="宋体" w:cs="宋体"/>
          <w:color w:val="000000"/>
          <w:sz w:val="30"/>
          <w:szCs w:val="30"/>
          <w:lang w:eastAsia="zh-CN"/>
        </w:rPr>
        <w:t>兴国县妇联</w:t>
      </w:r>
      <w:r>
        <w:rPr>
          <w:rFonts w:hint="eastAsia" w:ascii="宋体" w:hAnsi="宋体" w:eastAsia="宋体" w:cs="宋体"/>
          <w:sz w:val="30"/>
          <w:szCs w:val="30"/>
        </w:rPr>
        <w:t>“三公”经费一般公共预算安排</w:t>
      </w:r>
      <w:r>
        <w:rPr>
          <w:rFonts w:hint="eastAsia" w:ascii="宋体" w:hAnsi="宋体" w:eastAsia="宋体" w:cs="宋体"/>
          <w:sz w:val="30"/>
          <w:szCs w:val="30"/>
          <w:lang w:val="en-US" w:eastAsia="zh-CN"/>
        </w:rPr>
        <w:t>1.49</w:t>
      </w:r>
      <w:r>
        <w:rPr>
          <w:rFonts w:hint="eastAsia" w:ascii="宋体" w:hAnsi="宋体" w:eastAsia="宋体" w:cs="宋体"/>
          <w:sz w:val="30"/>
          <w:szCs w:val="30"/>
        </w:rPr>
        <w:t>万元</w:t>
      </w:r>
      <w:r>
        <w:rPr>
          <w:rFonts w:hint="eastAsia" w:ascii="宋体" w:hAnsi="宋体" w:eastAsia="宋体" w:cs="宋体"/>
          <w:sz w:val="30"/>
          <w:szCs w:val="30"/>
          <w:lang w:eastAsia="zh-CN"/>
        </w:rPr>
        <w:t>，较</w:t>
      </w:r>
      <w:r>
        <w:rPr>
          <w:rFonts w:hint="eastAsia" w:ascii="宋体" w:hAnsi="宋体" w:eastAsia="宋体" w:cs="宋体"/>
          <w:sz w:val="30"/>
          <w:szCs w:val="30"/>
          <w:lang w:val="en-US" w:eastAsia="zh-CN"/>
        </w:rPr>
        <w:t>2020</w:t>
      </w:r>
      <w:r>
        <w:rPr>
          <w:rFonts w:hint="eastAsia" w:ascii="宋体" w:hAnsi="宋体" w:eastAsia="宋体" w:cs="宋体"/>
          <w:sz w:val="30"/>
          <w:szCs w:val="30"/>
        </w:rPr>
        <w:t>年</w:t>
      </w:r>
      <w:r>
        <w:rPr>
          <w:rFonts w:hint="eastAsia" w:ascii="宋体" w:hAnsi="宋体" w:eastAsia="宋体" w:cs="宋体"/>
          <w:sz w:val="30"/>
          <w:szCs w:val="30"/>
          <w:lang w:eastAsia="zh-CN"/>
        </w:rPr>
        <w:t>减少</w:t>
      </w:r>
      <w:r>
        <w:rPr>
          <w:rFonts w:hint="eastAsia" w:ascii="宋体" w:hAnsi="宋体" w:eastAsia="宋体" w:cs="宋体"/>
          <w:sz w:val="30"/>
          <w:szCs w:val="30"/>
          <w:lang w:val="en-US" w:eastAsia="zh-CN"/>
        </w:rPr>
        <w:t>0.01</w:t>
      </w:r>
      <w:r>
        <w:rPr>
          <w:rFonts w:hint="eastAsia" w:ascii="宋体" w:hAnsi="宋体" w:eastAsia="宋体" w:cs="宋体"/>
          <w:sz w:val="30"/>
          <w:szCs w:val="30"/>
        </w:rPr>
        <w:t>万元。其中：</w:t>
      </w:r>
    </w:p>
    <w:p>
      <w:pPr>
        <w:spacing w:line="600" w:lineRule="exact"/>
        <w:ind w:firstLine="604" w:firstLineChars="189"/>
        <w:rPr>
          <w:rFonts w:ascii="仿宋" w:hAnsi="仿宋" w:eastAsia="仿宋" w:cs="仿宋"/>
          <w:sz w:val="32"/>
          <w:szCs w:val="32"/>
        </w:rPr>
      </w:pPr>
      <w:r>
        <w:rPr>
          <w:rFonts w:hint="eastAsia" w:ascii="仿宋" w:hAnsi="仿宋" w:eastAsia="仿宋" w:cs="仿宋"/>
          <w:sz w:val="32"/>
          <w:szCs w:val="32"/>
        </w:rPr>
        <w:t>因公出国（境）费</w:t>
      </w:r>
      <w:r>
        <w:rPr>
          <w:rFonts w:hint="eastAsia" w:ascii="仿宋" w:hAnsi="仿宋" w:eastAsia="仿宋" w:cs="仿宋"/>
          <w:sz w:val="32"/>
          <w:szCs w:val="32"/>
          <w:u w:val="single"/>
        </w:rPr>
        <w:t>0</w:t>
      </w:r>
      <w:r>
        <w:rPr>
          <w:rFonts w:hint="eastAsia" w:ascii="仿宋" w:hAnsi="仿宋" w:eastAsia="仿宋" w:cs="仿宋"/>
          <w:sz w:val="32"/>
          <w:szCs w:val="32"/>
        </w:rPr>
        <w:t>万元，比上年增（减）</w:t>
      </w:r>
      <w:r>
        <w:rPr>
          <w:rFonts w:hint="eastAsia" w:ascii="仿宋" w:hAnsi="仿宋" w:eastAsia="仿宋" w:cs="仿宋"/>
          <w:sz w:val="32"/>
          <w:szCs w:val="32"/>
          <w:u w:val="single"/>
        </w:rPr>
        <w:t>0</w:t>
      </w:r>
      <w:r>
        <w:rPr>
          <w:rFonts w:hint="eastAsia" w:ascii="仿宋" w:hAnsi="仿宋" w:eastAsia="仿宋" w:cs="仿宋"/>
          <w:sz w:val="32"/>
          <w:szCs w:val="32"/>
        </w:rPr>
        <w:t>万元，主</w:t>
      </w:r>
    </w:p>
    <w:p>
      <w:pPr>
        <w:spacing w:line="600" w:lineRule="exact"/>
        <w:rPr>
          <w:rFonts w:ascii="仿宋" w:hAnsi="仿宋" w:eastAsia="仿宋" w:cs="仿宋"/>
          <w:sz w:val="32"/>
          <w:szCs w:val="32"/>
        </w:rPr>
      </w:pPr>
      <w:r>
        <w:rPr>
          <w:rFonts w:hint="eastAsia" w:ascii="仿宋" w:hAnsi="仿宋" w:eastAsia="仿宋" w:cs="仿宋"/>
          <w:sz w:val="32"/>
          <w:szCs w:val="32"/>
        </w:rPr>
        <w:t>要原因是：无。</w:t>
      </w:r>
    </w:p>
    <w:p>
      <w:pPr>
        <w:spacing w:line="600" w:lineRule="exact"/>
        <w:ind w:firstLine="604" w:firstLineChars="189"/>
        <w:rPr>
          <w:rFonts w:hint="eastAsia" w:ascii="仿宋" w:hAnsi="仿宋" w:eastAsia="仿宋" w:cs="仿宋"/>
          <w:sz w:val="32"/>
          <w:szCs w:val="32"/>
          <w:lang w:eastAsia="zh-CN"/>
        </w:rPr>
      </w:pPr>
      <w:r>
        <w:rPr>
          <w:rFonts w:hint="eastAsia" w:ascii="仿宋" w:hAnsi="仿宋" w:eastAsia="仿宋" w:cs="仿宋"/>
          <w:sz w:val="32"/>
          <w:szCs w:val="32"/>
        </w:rPr>
        <w:t>公务接待费</w:t>
      </w:r>
      <w:r>
        <w:rPr>
          <w:rFonts w:hint="eastAsia" w:ascii="仿宋" w:hAnsi="仿宋" w:eastAsia="仿宋" w:cs="仿宋"/>
          <w:sz w:val="32"/>
          <w:szCs w:val="32"/>
          <w:u w:val="single"/>
          <w:lang w:val="en-US" w:eastAsia="zh-CN"/>
        </w:rPr>
        <w:t>1.49</w:t>
      </w:r>
      <w:r>
        <w:rPr>
          <w:rFonts w:hint="eastAsia" w:ascii="仿宋" w:hAnsi="仿宋" w:eastAsia="仿宋" w:cs="仿宋"/>
          <w:sz w:val="32"/>
          <w:szCs w:val="32"/>
        </w:rPr>
        <w:t>万元，比上年</w:t>
      </w:r>
      <w:r>
        <w:rPr>
          <w:rFonts w:hint="eastAsia" w:ascii="仿宋" w:hAnsi="仿宋" w:eastAsia="仿宋" w:cs="仿宋"/>
          <w:sz w:val="32"/>
          <w:szCs w:val="32"/>
          <w:lang w:eastAsia="zh-CN"/>
        </w:rPr>
        <w:t>减少</w:t>
      </w:r>
      <w:r>
        <w:rPr>
          <w:rFonts w:hint="eastAsia" w:ascii="仿宋" w:hAnsi="仿宋" w:eastAsia="仿宋" w:cs="仿宋"/>
          <w:sz w:val="32"/>
          <w:szCs w:val="32"/>
          <w:lang w:val="en-US" w:eastAsia="zh-CN"/>
        </w:rPr>
        <w:t>0.01</w:t>
      </w:r>
      <w:r>
        <w:rPr>
          <w:rFonts w:hint="eastAsia" w:ascii="仿宋" w:hAnsi="仿宋" w:eastAsia="仿宋" w:cs="仿宋"/>
          <w:sz w:val="32"/>
          <w:szCs w:val="32"/>
        </w:rPr>
        <w:t>万元</w:t>
      </w:r>
      <w:r>
        <w:rPr>
          <w:rFonts w:hint="eastAsia" w:ascii="仿宋" w:hAnsi="仿宋" w:eastAsia="仿宋" w:cs="仿宋"/>
          <w:sz w:val="32"/>
          <w:szCs w:val="32"/>
          <w:lang w:eastAsia="zh-CN"/>
        </w:rPr>
        <w:t>。</w:t>
      </w:r>
    </w:p>
    <w:p>
      <w:pPr>
        <w:spacing w:line="600" w:lineRule="exact"/>
        <w:ind w:firstLine="604" w:firstLineChars="189"/>
        <w:rPr>
          <w:rFonts w:ascii="仿宋" w:hAnsi="仿宋" w:eastAsia="仿宋" w:cs="仿宋"/>
          <w:sz w:val="32"/>
          <w:szCs w:val="32"/>
        </w:rPr>
      </w:pPr>
      <w:r>
        <w:rPr>
          <w:rFonts w:hint="eastAsia" w:ascii="仿宋" w:hAnsi="仿宋" w:eastAsia="仿宋" w:cs="仿宋"/>
          <w:sz w:val="32"/>
          <w:szCs w:val="32"/>
        </w:rPr>
        <w:t>公务用车运行维护费</w:t>
      </w:r>
      <w:r>
        <w:rPr>
          <w:rFonts w:hint="eastAsia" w:ascii="仿宋" w:hAnsi="仿宋" w:eastAsia="仿宋" w:cs="仿宋"/>
          <w:sz w:val="32"/>
          <w:szCs w:val="32"/>
          <w:u w:val="single"/>
        </w:rPr>
        <w:t>0</w:t>
      </w:r>
      <w:r>
        <w:rPr>
          <w:rFonts w:hint="eastAsia" w:ascii="仿宋" w:hAnsi="仿宋" w:eastAsia="仿宋" w:cs="仿宋"/>
          <w:sz w:val="32"/>
          <w:szCs w:val="32"/>
        </w:rPr>
        <w:t>万元，比上年增（减）</w:t>
      </w:r>
      <w:r>
        <w:rPr>
          <w:rFonts w:hint="eastAsia" w:ascii="仿宋" w:hAnsi="仿宋" w:eastAsia="仿宋" w:cs="仿宋"/>
          <w:sz w:val="32"/>
          <w:szCs w:val="32"/>
          <w:u w:val="single"/>
        </w:rPr>
        <w:t>0</w:t>
      </w:r>
      <w:r>
        <w:rPr>
          <w:rFonts w:hint="eastAsia" w:ascii="仿宋" w:hAnsi="仿宋" w:eastAsia="仿宋" w:cs="仿宋"/>
          <w:sz w:val="32"/>
          <w:szCs w:val="32"/>
        </w:rPr>
        <w:t>万元，</w:t>
      </w:r>
    </w:p>
    <w:p>
      <w:pPr>
        <w:spacing w:line="600" w:lineRule="exact"/>
        <w:rPr>
          <w:rFonts w:ascii="仿宋" w:hAnsi="仿宋" w:eastAsia="仿宋" w:cs="仿宋"/>
          <w:sz w:val="32"/>
          <w:szCs w:val="32"/>
        </w:rPr>
      </w:pPr>
      <w:r>
        <w:rPr>
          <w:rFonts w:hint="eastAsia" w:ascii="仿宋" w:hAnsi="仿宋" w:eastAsia="仿宋" w:cs="仿宋"/>
          <w:sz w:val="32"/>
          <w:szCs w:val="32"/>
        </w:rPr>
        <w:t>主要原因是：无。</w:t>
      </w:r>
    </w:p>
    <w:p>
      <w:pPr>
        <w:spacing w:line="600" w:lineRule="exact"/>
        <w:ind w:firstLine="604" w:firstLineChars="189"/>
        <w:rPr>
          <w:rFonts w:ascii="仿宋" w:hAnsi="仿宋" w:eastAsia="仿宋" w:cs="仿宋"/>
          <w:sz w:val="32"/>
          <w:szCs w:val="32"/>
        </w:rPr>
      </w:pPr>
      <w:r>
        <w:rPr>
          <w:rFonts w:hint="eastAsia" w:ascii="仿宋" w:hAnsi="仿宋" w:eastAsia="仿宋" w:cs="仿宋"/>
          <w:sz w:val="32"/>
          <w:szCs w:val="32"/>
        </w:rPr>
        <w:t>公务用车购置费</w:t>
      </w:r>
      <w:r>
        <w:rPr>
          <w:rFonts w:hint="eastAsia" w:ascii="仿宋" w:hAnsi="仿宋" w:eastAsia="仿宋" w:cs="仿宋"/>
          <w:sz w:val="32"/>
          <w:szCs w:val="32"/>
          <w:u w:val="single"/>
        </w:rPr>
        <w:t>0</w:t>
      </w:r>
      <w:r>
        <w:rPr>
          <w:rFonts w:hint="eastAsia" w:ascii="仿宋" w:hAnsi="仿宋" w:eastAsia="仿宋" w:cs="仿宋"/>
          <w:sz w:val="32"/>
          <w:szCs w:val="32"/>
        </w:rPr>
        <w:t>万元，比上年增（减）</w:t>
      </w:r>
      <w:r>
        <w:rPr>
          <w:rFonts w:hint="eastAsia" w:ascii="仿宋" w:hAnsi="仿宋" w:eastAsia="仿宋" w:cs="仿宋"/>
          <w:sz w:val="32"/>
          <w:szCs w:val="32"/>
          <w:u w:val="single"/>
        </w:rPr>
        <w:t>0</w:t>
      </w:r>
      <w:r>
        <w:rPr>
          <w:rFonts w:hint="eastAsia" w:ascii="仿宋" w:hAnsi="仿宋" w:eastAsia="仿宋" w:cs="仿宋"/>
          <w:sz w:val="32"/>
          <w:szCs w:val="32"/>
        </w:rPr>
        <w:t>万元，主要</w:t>
      </w:r>
    </w:p>
    <w:p>
      <w:pPr>
        <w:spacing w:line="600" w:lineRule="exact"/>
        <w:rPr>
          <w:rFonts w:ascii="仿宋" w:hAnsi="仿宋" w:eastAsia="仿宋" w:cs="仿宋"/>
          <w:sz w:val="32"/>
          <w:szCs w:val="32"/>
        </w:rPr>
      </w:pPr>
      <w:r>
        <w:rPr>
          <w:rFonts w:hint="eastAsia" w:ascii="仿宋" w:hAnsi="仿宋" w:eastAsia="仿宋" w:cs="仿宋"/>
          <w:sz w:val="32"/>
          <w:szCs w:val="32"/>
        </w:rPr>
        <w:t>原因是：无。</w:t>
      </w:r>
    </w:p>
    <w:p>
      <w:pPr>
        <w:ind w:firstLine="569" w:firstLineChars="189"/>
        <w:jc w:val="center"/>
        <w:rPr>
          <w:rFonts w:hint="eastAsia" w:ascii="宋体" w:hAnsi="宋体" w:eastAsia="宋体" w:cs="宋体"/>
          <w:b/>
          <w:bCs/>
          <w:sz w:val="30"/>
          <w:szCs w:val="30"/>
        </w:rPr>
      </w:pPr>
    </w:p>
    <w:p>
      <w:pPr>
        <w:ind w:firstLine="569" w:firstLineChars="189"/>
        <w:jc w:val="center"/>
        <w:rPr>
          <w:rFonts w:hint="eastAsia" w:ascii="宋体" w:hAnsi="宋体" w:eastAsia="宋体" w:cs="宋体"/>
          <w:b/>
          <w:bCs/>
          <w:sz w:val="30"/>
          <w:szCs w:val="30"/>
        </w:rPr>
      </w:pPr>
    </w:p>
    <w:p>
      <w:pPr>
        <w:ind w:firstLine="569" w:firstLineChars="189"/>
        <w:jc w:val="center"/>
        <w:rPr>
          <w:rFonts w:hint="eastAsia" w:ascii="宋体" w:hAnsi="宋体" w:eastAsia="宋体" w:cs="宋体"/>
          <w:b/>
          <w:bCs/>
          <w:sz w:val="30"/>
          <w:szCs w:val="30"/>
        </w:rPr>
      </w:pPr>
    </w:p>
    <w:p>
      <w:pPr>
        <w:ind w:firstLine="569" w:firstLineChars="189"/>
        <w:jc w:val="center"/>
        <w:rPr>
          <w:rFonts w:hint="eastAsia" w:ascii="宋体" w:hAnsi="宋体" w:eastAsia="宋体" w:cs="宋体"/>
          <w:b/>
          <w:bCs/>
          <w:sz w:val="30"/>
          <w:szCs w:val="30"/>
        </w:rPr>
      </w:pPr>
    </w:p>
    <w:p>
      <w:pPr>
        <w:ind w:firstLine="569" w:firstLineChars="189"/>
        <w:jc w:val="center"/>
        <w:rPr>
          <w:rFonts w:hint="eastAsia" w:ascii="宋体" w:hAnsi="宋体" w:eastAsia="宋体" w:cs="宋体"/>
          <w:b/>
          <w:bCs/>
          <w:sz w:val="30"/>
          <w:szCs w:val="30"/>
        </w:rPr>
      </w:pPr>
    </w:p>
    <w:p>
      <w:pPr>
        <w:ind w:firstLine="569" w:firstLineChars="189"/>
        <w:jc w:val="center"/>
        <w:rPr>
          <w:rFonts w:hint="eastAsia" w:ascii="宋体" w:hAnsi="宋体" w:eastAsia="宋体" w:cs="宋体"/>
          <w:sz w:val="30"/>
          <w:szCs w:val="30"/>
        </w:rPr>
      </w:pPr>
      <w:r>
        <w:rPr>
          <w:rFonts w:hint="eastAsia" w:ascii="宋体" w:hAnsi="宋体" w:eastAsia="宋体" w:cs="宋体"/>
          <w:b/>
          <w:bCs/>
          <w:sz w:val="30"/>
          <w:szCs w:val="30"/>
        </w:rPr>
        <w:t>第四部分</w:t>
      </w:r>
      <w:r>
        <w:rPr>
          <w:rFonts w:hint="eastAsia" w:ascii="宋体" w:hAnsi="宋体" w:eastAsia="宋体" w:cs="宋体"/>
          <w:b/>
          <w:bCs/>
          <w:sz w:val="30"/>
          <w:szCs w:val="30"/>
          <w:lang w:val="en-US" w:eastAsia="zh-CN"/>
        </w:rPr>
        <w:t xml:space="preserve"> </w:t>
      </w:r>
      <w:r>
        <w:rPr>
          <w:rFonts w:hint="eastAsia" w:ascii="宋体" w:hAnsi="宋体" w:eastAsia="宋体" w:cs="宋体"/>
          <w:b/>
          <w:bCs/>
          <w:sz w:val="30"/>
          <w:szCs w:val="30"/>
        </w:rPr>
        <w:t>名词解释</w:t>
      </w:r>
    </w:p>
    <w:p>
      <w:pPr>
        <w:ind w:firstLine="602" w:firstLineChars="200"/>
        <w:rPr>
          <w:rFonts w:hint="default" w:ascii="宋体" w:hAnsi="宋体" w:eastAsia="宋体" w:cs="宋体"/>
          <w:b/>
          <w:bCs/>
          <w:color w:val="000000" w:themeColor="text1"/>
          <w:sz w:val="30"/>
          <w:szCs w:val="30"/>
          <w:lang w:val="en-US" w:eastAsia="zh-CN"/>
          <w14:textFill>
            <w14:solidFill>
              <w14:schemeClr w14:val="tx1"/>
            </w14:solidFill>
          </w14:textFill>
        </w:rPr>
      </w:pPr>
      <w:r>
        <w:rPr>
          <w:rFonts w:hint="eastAsia" w:ascii="宋体" w:hAnsi="宋体" w:eastAsia="宋体" w:cs="宋体"/>
          <w:b/>
          <w:bCs/>
          <w:color w:val="000000" w:themeColor="text1"/>
          <w:sz w:val="30"/>
          <w:szCs w:val="30"/>
          <w14:textFill>
            <w14:solidFill>
              <w14:schemeClr w14:val="tx1"/>
            </w14:solidFill>
          </w14:textFill>
        </w:rPr>
        <w:t>一、收入科目</w:t>
      </w:r>
    </w:p>
    <w:p>
      <w:pPr>
        <w:ind w:firstLine="600" w:firstLineChars="200"/>
        <w:rPr>
          <w:rFonts w:hint="eastAsia"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（一）财政拨款：指县本级财政当年拨付的资金。</w:t>
      </w:r>
    </w:p>
    <w:p>
      <w:pPr>
        <w:ind w:firstLine="600" w:firstLineChars="200"/>
        <w:rPr>
          <w:rFonts w:hint="eastAsia"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（二）事业收入：指事业单位开展专业业务活动及辅助活动取得的收入。</w:t>
      </w:r>
    </w:p>
    <w:p>
      <w:pPr>
        <w:ind w:firstLine="600" w:firstLineChars="200"/>
        <w:rPr>
          <w:rFonts w:hint="eastAsia"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（三）事业单位经营收入：指事业单位在专业业务活动及辅助活动之外开展非独立核算经营活动取得的收入。</w:t>
      </w:r>
    </w:p>
    <w:p>
      <w:pPr>
        <w:ind w:firstLine="600" w:firstLineChars="200"/>
        <w:rPr>
          <w:rFonts w:hint="eastAsia"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（四）其他收入：指除财政拨款、事业收入、事业单位经营收入等以外的各项收入。</w:t>
      </w:r>
    </w:p>
    <w:p>
      <w:pPr>
        <w:ind w:firstLine="600" w:firstLineChars="200"/>
        <w:rPr>
          <w:rFonts w:hint="eastAsia"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（五）附属单位上缴收入：反映事业单位附属的独立核算单位按规定标准或比例缴纳的各项收入。包括附属的事业单位上缴的收入和附属的企业上缴的利润等。</w:t>
      </w:r>
    </w:p>
    <w:p>
      <w:pPr>
        <w:ind w:firstLine="600" w:firstLineChars="200"/>
        <w:rPr>
          <w:rFonts w:hint="eastAsia"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（六）上级补助收入：反映事业单位从主管部门和上级单位取得的非财政补助收入。</w:t>
      </w:r>
    </w:p>
    <w:p>
      <w:pPr>
        <w:ind w:firstLine="600" w:firstLineChars="200"/>
        <w:rPr>
          <w:rFonts w:hint="eastAsia"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（七）使用非财政拨款结余：填列历年滚存的非限定用途的非统计财政拨款结余弥补</w:t>
      </w:r>
      <w:r>
        <w:rPr>
          <w:rFonts w:hint="eastAsia" w:ascii="宋体" w:hAnsi="宋体" w:eastAsia="宋体" w:cs="宋体"/>
          <w:color w:val="000000" w:themeColor="text1"/>
          <w:sz w:val="30"/>
          <w:szCs w:val="30"/>
          <w:lang w:val="en-US" w:eastAsia="zh-CN"/>
          <w14:textFill>
            <w14:solidFill>
              <w14:schemeClr w14:val="tx1"/>
            </w14:solidFill>
          </w14:textFill>
        </w:rPr>
        <w:t>2021</w:t>
      </w:r>
      <w:r>
        <w:rPr>
          <w:rFonts w:hint="eastAsia" w:ascii="宋体" w:hAnsi="宋体" w:eastAsia="宋体" w:cs="宋体"/>
          <w:color w:val="000000" w:themeColor="text1"/>
          <w:sz w:val="30"/>
          <w:szCs w:val="30"/>
          <w14:textFill>
            <w14:solidFill>
              <w14:schemeClr w14:val="tx1"/>
            </w14:solidFill>
          </w14:textFill>
        </w:rPr>
        <w:t>年收支差额的数额。</w:t>
      </w:r>
    </w:p>
    <w:p>
      <w:pPr>
        <w:ind w:firstLine="600" w:firstLineChars="200"/>
        <w:rPr>
          <w:rFonts w:hint="eastAsia"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（八）上年结转和结余：填列</w:t>
      </w:r>
      <w:r>
        <w:rPr>
          <w:rFonts w:hint="eastAsia" w:ascii="宋体" w:hAnsi="宋体" w:eastAsia="宋体" w:cs="宋体"/>
          <w:color w:val="000000" w:themeColor="text1"/>
          <w:sz w:val="30"/>
          <w:szCs w:val="30"/>
          <w:lang w:val="en-US" w:eastAsia="zh-CN"/>
          <w14:textFill>
            <w14:solidFill>
              <w14:schemeClr w14:val="tx1"/>
            </w14:solidFill>
          </w14:textFill>
        </w:rPr>
        <w:t>2021</w:t>
      </w:r>
      <w:r>
        <w:rPr>
          <w:rFonts w:hint="eastAsia" w:ascii="宋体" w:hAnsi="宋体" w:eastAsia="宋体" w:cs="宋体"/>
          <w:color w:val="000000" w:themeColor="text1"/>
          <w:sz w:val="30"/>
          <w:szCs w:val="30"/>
          <w14:textFill>
            <w14:solidFill>
              <w14:schemeClr w14:val="tx1"/>
            </w14:solidFill>
          </w14:textFill>
        </w:rPr>
        <w:t>年全部结转和结余的资金数，包括当年结转结余资金和历年滚存结转结余资金。</w:t>
      </w:r>
    </w:p>
    <w:p>
      <w:pPr>
        <w:ind w:firstLine="602" w:firstLineChars="200"/>
        <w:rPr>
          <w:rFonts w:hint="eastAsia" w:ascii="宋体" w:hAnsi="宋体" w:eastAsia="宋体" w:cs="宋体"/>
          <w:b/>
          <w:bCs/>
          <w:color w:val="000000" w:themeColor="text1"/>
          <w:sz w:val="30"/>
          <w:szCs w:val="30"/>
          <w14:textFill>
            <w14:solidFill>
              <w14:schemeClr w14:val="tx1"/>
            </w14:solidFill>
          </w14:textFill>
        </w:rPr>
      </w:pPr>
      <w:r>
        <w:rPr>
          <w:rFonts w:hint="eastAsia" w:ascii="宋体" w:hAnsi="宋体" w:eastAsia="宋体" w:cs="宋体"/>
          <w:b/>
          <w:bCs/>
          <w:color w:val="000000" w:themeColor="text1"/>
          <w:sz w:val="30"/>
          <w:szCs w:val="30"/>
          <w14:textFill>
            <w14:solidFill>
              <w14:schemeClr w14:val="tx1"/>
            </w14:solidFill>
          </w14:textFill>
        </w:rPr>
        <w:t>二、支出科目</w:t>
      </w:r>
    </w:p>
    <w:p>
      <w:pPr>
        <w:ind w:firstLine="600" w:firstLineChars="200"/>
        <w:rPr>
          <w:rFonts w:hint="eastAsia"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（一）行政运行：反映行政单位（事业单位）的基本支出。</w:t>
      </w:r>
    </w:p>
    <w:p>
      <w:pPr>
        <w:ind w:firstLine="600" w:firstLineChars="200"/>
        <w:rPr>
          <w:rFonts w:hint="eastAsia"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（二）一般行政管理事务：反映行政单位（包括事业单位）未单独设置项级科目的其他项目支出。</w:t>
      </w:r>
    </w:p>
    <w:p>
      <w:pPr>
        <w:ind w:firstLine="600" w:firstLineChars="200"/>
        <w:rPr>
          <w:rFonts w:hint="eastAsia"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（三）机关事业单位基本养老保险缴费支出：反映机关事业单位实施养老保险制度由单位缴纳的基本养老保险费的支出。</w:t>
      </w:r>
    </w:p>
    <w:p>
      <w:pPr>
        <w:ind w:firstLine="600" w:firstLineChars="200"/>
        <w:rPr>
          <w:rFonts w:hint="eastAsia"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（四）行政单位医疗：反映行政事业单位基本医疗保险缴费经费。</w:t>
      </w:r>
    </w:p>
    <w:p>
      <w:pPr>
        <w:ind w:firstLine="600" w:firstLineChars="200"/>
        <w:rPr>
          <w:rFonts w:hint="eastAsia"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（五）事业单位医疗：反映财政部门集中安排的事业单位基本医疗保险缴费经费。</w:t>
      </w:r>
    </w:p>
    <w:p>
      <w:pPr>
        <w:ind w:firstLine="600" w:firstLineChars="200"/>
        <w:rPr>
          <w:rFonts w:hint="eastAsia"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（六）死亡抚恤：反映单位遗属人员生活补助。</w:t>
      </w:r>
    </w:p>
    <w:p>
      <w:pPr>
        <w:pStyle w:val="2"/>
        <w:rPr>
          <w:rFonts w:hint="eastAsia" w:eastAsia="宋体"/>
          <w:b/>
          <w:bCs/>
          <w:lang w:eastAsia="zh-CN"/>
        </w:rPr>
      </w:pPr>
      <w:r>
        <w:rPr>
          <w:rFonts w:hint="eastAsia" w:ascii="宋体" w:hAnsi="宋体" w:eastAsia="宋体" w:cs="宋体"/>
          <w:b/>
          <w:bCs/>
          <w:color w:val="000000" w:themeColor="text1"/>
          <w:sz w:val="30"/>
          <w:szCs w:val="30"/>
          <w:lang w:eastAsia="zh-CN"/>
          <w14:textFill>
            <w14:solidFill>
              <w14:schemeClr w14:val="tx1"/>
            </w14:solidFill>
          </w14:textFill>
        </w:rPr>
        <w:t>三、部门涉及的专业名词</w:t>
      </w:r>
    </w:p>
    <w:p>
      <w:pPr>
        <w:rPr>
          <w:rFonts w:hint="default" w:ascii="宋体" w:hAnsi="宋体" w:eastAsia="宋体" w:cs="宋体"/>
          <w:color w:val="000000" w:themeColor="text1"/>
          <w:sz w:val="30"/>
          <w:szCs w:val="30"/>
          <w:lang w:val="en-US" w:eastAsia="zh-CN"/>
          <w14:textFill>
            <w14:solidFill>
              <w14:schemeClr w14:val="tx1"/>
            </w14:solidFill>
          </w14:textFill>
        </w:rPr>
      </w:pPr>
      <w:r>
        <w:rPr>
          <w:rFonts w:hint="eastAsia" w:ascii="宋体" w:hAnsi="宋体" w:eastAsia="宋体" w:cs="宋体"/>
          <w:color w:val="000000" w:themeColor="text1"/>
          <w:sz w:val="30"/>
          <w:szCs w:val="30"/>
          <w:lang w:val="en-US" w:eastAsia="zh-CN"/>
          <w14:textFill>
            <w14:solidFill>
              <w14:schemeClr w14:val="tx1"/>
            </w14:solidFill>
          </w14:textFill>
        </w:rPr>
        <w:t xml:space="preserve">    无</w:t>
      </w:r>
    </w:p>
    <w:p>
      <w:pPr>
        <w:ind w:firstLine="600" w:firstLineChars="200"/>
        <w:rPr>
          <w:rFonts w:hint="eastAsia" w:ascii="宋体" w:hAnsi="宋体" w:eastAsia="宋体" w:cs="宋体"/>
          <w:color w:val="000000" w:themeColor="text1"/>
          <w:sz w:val="30"/>
          <w:szCs w:val="30"/>
          <w:lang w:eastAsia="zh-CN"/>
          <w14:textFill>
            <w14:solidFill>
              <w14:schemeClr w14:val="tx1"/>
            </w14:solidFill>
          </w14:textFill>
        </w:rPr>
      </w:pPr>
    </w:p>
    <w:sectPr>
      <w:pgSz w:w="11906" w:h="16838"/>
      <w:pgMar w:top="1020" w:right="1800" w:bottom="133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07C4595"/>
    <w:multiLevelType w:val="singleLevel"/>
    <w:tmpl w:val="D07C4595"/>
    <w:lvl w:ilvl="0" w:tentative="0">
      <w:start w:val="2"/>
      <w:numFmt w:val="chineseCounting"/>
      <w:suff w:val="space"/>
      <w:lvlText w:val="第%1部分"/>
      <w:lvlJc w:val="left"/>
      <w:rPr>
        <w:rFonts w:hint="eastAsia"/>
      </w:rPr>
    </w:lvl>
  </w:abstractNum>
  <w:abstractNum w:abstractNumId="1">
    <w:nsid w:val="31E5739B"/>
    <w:multiLevelType w:val="singleLevel"/>
    <w:tmpl w:val="31E5739B"/>
    <w:lvl w:ilvl="0" w:tentative="0">
      <w:start w:val="8"/>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002803E1"/>
    <w:rsid w:val="002803E1"/>
    <w:rsid w:val="009F638F"/>
    <w:rsid w:val="02CA51BB"/>
    <w:rsid w:val="0A9F3389"/>
    <w:rsid w:val="0ADA733F"/>
    <w:rsid w:val="10224409"/>
    <w:rsid w:val="11A77B09"/>
    <w:rsid w:val="1A996739"/>
    <w:rsid w:val="1C095981"/>
    <w:rsid w:val="23C21EA5"/>
    <w:rsid w:val="2A6F408C"/>
    <w:rsid w:val="2AFA1FC0"/>
    <w:rsid w:val="36354D27"/>
    <w:rsid w:val="367824A5"/>
    <w:rsid w:val="43A009FD"/>
    <w:rsid w:val="523D6B60"/>
    <w:rsid w:val="53F26C9B"/>
    <w:rsid w:val="54487BD1"/>
    <w:rsid w:val="563A0E54"/>
    <w:rsid w:val="570D48C2"/>
    <w:rsid w:val="5B8E200D"/>
    <w:rsid w:val="5DC73D5F"/>
    <w:rsid w:val="64530EAE"/>
    <w:rsid w:val="68CF6B8B"/>
    <w:rsid w:val="6EF95250"/>
    <w:rsid w:val="71240EB3"/>
    <w:rsid w:val="72DD3B88"/>
    <w:rsid w:val="72E06B4D"/>
    <w:rsid w:val="75600A03"/>
    <w:rsid w:val="7B6057DC"/>
    <w:rsid w:val="7C347CB0"/>
    <w:rsid w:val="7C5131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customStyle="1" w:styleId="5">
    <w:name w:val="p0"/>
    <w:basedOn w:val="1"/>
    <w:qFormat/>
    <w:uiPriority w:val="0"/>
    <w:pPr>
      <w:widowControl/>
    </w:pPr>
    <w:rPr>
      <w:kern w:val="0"/>
      <w:szCs w:val="21"/>
    </w:rPr>
  </w:style>
  <w:style w:type="character" w:customStyle="1" w:styleId="6">
    <w:name w:val="font21"/>
    <w:basedOn w:val="4"/>
    <w:qFormat/>
    <w:uiPriority w:val="0"/>
    <w:rPr>
      <w:rFonts w:hint="eastAsia" w:ascii="宋体" w:hAnsi="宋体" w:eastAsia="宋体" w:cs="宋体"/>
      <w:color w:val="000000"/>
      <w:sz w:val="24"/>
      <w:szCs w:val="24"/>
      <w:u w:val="none"/>
    </w:rPr>
  </w:style>
  <w:style w:type="character" w:customStyle="1" w:styleId="7">
    <w:name w:val="font01"/>
    <w:basedOn w:val="4"/>
    <w:qFormat/>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Pages>
  <Words>1874</Words>
  <Characters>2117</Characters>
  <Lines>12</Lines>
  <Paragraphs>3</Paragraphs>
  <TotalTime>0</TotalTime>
  <ScaleCrop>false</ScaleCrop>
  <LinksUpToDate>false</LinksUpToDate>
  <CharactersWithSpaces>2137</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2021-04-25T09:01:00Z</dcterms:created>
  <dc:creator>Administrator</dc:creator>
  <cp:lastModifiedBy>巫媛</cp:lastModifiedBy>
  <cp:lastPrinted>2021-04-26T00:35:00Z</cp:lastPrinted>
  <dcterms:modified xsi:type="dcterms:W3CDTF">2022-09-08T23:48:26Z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35AF3A94054D4D3FBACE5DBE3956E997</vt:lpwstr>
  </property>
</Properties>
</file>