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5D5393">
      <w:pPr>
        <w:rPr>
          <w:sz w:val="28"/>
          <w:szCs w:val="28"/>
        </w:rPr>
      </w:pPr>
      <w:bookmarkStart w:id="0" w:name="_GoBack"/>
      <w:bookmarkEnd w:id="0"/>
    </w:p>
    <w:p w14:paraId="5B027F83">
      <w:pPr>
        <w:jc w:val="center"/>
        <w:rPr>
          <w:sz w:val="44"/>
          <w:szCs w:val="44"/>
        </w:rPr>
      </w:pPr>
      <w:r>
        <w:rPr>
          <w:rFonts w:hint="eastAsia"/>
          <w:sz w:val="44"/>
          <w:szCs w:val="44"/>
        </w:rPr>
        <w:t>兴国县农业农村局2021年部门预算说明</w:t>
      </w:r>
    </w:p>
    <w:p w14:paraId="5AC05008">
      <w:pPr>
        <w:jc w:val="center"/>
        <w:rPr>
          <w:sz w:val="36"/>
          <w:szCs w:val="36"/>
        </w:rPr>
      </w:pPr>
    </w:p>
    <w:p w14:paraId="09B9FB94">
      <w:pPr>
        <w:jc w:val="center"/>
        <w:rPr>
          <w:rFonts w:ascii="黑体" w:hAnsi="黑体" w:eastAsia="黑体" w:cs="黑体"/>
          <w:sz w:val="36"/>
          <w:szCs w:val="36"/>
        </w:rPr>
      </w:pPr>
      <w:r>
        <w:rPr>
          <w:rFonts w:hint="eastAsia" w:ascii="黑体" w:hAnsi="黑体" w:eastAsia="黑体" w:cs="黑体"/>
          <w:sz w:val="36"/>
          <w:szCs w:val="36"/>
        </w:rPr>
        <w:t>目  录</w:t>
      </w:r>
    </w:p>
    <w:p w14:paraId="32FC4C3F">
      <w:pPr>
        <w:jc w:val="center"/>
        <w:rPr>
          <w:sz w:val="36"/>
          <w:szCs w:val="36"/>
        </w:rPr>
      </w:pPr>
    </w:p>
    <w:p w14:paraId="2CD70DA7">
      <w:pPr>
        <w:ind w:left="641" w:hanging="641" w:hangingChars="213"/>
        <w:rPr>
          <w:rFonts w:ascii="仿宋" w:hAnsi="仿宋" w:eastAsia="仿宋" w:cs="仿宋"/>
          <w:b/>
          <w:bCs/>
          <w:sz w:val="30"/>
          <w:szCs w:val="30"/>
        </w:rPr>
      </w:pPr>
      <w:r>
        <w:rPr>
          <w:rFonts w:hint="eastAsia" w:ascii="仿宋" w:hAnsi="仿宋" w:eastAsia="仿宋" w:cs="仿宋"/>
          <w:b/>
          <w:bCs/>
          <w:sz w:val="30"/>
          <w:szCs w:val="30"/>
        </w:rPr>
        <w:t>第一部分 兴国县农业农村局概况</w:t>
      </w:r>
    </w:p>
    <w:p w14:paraId="243C7934">
      <w:pPr>
        <w:ind w:firstLine="600" w:firstLineChars="200"/>
        <w:rPr>
          <w:rFonts w:ascii="仿宋" w:hAnsi="仿宋" w:eastAsia="仿宋" w:cs="仿宋"/>
          <w:sz w:val="30"/>
          <w:szCs w:val="30"/>
        </w:rPr>
      </w:pPr>
      <w:r>
        <w:rPr>
          <w:rFonts w:hint="eastAsia" w:ascii="仿宋" w:hAnsi="仿宋" w:eastAsia="仿宋" w:cs="仿宋"/>
          <w:sz w:val="30"/>
          <w:szCs w:val="30"/>
        </w:rPr>
        <w:t>一、部门主要职责</w:t>
      </w:r>
    </w:p>
    <w:p w14:paraId="1B7F616B">
      <w:pPr>
        <w:ind w:firstLine="600" w:firstLineChars="200"/>
        <w:rPr>
          <w:rFonts w:ascii="仿宋" w:hAnsi="仿宋" w:eastAsia="仿宋" w:cs="仿宋"/>
          <w:sz w:val="30"/>
          <w:szCs w:val="30"/>
        </w:rPr>
      </w:pPr>
      <w:r>
        <w:rPr>
          <w:rFonts w:hint="eastAsia" w:ascii="仿宋" w:hAnsi="仿宋" w:eastAsia="仿宋" w:cs="仿宋"/>
          <w:sz w:val="30"/>
          <w:szCs w:val="30"/>
        </w:rPr>
        <w:t>二、部门基本情况</w:t>
      </w:r>
    </w:p>
    <w:p w14:paraId="7E45F60E">
      <w:pPr>
        <w:ind w:left="641" w:hanging="641" w:hangingChars="213"/>
        <w:rPr>
          <w:rFonts w:ascii="仿宋" w:hAnsi="仿宋" w:eastAsia="仿宋" w:cs="仿宋"/>
          <w:b/>
          <w:bCs/>
          <w:sz w:val="30"/>
          <w:szCs w:val="30"/>
        </w:rPr>
      </w:pPr>
      <w:r>
        <w:rPr>
          <w:rFonts w:hint="eastAsia" w:ascii="仿宋" w:hAnsi="仿宋" w:eastAsia="仿宋" w:cs="仿宋"/>
          <w:b/>
          <w:bCs/>
          <w:sz w:val="30"/>
          <w:szCs w:val="30"/>
        </w:rPr>
        <w:t>第二部分兴国县农业农村局2021年预算情况说明</w:t>
      </w:r>
    </w:p>
    <w:p w14:paraId="5FC6BFED">
      <w:pPr>
        <w:ind w:left="632" w:leftChars="284" w:hanging="36" w:hangingChars="12"/>
        <w:rPr>
          <w:rFonts w:ascii="仿宋" w:hAnsi="仿宋" w:eastAsia="仿宋" w:cs="仿宋"/>
          <w:sz w:val="30"/>
          <w:szCs w:val="30"/>
        </w:rPr>
      </w:pPr>
      <w:r>
        <w:rPr>
          <w:rFonts w:hint="eastAsia" w:ascii="仿宋" w:hAnsi="仿宋" w:eastAsia="仿宋" w:cs="仿宋"/>
          <w:sz w:val="30"/>
          <w:szCs w:val="30"/>
        </w:rPr>
        <w:t>一、2021年部门预算收支情况说明</w:t>
      </w:r>
    </w:p>
    <w:p w14:paraId="24E560F9">
      <w:pPr>
        <w:ind w:left="632" w:leftChars="284" w:hanging="36" w:hangingChars="12"/>
        <w:rPr>
          <w:rFonts w:ascii="仿宋" w:hAnsi="仿宋" w:eastAsia="仿宋" w:cs="仿宋"/>
          <w:sz w:val="30"/>
          <w:szCs w:val="30"/>
        </w:rPr>
      </w:pPr>
      <w:r>
        <w:rPr>
          <w:rFonts w:hint="eastAsia" w:ascii="仿宋" w:hAnsi="仿宋" w:eastAsia="仿宋" w:cs="仿宋"/>
          <w:sz w:val="30"/>
          <w:szCs w:val="30"/>
        </w:rPr>
        <w:t>二、2021年“三公”经费预算情况说明</w:t>
      </w:r>
    </w:p>
    <w:p w14:paraId="7D86AC22">
      <w:pPr>
        <w:ind w:left="641" w:hanging="641" w:hangingChars="213"/>
        <w:rPr>
          <w:rFonts w:ascii="仿宋" w:hAnsi="仿宋" w:eastAsia="仿宋" w:cs="仿宋"/>
          <w:b/>
          <w:bCs/>
          <w:sz w:val="30"/>
          <w:szCs w:val="30"/>
        </w:rPr>
      </w:pPr>
      <w:r>
        <w:rPr>
          <w:rFonts w:hint="eastAsia" w:ascii="仿宋" w:hAnsi="仿宋" w:eastAsia="仿宋" w:cs="仿宋"/>
          <w:b/>
          <w:bCs/>
          <w:sz w:val="30"/>
          <w:szCs w:val="30"/>
        </w:rPr>
        <w:t>第三部分兴国县农业农村局2021年预算表</w:t>
      </w:r>
    </w:p>
    <w:p w14:paraId="1F5EE08E">
      <w:pPr>
        <w:ind w:left="632" w:leftChars="284" w:hanging="36" w:hangingChars="12"/>
        <w:rPr>
          <w:rFonts w:ascii="仿宋" w:hAnsi="仿宋" w:eastAsia="仿宋" w:cs="仿宋"/>
          <w:sz w:val="30"/>
          <w:szCs w:val="30"/>
        </w:rPr>
      </w:pPr>
      <w:r>
        <w:rPr>
          <w:rFonts w:hint="eastAsia" w:ascii="仿宋" w:hAnsi="仿宋" w:eastAsia="仿宋" w:cs="仿宋"/>
          <w:sz w:val="30"/>
          <w:szCs w:val="30"/>
        </w:rPr>
        <w:t>一、《收支预算总表》</w:t>
      </w:r>
    </w:p>
    <w:p w14:paraId="293E7E38">
      <w:pPr>
        <w:ind w:left="632" w:leftChars="284" w:hanging="36" w:hangingChars="12"/>
        <w:rPr>
          <w:rFonts w:ascii="仿宋" w:hAnsi="仿宋" w:eastAsia="仿宋" w:cs="仿宋"/>
          <w:sz w:val="30"/>
          <w:szCs w:val="30"/>
        </w:rPr>
      </w:pPr>
      <w:r>
        <w:rPr>
          <w:rFonts w:hint="eastAsia" w:ascii="仿宋" w:hAnsi="仿宋" w:eastAsia="仿宋" w:cs="仿宋"/>
          <w:sz w:val="30"/>
          <w:szCs w:val="30"/>
        </w:rPr>
        <w:t>二、《部门收入总表》</w:t>
      </w:r>
    </w:p>
    <w:p w14:paraId="467DE07C">
      <w:pPr>
        <w:ind w:left="632" w:leftChars="284" w:hanging="36" w:hangingChars="12"/>
        <w:rPr>
          <w:rFonts w:ascii="仿宋" w:hAnsi="仿宋" w:eastAsia="仿宋" w:cs="仿宋"/>
          <w:sz w:val="30"/>
          <w:szCs w:val="30"/>
        </w:rPr>
      </w:pPr>
      <w:r>
        <w:rPr>
          <w:rFonts w:hint="eastAsia" w:ascii="仿宋" w:hAnsi="仿宋" w:eastAsia="仿宋" w:cs="仿宋"/>
          <w:sz w:val="30"/>
          <w:szCs w:val="30"/>
        </w:rPr>
        <w:t>三、《部门支出总表》</w:t>
      </w:r>
    </w:p>
    <w:p w14:paraId="75E1EB51">
      <w:pPr>
        <w:ind w:left="632" w:leftChars="284" w:hanging="36" w:hangingChars="12"/>
        <w:rPr>
          <w:rFonts w:ascii="仿宋" w:hAnsi="仿宋" w:eastAsia="仿宋" w:cs="仿宋"/>
          <w:sz w:val="30"/>
          <w:szCs w:val="30"/>
        </w:rPr>
      </w:pPr>
      <w:r>
        <w:rPr>
          <w:rFonts w:hint="eastAsia" w:ascii="仿宋" w:hAnsi="仿宋" w:eastAsia="仿宋" w:cs="仿宋"/>
          <w:sz w:val="30"/>
          <w:szCs w:val="30"/>
        </w:rPr>
        <w:t>四、《财政拨款收支总表》</w:t>
      </w:r>
    </w:p>
    <w:p w14:paraId="785BED6A">
      <w:pPr>
        <w:ind w:left="632" w:leftChars="284" w:hanging="36" w:hangingChars="12"/>
        <w:rPr>
          <w:rFonts w:ascii="仿宋" w:hAnsi="仿宋" w:eastAsia="仿宋" w:cs="仿宋"/>
          <w:sz w:val="30"/>
          <w:szCs w:val="30"/>
        </w:rPr>
      </w:pPr>
      <w:r>
        <w:rPr>
          <w:rFonts w:hint="eastAsia" w:ascii="仿宋" w:hAnsi="仿宋" w:eastAsia="仿宋" w:cs="仿宋"/>
          <w:sz w:val="30"/>
          <w:szCs w:val="30"/>
        </w:rPr>
        <w:t>五、《一般公共预算支出表》</w:t>
      </w:r>
    </w:p>
    <w:p w14:paraId="3D5D72E7">
      <w:pPr>
        <w:ind w:left="632" w:leftChars="284" w:hanging="36" w:hangingChars="12"/>
        <w:rPr>
          <w:rFonts w:ascii="仿宋" w:hAnsi="仿宋" w:eastAsia="仿宋" w:cs="仿宋"/>
          <w:sz w:val="30"/>
          <w:szCs w:val="30"/>
        </w:rPr>
      </w:pPr>
      <w:r>
        <w:rPr>
          <w:rFonts w:hint="eastAsia" w:ascii="仿宋" w:hAnsi="仿宋" w:eastAsia="仿宋" w:cs="仿宋"/>
          <w:sz w:val="30"/>
          <w:szCs w:val="30"/>
        </w:rPr>
        <w:t>六、《一般公共预算基本支出表》</w:t>
      </w:r>
    </w:p>
    <w:p w14:paraId="2F9F8DBB">
      <w:pPr>
        <w:ind w:left="632" w:leftChars="284" w:hanging="36" w:hangingChars="12"/>
        <w:rPr>
          <w:rFonts w:ascii="仿宋" w:hAnsi="仿宋" w:eastAsia="仿宋" w:cs="仿宋"/>
          <w:sz w:val="30"/>
          <w:szCs w:val="30"/>
        </w:rPr>
      </w:pPr>
      <w:r>
        <w:rPr>
          <w:rFonts w:hint="eastAsia" w:ascii="仿宋" w:hAnsi="仿宋" w:eastAsia="仿宋" w:cs="仿宋"/>
          <w:sz w:val="30"/>
          <w:szCs w:val="30"/>
        </w:rPr>
        <w:t>七、《一般公共预算“三公”经费支出表》</w:t>
      </w:r>
    </w:p>
    <w:p w14:paraId="5EEA1126">
      <w:pPr>
        <w:ind w:left="632" w:leftChars="284" w:hanging="36" w:hangingChars="12"/>
        <w:rPr>
          <w:rFonts w:ascii="仿宋" w:hAnsi="仿宋" w:eastAsia="仿宋" w:cs="仿宋"/>
          <w:sz w:val="30"/>
          <w:szCs w:val="30"/>
        </w:rPr>
      </w:pPr>
      <w:r>
        <w:rPr>
          <w:rFonts w:hint="eastAsia" w:ascii="仿宋" w:hAnsi="仿宋" w:eastAsia="仿宋" w:cs="仿宋"/>
          <w:sz w:val="30"/>
          <w:szCs w:val="30"/>
        </w:rPr>
        <w:t>八、《政府性基金预算支出表》</w:t>
      </w:r>
    </w:p>
    <w:p w14:paraId="19958350">
      <w:pPr>
        <w:ind w:left="632" w:leftChars="284" w:hanging="36" w:hangingChars="12"/>
        <w:rPr>
          <w:rFonts w:ascii="仿宋" w:hAnsi="仿宋" w:eastAsia="仿宋" w:cs="仿宋"/>
          <w:sz w:val="30"/>
          <w:szCs w:val="30"/>
        </w:rPr>
      </w:pPr>
      <w:r>
        <w:rPr>
          <w:rFonts w:hint="eastAsia" w:ascii="仿宋" w:hAnsi="仿宋" w:eastAsia="仿宋" w:cs="仿宋"/>
          <w:sz w:val="30"/>
          <w:szCs w:val="30"/>
        </w:rPr>
        <w:t>九、《部门整体支出绩效目标表》</w:t>
      </w:r>
    </w:p>
    <w:p w14:paraId="5E038391">
      <w:pPr>
        <w:ind w:left="10" w:leftChars="5" w:firstLine="582" w:firstLineChars="194"/>
        <w:rPr>
          <w:rFonts w:ascii="仿宋" w:hAnsi="仿宋" w:eastAsia="仿宋" w:cs="仿宋"/>
          <w:sz w:val="30"/>
          <w:szCs w:val="30"/>
        </w:rPr>
      </w:pPr>
      <w:r>
        <w:rPr>
          <w:rFonts w:hint="eastAsia" w:ascii="仿宋" w:hAnsi="仿宋" w:eastAsia="仿宋" w:cs="仿宋"/>
          <w:sz w:val="30"/>
          <w:szCs w:val="30"/>
        </w:rPr>
        <w:t>十、《项目支出绩效目标表》</w:t>
      </w:r>
      <w:r>
        <w:rPr>
          <w:rFonts w:hint="eastAsia" w:ascii="仿宋" w:hAnsi="仿宋" w:eastAsia="仿宋" w:cs="仿宋"/>
          <w:sz w:val="30"/>
          <w:szCs w:val="30"/>
        </w:rPr>
        <w:cr/>
      </w:r>
      <w:r>
        <w:rPr>
          <w:rFonts w:hint="eastAsia" w:ascii="仿宋" w:hAnsi="仿宋" w:eastAsia="仿宋" w:cs="仿宋"/>
          <w:b/>
          <w:bCs/>
          <w:sz w:val="30"/>
          <w:szCs w:val="30"/>
        </w:rPr>
        <w:t>第四部分 名词解释</w:t>
      </w:r>
    </w:p>
    <w:p w14:paraId="0AAD0AD2">
      <w:pPr>
        <w:jc w:val="center"/>
        <w:rPr>
          <w:rFonts w:ascii="黑体" w:hAnsi="黑体" w:eastAsia="黑体" w:cs="黑体"/>
          <w:sz w:val="36"/>
          <w:szCs w:val="36"/>
        </w:rPr>
      </w:pPr>
    </w:p>
    <w:p w14:paraId="4C981694">
      <w:pPr>
        <w:jc w:val="center"/>
        <w:rPr>
          <w:rFonts w:ascii="仿宋" w:hAnsi="仿宋" w:eastAsia="仿宋" w:cs="仿宋"/>
          <w:b/>
          <w:bCs/>
          <w:sz w:val="30"/>
          <w:szCs w:val="30"/>
        </w:rPr>
      </w:pPr>
      <w:r>
        <w:rPr>
          <w:rFonts w:hint="eastAsia" w:ascii="仿宋" w:hAnsi="仿宋" w:eastAsia="仿宋" w:cs="仿宋"/>
          <w:b/>
          <w:bCs/>
          <w:sz w:val="30"/>
          <w:szCs w:val="30"/>
        </w:rPr>
        <w:t>第一部分兴国县农业农村局概况</w:t>
      </w:r>
    </w:p>
    <w:p w14:paraId="4BA1679D">
      <w:pPr>
        <w:jc w:val="center"/>
        <w:rPr>
          <w:rFonts w:ascii="仿宋" w:hAnsi="仿宋" w:eastAsia="仿宋" w:cs="仿宋"/>
          <w:b/>
          <w:bCs/>
          <w:sz w:val="30"/>
          <w:szCs w:val="30"/>
        </w:rPr>
      </w:pPr>
    </w:p>
    <w:p w14:paraId="6796F4B2">
      <w:pPr>
        <w:ind w:firstLine="602" w:firstLineChars="200"/>
        <w:rPr>
          <w:rFonts w:ascii="仿宋" w:hAnsi="仿宋" w:eastAsia="仿宋" w:cs="仿宋"/>
          <w:b/>
          <w:bCs/>
          <w:sz w:val="30"/>
          <w:szCs w:val="30"/>
        </w:rPr>
      </w:pPr>
      <w:r>
        <w:rPr>
          <w:rFonts w:hint="eastAsia" w:ascii="仿宋" w:hAnsi="仿宋" w:eastAsia="仿宋" w:cs="仿宋"/>
          <w:b/>
          <w:bCs/>
          <w:sz w:val="30"/>
          <w:szCs w:val="30"/>
        </w:rPr>
        <w:t>一、部门或单位主要职责</w:t>
      </w:r>
    </w:p>
    <w:p w14:paraId="51B4FBC6">
      <w:pPr>
        <w:spacing w:line="560" w:lineRule="exact"/>
        <w:ind w:firstLine="640" w:firstLineChars="200"/>
        <w:rPr>
          <w:rFonts w:ascii="仿宋" w:hAnsi="仿宋" w:eastAsia="仿宋"/>
          <w:sz w:val="32"/>
          <w:szCs w:val="32"/>
        </w:rPr>
      </w:pPr>
      <w:r>
        <w:rPr>
          <w:rFonts w:hint="eastAsia" w:ascii="仿宋" w:hAnsi="仿宋" w:eastAsia="仿宋"/>
          <w:sz w:val="32"/>
          <w:szCs w:val="32"/>
        </w:rPr>
        <w:t>兴国县农业农村局主要负责全县农业农村工作的综合、协调、指导和管理，职责主要有：</w:t>
      </w:r>
    </w:p>
    <w:p w14:paraId="0C675232">
      <w:pPr>
        <w:spacing w:line="560" w:lineRule="exact"/>
        <w:ind w:firstLine="643" w:firstLineChars="200"/>
        <w:rPr>
          <w:rFonts w:ascii="仿宋" w:hAnsi="仿宋" w:eastAsia="仿宋"/>
          <w:sz w:val="32"/>
          <w:szCs w:val="32"/>
        </w:rPr>
      </w:pPr>
      <w:r>
        <w:rPr>
          <w:rFonts w:hint="eastAsia" w:ascii="仿宋" w:hAnsi="仿宋" w:eastAsia="仿宋"/>
          <w:b/>
          <w:bCs/>
          <w:sz w:val="32"/>
          <w:szCs w:val="32"/>
        </w:rPr>
        <w:t>拟订农业农村宏观政策参考。</w:t>
      </w:r>
      <w:r>
        <w:rPr>
          <w:rFonts w:hint="eastAsia" w:ascii="仿宋" w:hAnsi="仿宋" w:eastAsia="仿宋"/>
          <w:sz w:val="32"/>
          <w:szCs w:val="32"/>
        </w:rPr>
        <w:t>拟订并组织实施全县“三农”工作发展战略、中长期规划；参与涉农的财税、价格、收储、金融保险、进出口等政策制定；统筹推动全县农村社会事业、农村公共服务、农村文化、农村基础设施和乡村治理工作；牵头组织改善农村人居环境，组织实施新农村建设，指导农村精神文明和农耕文化建设；负责农村集体产权制度改革，指导农村集体经济组织发展和集体资产管理工作；指导农民合作经济组织、农业社会化服务体系、新型农业经营主体建设与发展。</w:t>
      </w:r>
    </w:p>
    <w:p w14:paraId="3538D311">
      <w:pPr>
        <w:spacing w:line="560" w:lineRule="exact"/>
        <w:ind w:firstLine="643" w:firstLineChars="200"/>
        <w:rPr>
          <w:rFonts w:ascii="仿宋" w:hAnsi="仿宋" w:eastAsia="仿宋"/>
          <w:sz w:val="32"/>
          <w:szCs w:val="32"/>
        </w:rPr>
      </w:pPr>
      <w:r>
        <w:rPr>
          <w:rFonts w:hint="eastAsia" w:ascii="仿宋" w:hAnsi="仿宋" w:eastAsia="仿宋"/>
          <w:b/>
          <w:bCs/>
          <w:sz w:val="32"/>
          <w:szCs w:val="32"/>
        </w:rPr>
        <w:t>指导全县农业产业发展。</w:t>
      </w:r>
      <w:r>
        <w:rPr>
          <w:rFonts w:hint="eastAsia" w:ascii="仿宋" w:hAnsi="仿宋" w:eastAsia="仿宋"/>
          <w:sz w:val="32"/>
          <w:szCs w:val="32"/>
        </w:rPr>
        <w:t>指导全县乡村特色产业、农产品加工业、休闲农业和乡镇企业发展工作，促进农村一二三产业融合发展。负责全县种植业、畜牧业、渔业、农垦、农业机械化等农业各产业的监督管理。指导粮油等农产品生产，组织协调“菜篮子”工作，引导产业结构调整和产品品质的改善。组织构建现代农业产业体系、生产体系、经营体系，指导农业标准化生产。指导全县农业产业技术体系和农技推广体系建设，组织开展农业领域的高新技术和应用技术研究、科技成果转化和技术推广。指导新型职业农民培育、农村实用人才培训以及农业、粮油科技人才培养工作。</w:t>
      </w:r>
    </w:p>
    <w:p w14:paraId="785CDC98">
      <w:pPr>
        <w:spacing w:line="520" w:lineRule="exact"/>
        <w:ind w:firstLine="643" w:firstLineChars="200"/>
        <w:rPr>
          <w:rFonts w:ascii="仿宋" w:hAnsi="仿宋" w:eastAsia="仿宋"/>
          <w:sz w:val="32"/>
          <w:szCs w:val="32"/>
        </w:rPr>
      </w:pPr>
      <w:r>
        <w:rPr>
          <w:rFonts w:hint="eastAsia" w:ascii="仿宋" w:hAnsi="仿宋" w:eastAsia="仿宋"/>
          <w:b/>
          <w:bCs/>
          <w:sz w:val="32"/>
          <w:szCs w:val="32"/>
        </w:rPr>
        <w:t>承担农业农村监督管理职能。</w:t>
      </w:r>
      <w:r>
        <w:rPr>
          <w:rFonts w:hint="eastAsia" w:ascii="仿宋" w:hAnsi="仿宋" w:eastAsia="仿宋"/>
          <w:sz w:val="32"/>
          <w:szCs w:val="32"/>
        </w:rPr>
        <w:t>负责全县农产品质量安全，有关农业生产资料和农业投入品，全县粮油流通领域，农产品产地环境，农业投资项目资金安排，农业转基因生物安全，农业机械、渔政渔港和农药使用安全等的监督管理。指导农用地、渔业水域以及农业生物物种资源的保护与管理，负责水生野生动植物保护、耕地及永久基本农田质量保护工作。组织全县农业生产资源</w:t>
      </w:r>
      <w:r>
        <w:rPr>
          <w:rFonts w:hint="eastAsia" w:ascii="仿宋" w:hAnsi="仿宋" w:eastAsia="仿宋"/>
          <w:color w:val="000000"/>
          <w:sz w:val="32"/>
          <w:szCs w:val="32"/>
        </w:rPr>
        <w:t>市场</w:t>
      </w:r>
      <w:r>
        <w:rPr>
          <w:rFonts w:hint="eastAsia" w:ascii="仿宋" w:hAnsi="仿宋" w:eastAsia="仿宋"/>
          <w:sz w:val="32"/>
          <w:szCs w:val="32"/>
        </w:rPr>
        <w:t>体系建设，拟订有关农业生产资料地方标准并监督实施。组织兽医医政、兽药药政药检工作。负责执业兽医和畜禽屠宰行业管理。负责全县农业防灾减灾、农作物重大病虫害防治工作。指导全县动植物防疫检疫体系建设，组织、监督动植物防疫检疫工作，发布疫情并组织扑灭。</w:t>
      </w:r>
    </w:p>
    <w:p w14:paraId="2FD9C2B3">
      <w:pPr>
        <w:ind w:firstLine="602" w:firstLineChars="200"/>
        <w:rPr>
          <w:rFonts w:ascii="仿宋" w:hAnsi="仿宋" w:eastAsia="仿宋" w:cs="仿宋"/>
          <w:b/>
          <w:sz w:val="30"/>
          <w:szCs w:val="30"/>
        </w:rPr>
      </w:pPr>
      <w:r>
        <w:rPr>
          <w:rFonts w:hint="eastAsia" w:ascii="仿宋" w:hAnsi="仿宋" w:eastAsia="仿宋" w:cs="仿宋"/>
          <w:b/>
          <w:sz w:val="30"/>
          <w:szCs w:val="30"/>
        </w:rPr>
        <w:t>二、部门基本情况</w:t>
      </w:r>
    </w:p>
    <w:p w14:paraId="5CB442F0">
      <w:pPr>
        <w:ind w:firstLine="640" w:firstLineChars="200"/>
        <w:rPr>
          <w:rFonts w:hint="eastAsia" w:ascii="仿宋" w:hAnsi="仿宋" w:eastAsia="仿宋" w:cs="仿宋"/>
          <w:sz w:val="32"/>
          <w:szCs w:val="32"/>
        </w:rPr>
      </w:pPr>
      <w:r>
        <w:rPr>
          <w:rFonts w:hint="eastAsia" w:ascii="仿宋" w:hAnsi="仿宋" w:eastAsia="仿宋" w:cs="仿宋"/>
          <w:sz w:val="32"/>
          <w:szCs w:val="32"/>
        </w:rPr>
        <w:t>2021年</w:t>
      </w:r>
      <w:r>
        <w:rPr>
          <w:rFonts w:hint="eastAsia" w:ascii="仿宋" w:hAnsi="仿宋" w:eastAsia="仿宋"/>
          <w:sz w:val="32"/>
          <w:szCs w:val="32"/>
        </w:rPr>
        <w:t>兴国县农业农村局</w:t>
      </w:r>
      <w:r>
        <w:rPr>
          <w:rFonts w:hint="eastAsia" w:ascii="仿宋" w:hAnsi="仿宋" w:eastAsia="仿宋" w:cs="仿宋"/>
          <w:sz w:val="32"/>
          <w:szCs w:val="32"/>
        </w:rPr>
        <w:t>共有预算单位11个，包括：</w:t>
      </w:r>
      <w:r>
        <w:rPr>
          <w:rFonts w:hint="eastAsia" w:ascii="仿宋" w:hAnsi="仿宋" w:eastAsia="仿宋" w:cs="Times New Roman"/>
          <w:sz w:val="30"/>
          <w:szCs w:val="30"/>
        </w:rPr>
        <w:t>农业技术服务中心、</w:t>
      </w:r>
      <w:r>
        <w:rPr>
          <w:rFonts w:hint="eastAsia" w:ascii="仿宋" w:hAnsi="仿宋" w:eastAsia="仿宋" w:cs="Times New Roman"/>
          <w:sz w:val="30"/>
          <w:szCs w:val="30"/>
          <w:lang w:eastAsia="zh-CN"/>
        </w:rPr>
        <w:t>畜牧兽医局</w:t>
      </w:r>
      <w:r>
        <w:rPr>
          <w:rFonts w:hint="eastAsia" w:ascii="仿宋" w:hAnsi="仿宋" w:eastAsia="仿宋" w:cs="Times New Roman"/>
          <w:sz w:val="30"/>
          <w:szCs w:val="30"/>
        </w:rPr>
        <w:t>、经营管理站、水产技术指导站、农业执法大队、植保植检站、农产品质量安全检测站、土壤肥料工作站、种子管理站、灰鹅生产办公室、农业综合开发办。</w:t>
      </w:r>
    </w:p>
    <w:p w14:paraId="6310374B">
      <w:pPr>
        <w:ind w:firstLine="640" w:firstLineChars="200"/>
        <w:rPr>
          <w:rFonts w:ascii="仿宋" w:hAnsi="仿宋" w:eastAsia="仿宋" w:cs="仿宋"/>
          <w:sz w:val="32"/>
          <w:szCs w:val="32"/>
        </w:rPr>
      </w:pPr>
      <w:r>
        <w:rPr>
          <w:rFonts w:hint="eastAsia" w:ascii="仿宋" w:hAnsi="仿宋" w:eastAsia="仿宋" w:cs="仿宋"/>
          <w:sz w:val="32"/>
          <w:szCs w:val="32"/>
        </w:rPr>
        <w:t>编制人数小计375人,其中：行政编制人数30人,参照公务员管理的事业编制人数0人,全部补助事业编制人数345人,自收自支编制人数0人。实有人数小计271人,其中：在职人数小计271人,行政在职人数24人,参照公务员管理的事业单位在职人数0人,全部补助事业在职人数247人。离休人数小计1人,退休人数小计200人,退职人员0人,遗属人数39人。</w:t>
      </w:r>
    </w:p>
    <w:p w14:paraId="5CAF1CB7">
      <w:pPr>
        <w:tabs>
          <w:tab w:val="left" w:pos="720"/>
        </w:tabs>
        <w:spacing w:line="360" w:lineRule="auto"/>
        <w:ind w:firstLine="600" w:firstLineChars="200"/>
        <w:rPr>
          <w:rFonts w:hint="eastAsia" w:ascii="仿宋" w:hAnsi="仿宋" w:eastAsia="仿宋"/>
          <w:sz w:val="30"/>
          <w:szCs w:val="30"/>
        </w:rPr>
      </w:pPr>
    </w:p>
    <w:p w14:paraId="66F65B4B">
      <w:pPr>
        <w:rPr>
          <w:rFonts w:ascii="仿宋" w:hAnsi="仿宋" w:eastAsia="仿宋" w:cs="仿宋"/>
          <w:sz w:val="30"/>
          <w:szCs w:val="30"/>
        </w:rPr>
      </w:pPr>
    </w:p>
    <w:p w14:paraId="2F2A55DB">
      <w:pPr>
        <w:jc w:val="center"/>
        <w:rPr>
          <w:rFonts w:ascii="仿宋" w:hAnsi="仿宋" w:eastAsia="仿宋" w:cs="仿宋"/>
          <w:b/>
          <w:bCs/>
          <w:sz w:val="30"/>
          <w:szCs w:val="30"/>
        </w:rPr>
      </w:pPr>
      <w:r>
        <w:rPr>
          <w:rFonts w:hint="eastAsia" w:ascii="仿宋" w:hAnsi="仿宋" w:eastAsia="仿宋" w:cs="仿宋"/>
          <w:b/>
          <w:bCs/>
          <w:sz w:val="30"/>
          <w:szCs w:val="30"/>
        </w:rPr>
        <w:t>第二部分 兴国县农业农村局2021年部门预算情况说明</w:t>
      </w:r>
    </w:p>
    <w:p w14:paraId="7E7648A0">
      <w:pPr>
        <w:jc w:val="center"/>
        <w:rPr>
          <w:rFonts w:ascii="仿宋" w:hAnsi="仿宋" w:eastAsia="仿宋" w:cs="仿宋"/>
          <w:b/>
          <w:bCs/>
          <w:sz w:val="30"/>
          <w:szCs w:val="30"/>
        </w:rPr>
      </w:pPr>
    </w:p>
    <w:p w14:paraId="5FBF93A4">
      <w:pPr>
        <w:ind w:firstLine="602" w:firstLineChars="200"/>
        <w:rPr>
          <w:rFonts w:ascii="仿宋" w:hAnsi="仿宋" w:eastAsia="仿宋" w:cs="仿宋"/>
          <w:b/>
          <w:bCs/>
          <w:sz w:val="30"/>
          <w:szCs w:val="30"/>
        </w:rPr>
      </w:pPr>
      <w:r>
        <w:rPr>
          <w:rFonts w:hint="eastAsia" w:ascii="仿宋" w:hAnsi="仿宋" w:eastAsia="仿宋" w:cs="仿宋"/>
          <w:b/>
          <w:bCs/>
          <w:sz w:val="30"/>
          <w:szCs w:val="30"/>
        </w:rPr>
        <w:t>一、2021年部门预算收支情况说明</w:t>
      </w:r>
    </w:p>
    <w:p w14:paraId="53C3F769">
      <w:pPr>
        <w:ind w:firstLine="602" w:firstLineChars="200"/>
        <w:rPr>
          <w:rFonts w:ascii="仿宋" w:hAnsi="仿宋" w:eastAsia="仿宋" w:cs="仿宋"/>
          <w:b/>
          <w:bCs/>
          <w:sz w:val="30"/>
          <w:szCs w:val="30"/>
        </w:rPr>
      </w:pPr>
      <w:r>
        <w:rPr>
          <w:rFonts w:hint="eastAsia" w:ascii="仿宋" w:hAnsi="仿宋" w:eastAsia="仿宋" w:cs="仿宋"/>
          <w:b/>
          <w:bCs/>
          <w:sz w:val="30"/>
          <w:szCs w:val="30"/>
        </w:rPr>
        <w:t>（一）收入预算情况</w:t>
      </w:r>
    </w:p>
    <w:p w14:paraId="411E0018">
      <w:pPr>
        <w:widowControl/>
        <w:ind w:firstLine="640" w:firstLineChars="200"/>
        <w:rPr>
          <w:rFonts w:ascii="仿宋" w:hAnsi="仿宋" w:eastAsia="仿宋" w:cs="Times New Roman"/>
          <w:color w:val="FF0000"/>
          <w:kern w:val="0"/>
          <w:sz w:val="32"/>
          <w:szCs w:val="32"/>
        </w:rPr>
      </w:pPr>
      <w:r>
        <w:rPr>
          <w:rFonts w:hint="eastAsia" w:ascii="仿宋" w:hAnsi="仿宋" w:eastAsia="仿宋" w:cs="Times New Roman"/>
          <w:kern w:val="0"/>
          <w:sz w:val="32"/>
          <w:szCs w:val="32"/>
        </w:rPr>
        <w:t>2021年兴国县农业农村</w:t>
      </w:r>
      <w:r>
        <w:rPr>
          <w:rFonts w:ascii="仿宋" w:hAnsi="仿宋" w:eastAsia="仿宋" w:cs="Times New Roman"/>
          <w:kern w:val="0"/>
          <w:sz w:val="32"/>
          <w:szCs w:val="32"/>
        </w:rPr>
        <w:fldChar w:fldCharType="begin"/>
      </w:r>
      <w:r>
        <w:rPr>
          <w:rFonts w:ascii="仿宋" w:hAnsi="仿宋" w:eastAsia="仿宋" w:cs="Times New Roman"/>
          <w:kern w:val="0"/>
          <w:sz w:val="32"/>
          <w:szCs w:val="32"/>
        </w:rPr>
        <w:instrText xml:space="preserve">MERGEFIELD ${page400644146.ds509943833_REP_JXJC_AGENCY_WZR_NAME}</w:instrText>
      </w:r>
      <w:r>
        <w:rPr>
          <w:rFonts w:ascii="仿宋" w:hAnsi="仿宋" w:eastAsia="仿宋" w:cs="Times New Roman"/>
          <w:kern w:val="0"/>
          <w:sz w:val="32"/>
          <w:szCs w:val="32"/>
        </w:rPr>
        <w:fldChar w:fldCharType="separate"/>
      </w:r>
      <w:r>
        <w:rPr>
          <w:rFonts w:hint="eastAsia" w:ascii="仿宋" w:hAnsi="仿宋" w:eastAsia="仿宋" w:cs="Times New Roman"/>
          <w:kern w:val="0"/>
          <w:sz w:val="32"/>
          <w:szCs w:val="32"/>
        </w:rPr>
        <w:t>局</w:t>
      </w:r>
      <w:r>
        <w:fldChar w:fldCharType="end"/>
      </w:r>
      <w:r>
        <w:rPr>
          <w:rFonts w:hint="eastAsia" w:ascii="仿宋" w:hAnsi="仿宋" w:eastAsia="仿宋"/>
          <w:sz w:val="32"/>
          <w:szCs w:val="32"/>
        </w:rPr>
        <w:t>收入预算总额为</w:t>
      </w:r>
      <w:r>
        <w:rPr>
          <w:rFonts w:hint="eastAsia" w:ascii="仿宋" w:hAnsi="仿宋" w:eastAsia="仿宋" w:cs="仿宋"/>
          <w:sz w:val="32"/>
          <w:szCs w:val="32"/>
        </w:rPr>
        <w:t>41403.77</w:t>
      </w:r>
      <w:r>
        <w:rPr>
          <w:rFonts w:hint="eastAsia" w:ascii="仿宋" w:hAnsi="仿宋" w:eastAsia="仿宋"/>
          <w:sz w:val="32"/>
          <w:szCs w:val="32"/>
        </w:rPr>
        <w:t>万元,较上年预算安排减少2575.11万元;财政拨款收入</w:t>
      </w:r>
      <w:r>
        <w:rPr>
          <w:rFonts w:hint="eastAsia" w:ascii="仿宋" w:hAnsi="仿宋" w:eastAsia="仿宋" w:cs="仿宋"/>
          <w:sz w:val="32"/>
          <w:szCs w:val="32"/>
        </w:rPr>
        <w:t>5225.77</w:t>
      </w:r>
      <w:r>
        <w:rPr>
          <w:rFonts w:hint="eastAsia" w:ascii="仿宋" w:hAnsi="仿宋" w:eastAsia="仿宋"/>
          <w:sz w:val="32"/>
          <w:szCs w:val="32"/>
        </w:rPr>
        <w:t>万元,较上年预算安排增减少11165.11万元;教育收费资金收入0万元,较上年预算安排增加（减少）0万元;事业单位经营收入0万元,较上年预算安排增加（减少）0万元;国库集中支付网上结转0万元,较上年预算安排增加（减少）0万元。收入较上年减少的主要原因是：减少了蔬菜项目资金预算支出。</w:t>
      </w:r>
    </w:p>
    <w:p w14:paraId="132805CB">
      <w:pPr>
        <w:ind w:firstLine="452" w:firstLineChars="150"/>
        <w:rPr>
          <w:rFonts w:ascii="仿宋" w:hAnsi="仿宋" w:eastAsia="仿宋" w:cs="仿宋"/>
          <w:b/>
          <w:bCs/>
          <w:sz w:val="30"/>
          <w:szCs w:val="30"/>
        </w:rPr>
      </w:pPr>
      <w:r>
        <w:rPr>
          <w:rFonts w:hint="eastAsia" w:ascii="仿宋" w:hAnsi="仿宋" w:eastAsia="仿宋" w:cs="仿宋"/>
          <w:b/>
          <w:bCs/>
          <w:sz w:val="30"/>
          <w:szCs w:val="30"/>
        </w:rPr>
        <w:t>（二）支出预算情况</w:t>
      </w:r>
    </w:p>
    <w:p w14:paraId="74D48A7C">
      <w:pPr>
        <w:widowControl/>
        <w:ind w:firstLine="640" w:firstLineChars="200"/>
        <w:rPr>
          <w:rFonts w:ascii="仿宋" w:hAnsi="仿宋" w:eastAsia="仿宋" w:cs="Times New Roman"/>
          <w:color w:val="FF0000"/>
          <w:kern w:val="0"/>
          <w:sz w:val="32"/>
          <w:szCs w:val="32"/>
        </w:rPr>
      </w:pPr>
      <w:r>
        <w:rPr>
          <w:rFonts w:hint="eastAsia" w:ascii="仿宋" w:hAnsi="仿宋" w:eastAsia="仿宋" w:cs="仿宋"/>
          <w:sz w:val="32"/>
          <w:szCs w:val="32"/>
        </w:rPr>
        <w:t>2021年兴国县农业农村局支出预算总额为支出预算总额为41403.77万元,较上年预算安排减少</w:t>
      </w:r>
      <w:r>
        <w:rPr>
          <w:rFonts w:hint="eastAsia" w:ascii="仿宋" w:hAnsi="仿宋" w:eastAsia="仿宋"/>
          <w:sz w:val="32"/>
          <w:szCs w:val="32"/>
        </w:rPr>
        <w:t>2575.11</w:t>
      </w:r>
      <w:r>
        <w:rPr>
          <w:rFonts w:hint="eastAsia" w:ascii="仿宋" w:hAnsi="仿宋" w:eastAsia="仿宋" w:cs="仿宋"/>
          <w:sz w:val="32"/>
          <w:szCs w:val="32"/>
        </w:rPr>
        <w:t>万元; 主要原因是</w:t>
      </w:r>
      <w:r>
        <w:rPr>
          <w:rFonts w:hint="eastAsia" w:ascii="仿宋" w:hAnsi="仿宋" w:eastAsia="仿宋"/>
          <w:sz w:val="32"/>
          <w:szCs w:val="32"/>
        </w:rPr>
        <w:t>减少了蔬菜项目资金预算支出。</w:t>
      </w:r>
      <w:r>
        <w:rPr>
          <w:rFonts w:hint="eastAsia" w:ascii="仿宋" w:hAnsi="仿宋" w:eastAsia="仿宋" w:cs="仿宋"/>
          <w:sz w:val="32"/>
          <w:szCs w:val="32"/>
        </w:rPr>
        <w:t>其中：</w:t>
      </w:r>
    </w:p>
    <w:p w14:paraId="1889563B">
      <w:pPr>
        <w:ind w:firstLine="604" w:firstLineChars="189"/>
        <w:rPr>
          <w:rFonts w:ascii="仿宋" w:hAnsi="仿宋" w:eastAsia="仿宋" w:cs="仿宋"/>
          <w:sz w:val="30"/>
          <w:szCs w:val="30"/>
        </w:rPr>
      </w:pPr>
      <w:r>
        <w:rPr>
          <w:rFonts w:hint="eastAsia" w:ascii="仿宋" w:hAnsi="仿宋" w:eastAsia="仿宋" w:cs="仿宋"/>
          <w:sz w:val="32"/>
          <w:szCs w:val="32"/>
        </w:rPr>
        <w:t xml:space="preserve"> 按支出项目类别划分：基本支出3097.99万元,较上年预算安排增加102.14万元;其中：工资福利支出</w:t>
      </w:r>
      <w:r>
        <w:rPr>
          <w:rFonts w:ascii="仿宋" w:hAnsi="仿宋" w:eastAsia="仿宋" w:cs="仿宋"/>
          <w:sz w:val="32"/>
          <w:szCs w:val="32"/>
        </w:rPr>
        <w:t>2801.59</w:t>
      </w:r>
      <w:r>
        <w:rPr>
          <w:rFonts w:hint="eastAsia" w:ascii="仿宋" w:hAnsi="仿宋" w:eastAsia="仿宋" w:cs="仿宋"/>
          <w:sz w:val="32"/>
          <w:szCs w:val="32"/>
        </w:rPr>
        <w:t>万元,商品和服务支出</w:t>
      </w:r>
      <w:r>
        <w:rPr>
          <w:rFonts w:ascii="仿宋" w:hAnsi="仿宋" w:eastAsia="仿宋" w:cs="仿宋"/>
          <w:sz w:val="32"/>
          <w:szCs w:val="32"/>
        </w:rPr>
        <w:t>247.27</w:t>
      </w:r>
      <w:r>
        <w:rPr>
          <w:rFonts w:hint="eastAsia" w:ascii="仿宋" w:hAnsi="仿宋" w:eastAsia="仿宋" w:cs="仿宋"/>
          <w:sz w:val="32"/>
          <w:szCs w:val="32"/>
        </w:rPr>
        <w:t>万元,对个人和家庭的补助</w:t>
      </w:r>
      <w:r>
        <w:rPr>
          <w:rFonts w:ascii="仿宋" w:hAnsi="仿宋" w:eastAsia="仿宋" w:cs="仿宋"/>
          <w:sz w:val="32"/>
          <w:szCs w:val="32"/>
        </w:rPr>
        <w:t>49.13</w:t>
      </w:r>
      <w:r>
        <w:rPr>
          <w:rFonts w:hint="eastAsia" w:ascii="仿宋" w:hAnsi="仿宋" w:eastAsia="仿宋" w:cs="仿宋"/>
          <w:sz w:val="32"/>
          <w:szCs w:val="32"/>
        </w:rPr>
        <w:t>万元,资本性支出0万元。项目支出</w:t>
      </w:r>
      <w:r>
        <w:rPr>
          <w:rFonts w:ascii="仿宋" w:hAnsi="仿宋" w:eastAsia="仿宋" w:cs="仿宋"/>
          <w:sz w:val="32"/>
          <w:szCs w:val="32"/>
        </w:rPr>
        <w:t>38305.78</w:t>
      </w:r>
      <w:r>
        <w:rPr>
          <w:rFonts w:hint="eastAsia" w:ascii="仿宋" w:hAnsi="仿宋" w:eastAsia="仿宋" w:cs="仿宋"/>
          <w:sz w:val="32"/>
          <w:szCs w:val="32"/>
        </w:rPr>
        <w:t>万元,较上年预算安排减少2677.25万元;其中：</w:t>
      </w:r>
      <w:r>
        <w:rPr>
          <w:rFonts w:hint="eastAsia" w:ascii="仿宋" w:hAnsi="仿宋" w:eastAsia="仿宋" w:cs="仿宋"/>
          <w:sz w:val="30"/>
          <w:szCs w:val="30"/>
        </w:rPr>
        <w:t>农村环卫一体化项目预算安排6700万元，农村人居环境整治项目预算安排9000万元，蔬菜产业发展项目预算安排8390.9万元，高标准农田建设项目预算安排13500万元。</w:t>
      </w:r>
    </w:p>
    <w:p w14:paraId="45E550DA">
      <w:pPr>
        <w:ind w:firstLine="640" w:firstLineChars="200"/>
        <w:rPr>
          <w:rFonts w:ascii="仿宋" w:hAnsi="仿宋" w:eastAsia="仿宋" w:cs="仿宋"/>
          <w:sz w:val="32"/>
          <w:szCs w:val="32"/>
        </w:rPr>
      </w:pPr>
      <w:r>
        <w:rPr>
          <w:rFonts w:hint="eastAsia" w:ascii="仿宋" w:hAnsi="仿宋" w:eastAsia="仿宋" w:cs="仿宋"/>
          <w:sz w:val="32"/>
          <w:szCs w:val="32"/>
        </w:rPr>
        <w:t>按支出功能科目划分：一般公共服务支出0万元,较上年预算安排减少0万元;教育支出0万元,较上年预算安排增加（减少）0万元;科学技术支出0万元,较上年预算安排增加（减少）0万元;社会保障和就业支出335.18万元,较上年预算安排增加16.27万元;卫生健康支出</w:t>
      </w:r>
      <w:r>
        <w:rPr>
          <w:rFonts w:ascii="仿宋" w:hAnsi="仿宋" w:eastAsia="仿宋" w:cs="仿宋"/>
          <w:sz w:val="32"/>
          <w:szCs w:val="32"/>
        </w:rPr>
        <w:t>271.08</w:t>
      </w:r>
      <w:r>
        <w:rPr>
          <w:rFonts w:hint="eastAsia" w:ascii="仿宋" w:hAnsi="仿宋" w:eastAsia="仿宋" w:cs="仿宋"/>
          <w:sz w:val="32"/>
          <w:szCs w:val="32"/>
        </w:rPr>
        <w:t>万元,较上年预算安排增加18.55万元;农林水支出</w:t>
      </w:r>
      <w:r>
        <w:rPr>
          <w:rFonts w:ascii="仿宋" w:hAnsi="仿宋" w:eastAsia="仿宋" w:cs="仿宋"/>
          <w:sz w:val="32"/>
          <w:szCs w:val="32"/>
        </w:rPr>
        <w:t>40592.23</w:t>
      </w:r>
      <w:r>
        <w:rPr>
          <w:rFonts w:hint="eastAsia" w:ascii="仿宋" w:hAnsi="仿宋" w:eastAsia="仿宋" w:cs="仿宋"/>
          <w:sz w:val="32"/>
          <w:szCs w:val="32"/>
        </w:rPr>
        <w:t>万元,较上年预算安排减少2610.45万元;住房保障支出205.28万元,较上年预算安排减少2.86万元。</w:t>
      </w:r>
    </w:p>
    <w:p w14:paraId="76340C40">
      <w:pPr>
        <w:ind w:firstLine="640" w:firstLineChars="200"/>
        <w:rPr>
          <w:rFonts w:ascii="仿宋" w:hAnsi="仿宋" w:eastAsia="仿宋" w:cs="仿宋"/>
          <w:sz w:val="32"/>
          <w:szCs w:val="32"/>
        </w:rPr>
      </w:pPr>
      <w:r>
        <w:rPr>
          <w:rFonts w:hint="eastAsia" w:ascii="仿宋" w:hAnsi="仿宋" w:eastAsia="仿宋" w:cs="仿宋"/>
          <w:sz w:val="32"/>
          <w:szCs w:val="32"/>
        </w:rPr>
        <w:t>按支出经济分类划分：工资福利支出</w:t>
      </w:r>
      <w:r>
        <w:rPr>
          <w:rFonts w:ascii="仿宋" w:hAnsi="仿宋" w:eastAsia="仿宋" w:cs="仿宋"/>
          <w:sz w:val="32"/>
          <w:szCs w:val="32"/>
        </w:rPr>
        <w:t>2801.59</w:t>
      </w:r>
      <w:r>
        <w:rPr>
          <w:rFonts w:hint="eastAsia" w:ascii="仿宋" w:hAnsi="仿宋" w:eastAsia="仿宋" w:cs="仿宋"/>
          <w:sz w:val="32"/>
          <w:szCs w:val="32"/>
        </w:rPr>
        <w:t>万元,较上年预算安排增加6.39万元;商品和服务支出</w:t>
      </w:r>
      <w:r>
        <w:rPr>
          <w:rFonts w:ascii="仿宋" w:hAnsi="仿宋" w:eastAsia="仿宋" w:cs="仿宋"/>
          <w:sz w:val="32"/>
          <w:szCs w:val="32"/>
        </w:rPr>
        <w:t>247.27</w:t>
      </w:r>
      <w:r>
        <w:rPr>
          <w:rFonts w:hint="eastAsia" w:ascii="仿宋" w:hAnsi="仿宋" w:eastAsia="仿宋" w:cs="仿宋"/>
          <w:sz w:val="32"/>
          <w:szCs w:val="32"/>
        </w:rPr>
        <w:t>万元,较上年预算安排增加89.03万元;对个人和家庭的补助</w:t>
      </w:r>
      <w:r>
        <w:rPr>
          <w:rFonts w:ascii="仿宋" w:hAnsi="仿宋" w:eastAsia="仿宋" w:cs="仿宋"/>
          <w:sz w:val="32"/>
          <w:szCs w:val="32"/>
        </w:rPr>
        <w:t>49.13</w:t>
      </w:r>
      <w:r>
        <w:rPr>
          <w:rFonts w:hint="eastAsia" w:ascii="仿宋" w:hAnsi="仿宋" w:eastAsia="仿宋" w:cs="仿宋"/>
          <w:sz w:val="32"/>
          <w:szCs w:val="32"/>
        </w:rPr>
        <w:t>万元,较上年预算安排增加6.72万元;资本性支出0万元,较上年预算安排增加（减少）0万元;对企业补助0万元,较上年预算安排增加（减少）0万元。</w:t>
      </w:r>
    </w:p>
    <w:p w14:paraId="566211B4">
      <w:pPr>
        <w:ind w:firstLine="452" w:firstLineChars="150"/>
        <w:rPr>
          <w:rFonts w:ascii="仿宋" w:hAnsi="仿宋" w:eastAsia="仿宋" w:cs="仿宋"/>
          <w:b/>
          <w:bCs/>
          <w:sz w:val="30"/>
          <w:szCs w:val="30"/>
        </w:rPr>
      </w:pPr>
      <w:r>
        <w:rPr>
          <w:rFonts w:hint="eastAsia" w:ascii="仿宋" w:hAnsi="仿宋" w:eastAsia="仿宋" w:cs="仿宋"/>
          <w:b/>
          <w:bCs/>
          <w:sz w:val="30"/>
          <w:szCs w:val="30"/>
        </w:rPr>
        <w:t>（三）财政拨款支出情况</w:t>
      </w:r>
    </w:p>
    <w:p w14:paraId="21591490">
      <w:pPr>
        <w:ind w:firstLine="600"/>
        <w:rPr>
          <w:rFonts w:ascii="仿宋" w:hAnsi="仿宋" w:eastAsia="仿宋" w:cs="仿宋"/>
          <w:sz w:val="32"/>
          <w:szCs w:val="32"/>
        </w:rPr>
      </w:pPr>
      <w:r>
        <w:rPr>
          <w:rFonts w:hint="eastAsia" w:ascii="仿宋" w:hAnsi="仿宋" w:eastAsia="仿宋" w:cs="仿宋"/>
          <w:sz w:val="32"/>
          <w:szCs w:val="32"/>
        </w:rPr>
        <w:t>2021年兴国县农业农村局财政拨款支出预算总额为</w:t>
      </w:r>
      <w:r>
        <w:rPr>
          <w:rFonts w:ascii="仿宋" w:hAnsi="仿宋" w:eastAsia="仿宋" w:cs="仿宋"/>
          <w:sz w:val="32"/>
          <w:szCs w:val="32"/>
        </w:rPr>
        <w:t>5225.77</w:t>
      </w:r>
      <w:r>
        <w:rPr>
          <w:rFonts w:hint="eastAsia" w:ascii="仿宋" w:hAnsi="仿宋" w:eastAsia="仿宋" w:cs="仿宋"/>
          <w:sz w:val="32"/>
          <w:szCs w:val="32"/>
        </w:rPr>
        <w:t>万元,较上年预算安排减少11165.11万元;，原因主要是</w:t>
      </w:r>
      <w:r>
        <w:rPr>
          <w:rFonts w:hint="eastAsia" w:ascii="仿宋" w:hAnsi="仿宋" w:eastAsia="仿宋"/>
          <w:sz w:val="32"/>
          <w:szCs w:val="32"/>
        </w:rPr>
        <w:t>减少了蔬菜项目资金预算支出</w:t>
      </w:r>
      <w:r>
        <w:rPr>
          <w:rFonts w:hint="eastAsia" w:ascii="仿宋" w:hAnsi="仿宋" w:eastAsia="仿宋" w:cs="仿宋"/>
          <w:sz w:val="32"/>
          <w:szCs w:val="32"/>
        </w:rPr>
        <w:t>。</w:t>
      </w:r>
    </w:p>
    <w:p w14:paraId="47DEB682">
      <w:pPr>
        <w:ind w:firstLine="600"/>
        <w:rPr>
          <w:rFonts w:ascii="仿宋" w:hAnsi="仿宋" w:eastAsia="仿宋" w:cs="仿宋"/>
          <w:sz w:val="32"/>
          <w:szCs w:val="32"/>
        </w:rPr>
      </w:pPr>
      <w:r>
        <w:rPr>
          <w:rFonts w:hint="eastAsia" w:ascii="仿宋" w:hAnsi="仿宋" w:eastAsia="仿宋" w:cs="仿宋"/>
          <w:sz w:val="32"/>
          <w:szCs w:val="32"/>
        </w:rPr>
        <w:t>按支出功能科目划分：一般公共服务支出0万元,教育支出0万元,社会保障和就业支出335.18万元,卫生健康支出271.08万元,住房保障支出205.28万元。</w:t>
      </w:r>
    </w:p>
    <w:p w14:paraId="6B92EAD0">
      <w:pPr>
        <w:ind w:firstLine="600"/>
        <w:rPr>
          <w:rFonts w:ascii="仿宋" w:hAnsi="仿宋" w:eastAsia="仿宋" w:cs="仿宋"/>
          <w:sz w:val="32"/>
          <w:szCs w:val="32"/>
        </w:rPr>
      </w:pPr>
      <w:r>
        <w:rPr>
          <w:rFonts w:hint="eastAsia" w:ascii="仿宋" w:hAnsi="仿宋" w:eastAsia="仿宋" w:cs="仿宋"/>
          <w:sz w:val="32"/>
          <w:szCs w:val="32"/>
        </w:rPr>
        <w:t>按支出项目类别划分：基本支出</w:t>
      </w:r>
      <w:r>
        <w:rPr>
          <w:rFonts w:ascii="仿宋" w:hAnsi="仿宋" w:eastAsia="仿宋" w:cs="仿宋"/>
          <w:sz w:val="32"/>
          <w:szCs w:val="32"/>
        </w:rPr>
        <w:t>3097.99</w:t>
      </w:r>
      <w:r>
        <w:rPr>
          <w:rFonts w:hint="eastAsia" w:ascii="仿宋" w:hAnsi="仿宋" w:eastAsia="仿宋" w:cs="仿宋"/>
          <w:sz w:val="32"/>
          <w:szCs w:val="32"/>
        </w:rPr>
        <w:t>万元,较上年预算安排增加102.14万元;其中：工资福利支出</w:t>
      </w:r>
      <w:r>
        <w:rPr>
          <w:rFonts w:ascii="仿宋" w:hAnsi="仿宋" w:eastAsia="仿宋" w:cs="仿宋"/>
          <w:sz w:val="32"/>
          <w:szCs w:val="32"/>
        </w:rPr>
        <w:t>2801.59</w:t>
      </w:r>
      <w:r>
        <w:rPr>
          <w:rFonts w:hint="eastAsia" w:ascii="仿宋" w:hAnsi="仿宋" w:eastAsia="仿宋" w:cs="仿宋"/>
          <w:sz w:val="32"/>
          <w:szCs w:val="32"/>
        </w:rPr>
        <w:t>万元,商品和服务支出</w:t>
      </w:r>
      <w:r>
        <w:rPr>
          <w:rFonts w:ascii="仿宋" w:hAnsi="仿宋" w:eastAsia="仿宋" w:cs="仿宋"/>
          <w:sz w:val="32"/>
          <w:szCs w:val="32"/>
        </w:rPr>
        <w:t>247.27</w:t>
      </w:r>
      <w:r>
        <w:rPr>
          <w:rFonts w:hint="eastAsia" w:ascii="仿宋" w:hAnsi="仿宋" w:eastAsia="仿宋" w:cs="仿宋"/>
          <w:sz w:val="32"/>
          <w:szCs w:val="32"/>
        </w:rPr>
        <w:t>万元,对个人和家庭的补助</w:t>
      </w:r>
      <w:r>
        <w:rPr>
          <w:rFonts w:ascii="仿宋" w:hAnsi="仿宋" w:eastAsia="仿宋" w:cs="仿宋"/>
          <w:sz w:val="32"/>
          <w:szCs w:val="32"/>
        </w:rPr>
        <w:t>49.13</w:t>
      </w:r>
      <w:r>
        <w:rPr>
          <w:rFonts w:hint="eastAsia" w:ascii="仿宋" w:hAnsi="仿宋" w:eastAsia="仿宋" w:cs="仿宋"/>
          <w:sz w:val="32"/>
          <w:szCs w:val="32"/>
        </w:rPr>
        <w:t>万元,资本性支出0万元。项目支出</w:t>
      </w:r>
      <w:r>
        <w:rPr>
          <w:rFonts w:ascii="仿宋" w:hAnsi="仿宋" w:eastAsia="仿宋" w:cs="仿宋"/>
          <w:sz w:val="32"/>
          <w:szCs w:val="32"/>
        </w:rPr>
        <w:t>2127.78</w:t>
      </w:r>
      <w:r>
        <w:rPr>
          <w:rFonts w:hint="eastAsia" w:ascii="仿宋" w:hAnsi="仿宋" w:eastAsia="仿宋" w:cs="仿宋"/>
          <w:sz w:val="32"/>
          <w:szCs w:val="32"/>
        </w:rPr>
        <w:t>万元,较上年预算安减少11267.25万元。</w:t>
      </w:r>
    </w:p>
    <w:p w14:paraId="34726F12">
      <w:pPr>
        <w:ind w:firstLine="452" w:firstLineChars="150"/>
        <w:rPr>
          <w:rFonts w:ascii="仿宋" w:hAnsi="仿宋" w:eastAsia="仿宋" w:cs="仿宋"/>
          <w:b/>
          <w:bCs/>
          <w:sz w:val="30"/>
          <w:szCs w:val="30"/>
        </w:rPr>
      </w:pPr>
      <w:r>
        <w:rPr>
          <w:rFonts w:hint="eastAsia" w:ascii="仿宋" w:hAnsi="仿宋" w:eastAsia="仿宋" w:cs="仿宋"/>
          <w:b/>
          <w:bCs/>
          <w:sz w:val="30"/>
          <w:szCs w:val="30"/>
        </w:rPr>
        <w:t>（四）政府性基金情况</w:t>
      </w:r>
    </w:p>
    <w:p w14:paraId="540BE81C">
      <w:pPr>
        <w:ind w:firstLine="600" w:firstLineChars="200"/>
        <w:rPr>
          <w:rFonts w:ascii="仿宋" w:hAnsi="仿宋" w:eastAsia="仿宋" w:cs="仿宋"/>
          <w:sz w:val="30"/>
          <w:szCs w:val="30"/>
        </w:rPr>
      </w:pPr>
      <w:r>
        <w:rPr>
          <w:rFonts w:hint="eastAsia" w:ascii="仿宋" w:hAnsi="仿宋" w:eastAsia="仿宋" w:cs="仿宋"/>
          <w:sz w:val="30"/>
          <w:szCs w:val="30"/>
        </w:rPr>
        <w:t>无政府性基金预算拨款安排支出。</w:t>
      </w:r>
    </w:p>
    <w:p w14:paraId="549E1EC0">
      <w:pPr>
        <w:ind w:firstLine="452" w:firstLineChars="150"/>
        <w:rPr>
          <w:rFonts w:ascii="仿宋" w:hAnsi="仿宋" w:eastAsia="仿宋" w:cs="仿宋"/>
          <w:b/>
          <w:bCs/>
          <w:sz w:val="30"/>
          <w:szCs w:val="30"/>
        </w:rPr>
      </w:pPr>
      <w:r>
        <w:rPr>
          <w:rFonts w:hint="eastAsia" w:ascii="仿宋" w:hAnsi="仿宋" w:eastAsia="仿宋" w:cs="仿宋"/>
          <w:b/>
          <w:bCs/>
          <w:sz w:val="30"/>
          <w:szCs w:val="30"/>
        </w:rPr>
        <w:t>（五）国有资本经营情况</w:t>
      </w:r>
    </w:p>
    <w:p w14:paraId="0C929B1F">
      <w:pPr>
        <w:ind w:firstLine="576" w:firstLineChars="192"/>
        <w:rPr>
          <w:rFonts w:ascii="仿宋" w:hAnsi="仿宋" w:eastAsia="仿宋" w:cs="仿宋"/>
          <w:bCs/>
          <w:sz w:val="30"/>
          <w:szCs w:val="30"/>
        </w:rPr>
      </w:pPr>
      <w:r>
        <w:rPr>
          <w:rFonts w:hint="eastAsia" w:ascii="仿宋" w:hAnsi="仿宋" w:eastAsia="仿宋" w:cs="仿宋"/>
          <w:bCs/>
          <w:sz w:val="30"/>
          <w:szCs w:val="30"/>
        </w:rPr>
        <w:t>没有使用国有资本经营预算拨款安排的支出</w:t>
      </w:r>
    </w:p>
    <w:p w14:paraId="6EF91D9E">
      <w:pPr>
        <w:ind w:firstLine="452" w:firstLineChars="150"/>
        <w:rPr>
          <w:rFonts w:ascii="仿宋" w:hAnsi="仿宋" w:eastAsia="仿宋" w:cs="仿宋"/>
          <w:b/>
          <w:bCs/>
          <w:sz w:val="30"/>
          <w:szCs w:val="30"/>
        </w:rPr>
      </w:pPr>
      <w:r>
        <w:rPr>
          <w:rFonts w:hint="eastAsia" w:ascii="仿宋" w:hAnsi="仿宋" w:eastAsia="仿宋" w:cs="仿宋"/>
          <w:b/>
          <w:bCs/>
          <w:sz w:val="30"/>
          <w:szCs w:val="30"/>
        </w:rPr>
        <w:t>（六）机关运行经费等重要事项的说明</w:t>
      </w:r>
    </w:p>
    <w:p w14:paraId="671DC04D">
      <w:pPr>
        <w:ind w:firstLine="549" w:firstLineChars="183"/>
        <w:rPr>
          <w:rFonts w:ascii="仿宋" w:hAnsi="仿宋" w:eastAsia="仿宋" w:cs="仿宋"/>
          <w:sz w:val="30"/>
          <w:szCs w:val="30"/>
        </w:rPr>
      </w:pPr>
      <w:r>
        <w:rPr>
          <w:rFonts w:hint="eastAsia" w:ascii="仿宋" w:hAnsi="仿宋" w:eastAsia="仿宋" w:cs="仿宋"/>
          <w:sz w:val="30"/>
          <w:szCs w:val="30"/>
        </w:rPr>
        <w:t>2021年兴国县农业农村局机关运行费预算247.27万元，比2020年预算增加89.03万元，增长56％。主要原因是2021年乡镇综合站乡镇工作补贴63.97万元纳入到公务交通补贴统计，而2020年乡镇工作补贴在工资福利支出中统计，造成机关运行经费预算增长。</w:t>
      </w:r>
    </w:p>
    <w:p w14:paraId="7670DBEA">
      <w:pPr>
        <w:ind w:firstLine="452" w:firstLineChars="150"/>
        <w:rPr>
          <w:rFonts w:ascii="仿宋" w:hAnsi="仿宋" w:eastAsia="仿宋" w:cs="仿宋"/>
          <w:b/>
          <w:bCs/>
          <w:sz w:val="30"/>
          <w:szCs w:val="30"/>
        </w:rPr>
      </w:pPr>
      <w:r>
        <w:rPr>
          <w:rFonts w:hint="eastAsia" w:ascii="仿宋" w:hAnsi="仿宋" w:eastAsia="仿宋" w:cs="仿宋"/>
          <w:b/>
          <w:bCs/>
          <w:sz w:val="30"/>
          <w:szCs w:val="30"/>
        </w:rPr>
        <w:t>（七）政府采购情况</w:t>
      </w:r>
    </w:p>
    <w:p w14:paraId="4C5CD0F9">
      <w:pPr>
        <w:ind w:firstLine="567" w:firstLineChars="189"/>
        <w:rPr>
          <w:rFonts w:ascii="仿宋" w:hAnsi="仿宋" w:eastAsia="仿宋" w:cs="仿宋"/>
          <w:sz w:val="30"/>
          <w:szCs w:val="30"/>
        </w:rPr>
      </w:pPr>
      <w:r>
        <w:rPr>
          <w:rFonts w:hint="eastAsia" w:ascii="仿宋" w:hAnsi="仿宋" w:eastAsia="仿宋" w:cs="仿宋"/>
          <w:sz w:val="30"/>
          <w:szCs w:val="30"/>
        </w:rPr>
        <w:t>2021年兴国县农业农村局政府采购总额395.3万元，其中：政府采购货物预算112.8万元、政府采购服务预算282.5万元。</w:t>
      </w:r>
    </w:p>
    <w:p w14:paraId="1C2AD694">
      <w:pPr>
        <w:ind w:firstLine="569" w:firstLineChars="189"/>
        <w:rPr>
          <w:rFonts w:ascii="仿宋" w:hAnsi="仿宋" w:eastAsia="仿宋" w:cs="仿宋"/>
          <w:b/>
          <w:bCs/>
          <w:sz w:val="30"/>
          <w:szCs w:val="30"/>
        </w:rPr>
      </w:pPr>
      <w:r>
        <w:rPr>
          <w:rFonts w:hint="eastAsia" w:ascii="仿宋" w:hAnsi="仿宋" w:eastAsia="仿宋" w:cs="仿宋"/>
          <w:b/>
          <w:bCs/>
          <w:sz w:val="30"/>
          <w:szCs w:val="30"/>
        </w:rPr>
        <w:t>（八）国有资产占有使用情况</w:t>
      </w:r>
    </w:p>
    <w:p w14:paraId="226CDE05">
      <w:pPr>
        <w:ind w:firstLine="567" w:firstLineChars="189"/>
        <w:rPr>
          <w:rFonts w:ascii="仿宋" w:hAnsi="仿宋" w:eastAsia="仿宋" w:cs="仿宋"/>
          <w:sz w:val="30"/>
          <w:szCs w:val="30"/>
        </w:rPr>
      </w:pPr>
      <w:r>
        <w:rPr>
          <w:rFonts w:hint="eastAsia" w:ascii="仿宋" w:hAnsi="仿宋" w:eastAsia="仿宋" w:cs="仿宋"/>
          <w:sz w:val="30"/>
          <w:szCs w:val="30"/>
        </w:rPr>
        <w:t>截至2020年12月31日、部门共有车辆1辆、其中执法执勤用车1辆。</w:t>
      </w:r>
    </w:p>
    <w:p w14:paraId="03239124">
      <w:pPr>
        <w:ind w:firstLine="602" w:firstLineChars="200"/>
        <w:rPr>
          <w:rFonts w:ascii="仿宋" w:hAnsi="仿宋" w:eastAsia="仿宋" w:cs="仿宋"/>
          <w:b/>
          <w:bCs/>
          <w:sz w:val="30"/>
          <w:szCs w:val="30"/>
        </w:rPr>
      </w:pPr>
      <w:r>
        <w:rPr>
          <w:rFonts w:hint="eastAsia" w:ascii="仿宋" w:hAnsi="仿宋" w:eastAsia="仿宋" w:cs="仿宋"/>
          <w:b/>
          <w:bCs/>
          <w:sz w:val="30"/>
          <w:szCs w:val="30"/>
        </w:rPr>
        <w:t>（九）绩效目标设置情况</w:t>
      </w:r>
    </w:p>
    <w:p w14:paraId="1B930913">
      <w:pPr>
        <w:ind w:firstLine="567" w:firstLineChars="189"/>
        <w:rPr>
          <w:rFonts w:ascii="仿宋" w:hAnsi="仿宋" w:eastAsia="仿宋" w:cs="仿宋"/>
          <w:sz w:val="30"/>
          <w:szCs w:val="30"/>
        </w:rPr>
      </w:pPr>
      <w:r>
        <w:rPr>
          <w:rFonts w:hint="eastAsia" w:ascii="仿宋" w:hAnsi="仿宋" w:eastAsia="仿宋" w:cs="仿宋"/>
          <w:sz w:val="30"/>
          <w:szCs w:val="30"/>
        </w:rPr>
        <w:t>2021年实行绩效目标管理的项目4个，涉及资金37590万元：</w:t>
      </w:r>
    </w:p>
    <w:p w14:paraId="478A956B">
      <w:pPr>
        <w:rPr>
          <w:rFonts w:ascii="仿宋" w:hAnsi="仿宋" w:eastAsia="仿宋" w:cs="仿宋"/>
          <w:sz w:val="30"/>
          <w:szCs w:val="30"/>
        </w:rPr>
      </w:pPr>
      <w:r>
        <w:rPr>
          <w:rFonts w:hint="eastAsia" w:ascii="仿宋" w:hAnsi="仿宋" w:eastAsia="仿宋" w:cs="仿宋"/>
          <w:sz w:val="30"/>
          <w:szCs w:val="30"/>
        </w:rPr>
        <w:t>项目名称：</w:t>
      </w:r>
    </w:p>
    <w:p w14:paraId="13E13395">
      <w:pPr>
        <w:ind w:firstLine="567"/>
        <w:rPr>
          <w:rFonts w:ascii="仿宋" w:hAnsi="仿宋" w:eastAsia="仿宋" w:cs="仿宋"/>
          <w:sz w:val="30"/>
          <w:szCs w:val="30"/>
        </w:rPr>
      </w:pPr>
      <w:r>
        <w:rPr>
          <w:rFonts w:hint="eastAsia" w:ascii="仿宋" w:hAnsi="仿宋" w:eastAsia="仿宋" w:cs="仿宋"/>
          <w:sz w:val="30"/>
          <w:szCs w:val="30"/>
        </w:rPr>
        <w:t>一、农村环卫一体化项目</w:t>
      </w:r>
    </w:p>
    <w:p w14:paraId="5FE32B65">
      <w:pPr>
        <w:ind w:firstLine="567"/>
        <w:rPr>
          <w:rFonts w:ascii="仿宋" w:hAnsi="仿宋" w:eastAsia="仿宋"/>
          <w:sz w:val="30"/>
          <w:szCs w:val="30"/>
        </w:rPr>
      </w:pPr>
      <w:r>
        <w:rPr>
          <w:rFonts w:hint="eastAsia" w:ascii="仿宋" w:hAnsi="仿宋" w:eastAsia="仿宋"/>
          <w:sz w:val="30"/>
          <w:szCs w:val="30"/>
        </w:rPr>
        <w:t>1、项目概述</w:t>
      </w:r>
    </w:p>
    <w:p w14:paraId="66D58C12">
      <w:pPr>
        <w:ind w:firstLine="567"/>
        <w:rPr>
          <w:rFonts w:ascii="仿宋" w:hAnsi="仿宋" w:eastAsia="仿宋" w:cs="仿宋"/>
          <w:sz w:val="30"/>
          <w:szCs w:val="30"/>
        </w:rPr>
      </w:pPr>
      <w:r>
        <w:rPr>
          <w:rFonts w:hint="eastAsia" w:ascii="仿宋" w:hAnsi="仿宋" w:eastAsia="仿宋" w:cs="仿宋"/>
          <w:sz w:val="30"/>
          <w:szCs w:val="30"/>
        </w:rPr>
        <w:t>乡镇驻地及村庄、村组主干道及10户以上居民点清扫保洁工作；生活垃圾收集点的布设；乡镇驻地及村庄的垃圾桶的每日清运工作，垃圾转运站的运营管理。</w:t>
      </w:r>
    </w:p>
    <w:p w14:paraId="4A854E2E">
      <w:pPr>
        <w:ind w:firstLine="567"/>
      </w:pPr>
    </w:p>
    <w:p w14:paraId="082F52EE">
      <w:pPr>
        <w:ind w:firstLine="567" w:firstLineChars="189"/>
        <w:rPr>
          <w:rFonts w:ascii="仿宋" w:hAnsi="仿宋" w:eastAsia="仿宋" w:cs="仿宋"/>
          <w:sz w:val="30"/>
          <w:szCs w:val="30"/>
        </w:rPr>
      </w:pPr>
      <w:r>
        <w:rPr>
          <w:rFonts w:hint="eastAsia" w:ascii="仿宋" w:hAnsi="仿宋" w:eastAsia="仿宋" w:cs="仿宋"/>
          <w:sz w:val="30"/>
          <w:szCs w:val="30"/>
        </w:rPr>
        <w:t>2.立项依据</w:t>
      </w:r>
    </w:p>
    <w:p w14:paraId="1490F942">
      <w:pPr>
        <w:ind w:firstLine="567" w:firstLineChars="189"/>
        <w:rPr>
          <w:rFonts w:ascii="仿宋" w:hAnsi="仿宋" w:eastAsia="仿宋" w:cs="仿宋"/>
          <w:sz w:val="30"/>
          <w:szCs w:val="30"/>
        </w:rPr>
      </w:pPr>
      <w:r>
        <w:rPr>
          <w:rFonts w:hint="eastAsia" w:ascii="仿宋" w:hAnsi="仿宋" w:eastAsia="仿宋" w:cs="仿宋"/>
          <w:sz w:val="30"/>
          <w:szCs w:val="30"/>
        </w:rPr>
        <w:t>兴国县农村环卫一体化服务项目合同协议</w:t>
      </w:r>
    </w:p>
    <w:p w14:paraId="236608E3">
      <w:pPr>
        <w:ind w:firstLine="567" w:firstLineChars="189"/>
        <w:rPr>
          <w:rFonts w:ascii="仿宋" w:hAnsi="仿宋" w:eastAsia="仿宋" w:cs="仿宋"/>
          <w:sz w:val="30"/>
          <w:szCs w:val="30"/>
        </w:rPr>
      </w:pPr>
      <w:r>
        <w:rPr>
          <w:rFonts w:hint="eastAsia" w:ascii="仿宋" w:hAnsi="仿宋" w:eastAsia="仿宋" w:cs="仿宋"/>
          <w:sz w:val="30"/>
          <w:szCs w:val="30"/>
        </w:rPr>
        <w:t>3.实施主体</w:t>
      </w:r>
    </w:p>
    <w:p w14:paraId="495253B7">
      <w:pPr>
        <w:ind w:firstLine="567" w:firstLineChars="189"/>
        <w:rPr>
          <w:rFonts w:ascii="仿宋" w:hAnsi="仿宋" w:eastAsia="仿宋" w:cs="仿宋"/>
          <w:sz w:val="30"/>
          <w:szCs w:val="30"/>
        </w:rPr>
      </w:pPr>
      <w:r>
        <w:rPr>
          <w:rFonts w:hint="eastAsia" w:ascii="仿宋" w:hAnsi="仿宋" w:eastAsia="仿宋" w:cs="仿宋"/>
          <w:sz w:val="30"/>
          <w:szCs w:val="30"/>
        </w:rPr>
        <w:t>兴国县国净环境科技有限公司</w:t>
      </w:r>
    </w:p>
    <w:p w14:paraId="609C5150">
      <w:pPr>
        <w:ind w:firstLine="567" w:firstLineChars="189"/>
        <w:rPr>
          <w:rFonts w:ascii="仿宋" w:hAnsi="仿宋" w:eastAsia="仿宋" w:cs="仿宋"/>
          <w:sz w:val="30"/>
          <w:szCs w:val="30"/>
        </w:rPr>
      </w:pPr>
      <w:r>
        <w:rPr>
          <w:rFonts w:hint="eastAsia" w:ascii="仿宋" w:hAnsi="仿宋" w:eastAsia="仿宋" w:cs="仿宋"/>
          <w:sz w:val="30"/>
          <w:szCs w:val="30"/>
        </w:rPr>
        <w:t>4、实施周期</w:t>
      </w:r>
    </w:p>
    <w:p w14:paraId="6446E652">
      <w:pPr>
        <w:ind w:firstLine="567" w:firstLineChars="189"/>
        <w:rPr>
          <w:rFonts w:ascii="仿宋" w:hAnsi="仿宋" w:eastAsia="仿宋" w:cs="仿宋"/>
          <w:sz w:val="30"/>
          <w:szCs w:val="30"/>
        </w:rPr>
      </w:pPr>
      <w:r>
        <w:rPr>
          <w:rFonts w:hint="eastAsia" w:ascii="仿宋" w:hAnsi="仿宋" w:eastAsia="仿宋" w:cs="仿宋"/>
          <w:sz w:val="30"/>
          <w:szCs w:val="30"/>
        </w:rPr>
        <w:t>2021年度</w:t>
      </w:r>
    </w:p>
    <w:p w14:paraId="277E4102">
      <w:pPr>
        <w:ind w:firstLine="567" w:firstLineChars="189"/>
        <w:rPr>
          <w:rFonts w:ascii="仿宋" w:hAnsi="仿宋" w:eastAsia="仿宋" w:cs="仿宋"/>
          <w:sz w:val="30"/>
          <w:szCs w:val="30"/>
        </w:rPr>
      </w:pPr>
      <w:r>
        <w:rPr>
          <w:rFonts w:hint="eastAsia" w:ascii="仿宋" w:hAnsi="仿宋" w:eastAsia="仿宋" w:cs="仿宋"/>
          <w:sz w:val="30"/>
          <w:szCs w:val="30"/>
        </w:rPr>
        <w:t>5.年度预算安排</w:t>
      </w:r>
    </w:p>
    <w:p w14:paraId="4B7E809C">
      <w:pPr>
        <w:ind w:firstLine="567" w:firstLineChars="189"/>
        <w:rPr>
          <w:rFonts w:ascii="仿宋" w:hAnsi="仿宋" w:eastAsia="仿宋" w:cs="仿宋"/>
          <w:sz w:val="30"/>
          <w:szCs w:val="30"/>
        </w:rPr>
      </w:pPr>
      <w:r>
        <w:rPr>
          <w:rFonts w:hint="eastAsia" w:ascii="仿宋" w:hAnsi="仿宋" w:eastAsia="仿宋" w:cs="仿宋"/>
          <w:sz w:val="30"/>
          <w:szCs w:val="30"/>
        </w:rPr>
        <w:t>年度预算安排项目资金6700万元</w:t>
      </w:r>
    </w:p>
    <w:p w14:paraId="26FC1A3C">
      <w:pPr>
        <w:ind w:firstLine="567" w:firstLineChars="189"/>
        <w:rPr>
          <w:rFonts w:ascii="仿宋" w:hAnsi="仿宋" w:eastAsia="仿宋" w:cs="仿宋"/>
          <w:sz w:val="30"/>
          <w:szCs w:val="30"/>
        </w:rPr>
      </w:pPr>
      <w:r>
        <w:rPr>
          <w:rFonts w:hint="eastAsia" w:ascii="仿宋" w:hAnsi="仿宋" w:eastAsia="仿宋" w:cs="仿宋"/>
          <w:sz w:val="30"/>
          <w:szCs w:val="30"/>
        </w:rPr>
        <w:t>6.年度绩效目标</w:t>
      </w:r>
    </w:p>
    <w:p w14:paraId="053C429B">
      <w:pPr>
        <w:ind w:firstLine="567" w:firstLineChars="189"/>
        <w:rPr>
          <w:rFonts w:ascii="仿宋" w:hAnsi="仿宋" w:eastAsia="仿宋" w:cs="仿宋"/>
          <w:sz w:val="30"/>
          <w:szCs w:val="30"/>
        </w:rPr>
      </w:pPr>
      <w:r>
        <w:rPr>
          <w:rFonts w:hint="eastAsia" w:ascii="仿宋" w:hAnsi="仿宋" w:eastAsia="仿宋" w:cs="仿宋"/>
          <w:sz w:val="30"/>
          <w:szCs w:val="30"/>
        </w:rPr>
        <w:t>全县26个乡镇农村道路清扫保洁；生活垃圾的收集、运输转运至生活垃圾填埋场进行无害化处理</w:t>
      </w:r>
    </w:p>
    <w:p w14:paraId="2FD5E4A6">
      <w:pPr>
        <w:ind w:firstLine="567" w:firstLineChars="189"/>
        <w:rPr>
          <w:rFonts w:ascii="仿宋" w:hAnsi="仿宋" w:eastAsia="仿宋" w:cs="仿宋"/>
          <w:sz w:val="30"/>
          <w:szCs w:val="30"/>
        </w:rPr>
      </w:pPr>
      <w:r>
        <w:rPr>
          <w:rFonts w:hint="eastAsia" w:ascii="仿宋" w:hAnsi="仿宋" w:eastAsia="仿宋" w:cs="仿宋"/>
          <w:sz w:val="30"/>
          <w:szCs w:val="30"/>
        </w:rPr>
        <w:t>二、兴国县农村人居环境整治项目</w:t>
      </w:r>
    </w:p>
    <w:p w14:paraId="35D33896">
      <w:pPr>
        <w:ind w:firstLine="567" w:firstLineChars="189"/>
        <w:rPr>
          <w:rFonts w:ascii="仿宋" w:hAnsi="仿宋" w:eastAsia="仿宋" w:cs="仿宋"/>
          <w:sz w:val="30"/>
          <w:szCs w:val="30"/>
        </w:rPr>
      </w:pPr>
      <w:r>
        <w:rPr>
          <w:rFonts w:hint="eastAsia" w:ascii="仿宋" w:hAnsi="仿宋" w:eastAsia="仿宋" w:cs="仿宋"/>
          <w:sz w:val="30"/>
          <w:szCs w:val="30"/>
        </w:rPr>
        <w:t>1、项目概述</w:t>
      </w:r>
    </w:p>
    <w:p w14:paraId="39A77B38">
      <w:pPr>
        <w:ind w:firstLine="567" w:firstLineChars="189"/>
        <w:rPr>
          <w:rFonts w:ascii="仿宋" w:hAnsi="仿宋" w:eastAsia="仿宋" w:cs="仿宋"/>
          <w:sz w:val="30"/>
          <w:szCs w:val="30"/>
        </w:rPr>
      </w:pPr>
      <w:r>
        <w:rPr>
          <w:rFonts w:hint="eastAsia" w:ascii="仿宋" w:hAnsi="仿宋" w:eastAsia="仿宋" w:cs="仿宋"/>
          <w:sz w:val="30"/>
          <w:szCs w:val="30"/>
        </w:rPr>
        <w:t>全县进户道、檐阶水沟整治，精品干道环境提升，500个新农村建设点打造</w:t>
      </w:r>
    </w:p>
    <w:p w14:paraId="1D42C9A7">
      <w:pPr>
        <w:ind w:firstLine="567" w:firstLineChars="189"/>
        <w:rPr>
          <w:rFonts w:ascii="仿宋" w:hAnsi="仿宋" w:eastAsia="仿宋" w:cs="仿宋"/>
          <w:sz w:val="30"/>
          <w:szCs w:val="30"/>
        </w:rPr>
      </w:pPr>
      <w:r>
        <w:rPr>
          <w:rFonts w:hint="eastAsia" w:ascii="仿宋" w:hAnsi="仿宋" w:eastAsia="仿宋" w:cs="仿宋"/>
          <w:sz w:val="30"/>
          <w:szCs w:val="30"/>
        </w:rPr>
        <w:t>2、立项依据</w:t>
      </w:r>
    </w:p>
    <w:p w14:paraId="619A5205">
      <w:pPr>
        <w:ind w:firstLine="567" w:firstLineChars="189"/>
        <w:rPr>
          <w:rFonts w:ascii="仿宋" w:hAnsi="仿宋" w:eastAsia="仿宋" w:cs="仿宋"/>
          <w:sz w:val="30"/>
          <w:szCs w:val="30"/>
        </w:rPr>
      </w:pPr>
      <w:r>
        <w:rPr>
          <w:rFonts w:hint="eastAsia" w:ascii="仿宋" w:hAnsi="仿宋" w:eastAsia="仿宋" w:cs="仿宋"/>
          <w:sz w:val="30"/>
          <w:szCs w:val="30"/>
        </w:rPr>
        <w:t>赣市新农办[2019]1号、兴办字[2017]31号、兴办字[2018]60号</w:t>
      </w:r>
    </w:p>
    <w:p w14:paraId="47BBB8F7">
      <w:pPr>
        <w:ind w:firstLine="567" w:firstLineChars="189"/>
        <w:rPr>
          <w:rFonts w:ascii="仿宋" w:hAnsi="仿宋" w:eastAsia="仿宋" w:cs="仿宋"/>
          <w:sz w:val="30"/>
          <w:szCs w:val="30"/>
        </w:rPr>
      </w:pPr>
      <w:r>
        <w:rPr>
          <w:rFonts w:hint="eastAsia" w:ascii="仿宋" w:hAnsi="仿宋" w:eastAsia="仿宋" w:cs="仿宋"/>
          <w:sz w:val="30"/>
          <w:szCs w:val="30"/>
        </w:rPr>
        <w:t>3、实施主体</w:t>
      </w:r>
    </w:p>
    <w:p w14:paraId="4B15093F">
      <w:pPr>
        <w:ind w:firstLine="567" w:firstLineChars="189"/>
        <w:rPr>
          <w:rFonts w:ascii="仿宋" w:hAnsi="仿宋" w:eastAsia="仿宋" w:cs="仿宋"/>
          <w:sz w:val="30"/>
          <w:szCs w:val="30"/>
        </w:rPr>
      </w:pPr>
      <w:r>
        <w:rPr>
          <w:rFonts w:hint="eastAsia" w:ascii="仿宋" w:hAnsi="仿宋" w:eastAsia="仿宋" w:cs="仿宋"/>
          <w:sz w:val="30"/>
          <w:szCs w:val="30"/>
        </w:rPr>
        <w:t>兴国县各乡镇</w:t>
      </w:r>
    </w:p>
    <w:p w14:paraId="622B02CE">
      <w:pPr>
        <w:ind w:firstLine="567" w:firstLineChars="189"/>
        <w:rPr>
          <w:rFonts w:ascii="仿宋" w:hAnsi="仿宋" w:eastAsia="仿宋" w:cs="仿宋"/>
          <w:sz w:val="30"/>
          <w:szCs w:val="30"/>
        </w:rPr>
      </w:pPr>
      <w:r>
        <w:rPr>
          <w:rFonts w:hint="eastAsia" w:ascii="仿宋" w:hAnsi="仿宋" w:eastAsia="仿宋" w:cs="仿宋"/>
          <w:sz w:val="30"/>
          <w:szCs w:val="30"/>
        </w:rPr>
        <w:t>4、实施周期</w:t>
      </w:r>
    </w:p>
    <w:p w14:paraId="611C7BDA">
      <w:pPr>
        <w:ind w:firstLine="567" w:firstLineChars="189"/>
        <w:rPr>
          <w:rFonts w:ascii="仿宋" w:hAnsi="仿宋" w:eastAsia="仿宋" w:cs="仿宋"/>
          <w:sz w:val="30"/>
          <w:szCs w:val="30"/>
        </w:rPr>
      </w:pPr>
      <w:r>
        <w:rPr>
          <w:rFonts w:hint="eastAsia" w:ascii="仿宋" w:hAnsi="仿宋" w:eastAsia="仿宋" w:cs="仿宋"/>
          <w:sz w:val="30"/>
          <w:szCs w:val="30"/>
        </w:rPr>
        <w:t>2021年度</w:t>
      </w:r>
    </w:p>
    <w:p w14:paraId="7BA021E6">
      <w:pPr>
        <w:ind w:firstLine="567" w:firstLineChars="189"/>
        <w:rPr>
          <w:rFonts w:ascii="仿宋" w:hAnsi="仿宋" w:eastAsia="仿宋" w:cs="仿宋"/>
          <w:sz w:val="30"/>
          <w:szCs w:val="30"/>
        </w:rPr>
      </w:pPr>
      <w:r>
        <w:rPr>
          <w:rFonts w:hint="eastAsia" w:ascii="仿宋" w:hAnsi="仿宋" w:eastAsia="仿宋" w:cs="仿宋"/>
          <w:sz w:val="30"/>
          <w:szCs w:val="30"/>
        </w:rPr>
        <w:t>5.年度预算安排</w:t>
      </w:r>
    </w:p>
    <w:p w14:paraId="3B45B52A">
      <w:pPr>
        <w:ind w:firstLine="567" w:firstLineChars="189"/>
        <w:rPr>
          <w:rFonts w:ascii="仿宋" w:hAnsi="仿宋" w:eastAsia="仿宋" w:cs="仿宋"/>
          <w:sz w:val="30"/>
          <w:szCs w:val="30"/>
        </w:rPr>
      </w:pPr>
      <w:r>
        <w:rPr>
          <w:rFonts w:hint="eastAsia" w:ascii="仿宋" w:hAnsi="仿宋" w:eastAsia="仿宋" w:cs="仿宋"/>
          <w:sz w:val="30"/>
          <w:szCs w:val="30"/>
        </w:rPr>
        <w:t>年度预算安排项目资金9000万元</w:t>
      </w:r>
    </w:p>
    <w:p w14:paraId="0CA3985A">
      <w:pPr>
        <w:ind w:firstLine="567" w:firstLineChars="189"/>
        <w:rPr>
          <w:rFonts w:ascii="仿宋" w:hAnsi="仿宋" w:eastAsia="仿宋" w:cs="仿宋"/>
          <w:sz w:val="30"/>
          <w:szCs w:val="30"/>
        </w:rPr>
      </w:pPr>
      <w:r>
        <w:rPr>
          <w:rFonts w:hint="eastAsia" w:ascii="仿宋" w:hAnsi="仿宋" w:eastAsia="仿宋" w:cs="仿宋"/>
          <w:sz w:val="30"/>
          <w:szCs w:val="30"/>
        </w:rPr>
        <w:t>6.年度绩效目标</w:t>
      </w:r>
    </w:p>
    <w:p w14:paraId="6B4DAF8C">
      <w:pPr>
        <w:ind w:firstLine="567" w:firstLineChars="189"/>
        <w:rPr>
          <w:rFonts w:ascii="仿宋" w:hAnsi="仿宋" w:eastAsia="仿宋" w:cs="仿宋"/>
          <w:sz w:val="30"/>
          <w:szCs w:val="30"/>
        </w:rPr>
      </w:pPr>
      <w:r>
        <w:rPr>
          <w:rFonts w:hint="eastAsia" w:ascii="仿宋" w:hAnsi="仿宋" w:eastAsia="仿宋" w:cs="仿宋"/>
          <w:sz w:val="30"/>
          <w:szCs w:val="30"/>
        </w:rPr>
        <w:t>全县进户道、檐阶水沟整治5万户，25个圩镇亮化工程，5条精品街道，500个新农村建设点打造，5个秀美乡村建设点</w:t>
      </w:r>
    </w:p>
    <w:p w14:paraId="299622B3">
      <w:pPr>
        <w:ind w:firstLine="567" w:firstLineChars="189"/>
        <w:rPr>
          <w:rFonts w:ascii="仿宋" w:hAnsi="仿宋" w:eastAsia="仿宋" w:cs="仿宋"/>
          <w:sz w:val="30"/>
          <w:szCs w:val="30"/>
        </w:rPr>
      </w:pPr>
      <w:r>
        <w:rPr>
          <w:rFonts w:hint="eastAsia" w:ascii="仿宋" w:hAnsi="仿宋" w:eastAsia="仿宋" w:cs="仿宋"/>
          <w:sz w:val="30"/>
          <w:szCs w:val="30"/>
        </w:rPr>
        <w:t>三、蔬菜产业发展项目</w:t>
      </w:r>
    </w:p>
    <w:p w14:paraId="7BD4CEF0">
      <w:pPr>
        <w:ind w:firstLine="567" w:firstLineChars="189"/>
        <w:rPr>
          <w:rFonts w:ascii="仿宋" w:hAnsi="仿宋" w:eastAsia="仿宋" w:cs="仿宋"/>
          <w:sz w:val="30"/>
          <w:szCs w:val="30"/>
        </w:rPr>
      </w:pPr>
      <w:r>
        <w:rPr>
          <w:rFonts w:hint="eastAsia" w:ascii="仿宋" w:hAnsi="仿宋" w:eastAsia="仿宋" w:cs="仿宋"/>
          <w:sz w:val="30"/>
          <w:szCs w:val="30"/>
        </w:rPr>
        <w:t>1、项目概述</w:t>
      </w:r>
    </w:p>
    <w:p w14:paraId="4E04ABEF">
      <w:pPr>
        <w:ind w:firstLine="567" w:firstLineChars="189"/>
        <w:rPr>
          <w:rFonts w:ascii="仿宋" w:hAnsi="仿宋" w:eastAsia="仿宋" w:cs="仿宋"/>
          <w:sz w:val="30"/>
          <w:szCs w:val="30"/>
        </w:rPr>
      </w:pPr>
      <w:r>
        <w:rPr>
          <w:rFonts w:hint="eastAsia" w:ascii="仿宋" w:hAnsi="仿宋" w:eastAsia="仿宋" w:cs="仿宋"/>
          <w:sz w:val="30"/>
          <w:szCs w:val="30"/>
        </w:rPr>
        <w:t>2019年34个规模蔬菜基地，5827.77亩基础设施建设；2020年34个规模蔬菜基地，3400亩基础设施建设及杆线迁移、钢架大棚喷滴灌设施；2020年7个露天蔬菜基地、7个冷库、2个老基地提升</w:t>
      </w:r>
    </w:p>
    <w:p w14:paraId="731420E1">
      <w:pPr>
        <w:ind w:firstLine="567" w:firstLineChars="189"/>
        <w:rPr>
          <w:rFonts w:ascii="仿宋" w:hAnsi="仿宋" w:eastAsia="仿宋" w:cs="仿宋"/>
          <w:sz w:val="30"/>
          <w:szCs w:val="30"/>
        </w:rPr>
      </w:pPr>
      <w:r>
        <w:rPr>
          <w:rFonts w:hint="eastAsia" w:ascii="仿宋" w:hAnsi="仿宋" w:eastAsia="仿宋" w:cs="仿宋"/>
          <w:sz w:val="30"/>
          <w:szCs w:val="30"/>
        </w:rPr>
        <w:t>2、立项依据</w:t>
      </w:r>
    </w:p>
    <w:p w14:paraId="55928635">
      <w:pPr>
        <w:ind w:firstLine="567" w:firstLineChars="189"/>
        <w:rPr>
          <w:rFonts w:ascii="仿宋" w:hAnsi="仿宋" w:eastAsia="仿宋" w:cs="仿宋"/>
          <w:sz w:val="30"/>
          <w:szCs w:val="30"/>
        </w:rPr>
      </w:pPr>
      <w:r>
        <w:rPr>
          <w:rFonts w:hint="eastAsia" w:ascii="仿宋" w:hAnsi="仿宋" w:eastAsia="仿宋" w:cs="仿宋"/>
          <w:sz w:val="30"/>
          <w:szCs w:val="30"/>
        </w:rPr>
        <w:t>兴办字[2019]79号关于印发兴国县2019蔬菜产业发展方案的通知</w:t>
      </w:r>
    </w:p>
    <w:p w14:paraId="338235DE">
      <w:pPr>
        <w:ind w:firstLine="567" w:firstLineChars="189"/>
        <w:rPr>
          <w:rFonts w:ascii="仿宋" w:hAnsi="仿宋" w:eastAsia="仿宋" w:cs="仿宋"/>
          <w:sz w:val="30"/>
          <w:szCs w:val="30"/>
        </w:rPr>
      </w:pPr>
      <w:r>
        <w:rPr>
          <w:rFonts w:hint="eastAsia" w:ascii="仿宋" w:hAnsi="仿宋" w:eastAsia="仿宋" w:cs="仿宋"/>
          <w:sz w:val="30"/>
          <w:szCs w:val="30"/>
        </w:rPr>
        <w:t>3、实施主体</w:t>
      </w:r>
    </w:p>
    <w:p w14:paraId="2143131A">
      <w:pPr>
        <w:ind w:firstLine="567" w:firstLineChars="189"/>
        <w:rPr>
          <w:rFonts w:ascii="仿宋" w:hAnsi="仿宋" w:eastAsia="仿宋" w:cs="仿宋"/>
          <w:sz w:val="30"/>
          <w:szCs w:val="30"/>
        </w:rPr>
      </w:pPr>
      <w:r>
        <w:rPr>
          <w:rFonts w:hint="eastAsia" w:ascii="仿宋" w:hAnsi="仿宋" w:eastAsia="仿宋" w:cs="仿宋"/>
          <w:sz w:val="30"/>
          <w:szCs w:val="30"/>
        </w:rPr>
        <w:t>兴国县各乡镇</w:t>
      </w:r>
    </w:p>
    <w:p w14:paraId="0EF11640">
      <w:pPr>
        <w:ind w:firstLine="567" w:firstLineChars="189"/>
        <w:rPr>
          <w:rFonts w:ascii="仿宋" w:hAnsi="仿宋" w:eastAsia="仿宋" w:cs="仿宋"/>
          <w:sz w:val="30"/>
          <w:szCs w:val="30"/>
        </w:rPr>
      </w:pPr>
      <w:r>
        <w:rPr>
          <w:rFonts w:hint="eastAsia" w:ascii="仿宋" w:hAnsi="仿宋" w:eastAsia="仿宋" w:cs="仿宋"/>
          <w:sz w:val="30"/>
          <w:szCs w:val="30"/>
        </w:rPr>
        <w:t>4、实施周期</w:t>
      </w:r>
    </w:p>
    <w:p w14:paraId="594AB9A1">
      <w:pPr>
        <w:ind w:firstLine="567" w:firstLineChars="189"/>
        <w:rPr>
          <w:rFonts w:ascii="仿宋" w:hAnsi="仿宋" w:eastAsia="仿宋" w:cs="仿宋"/>
          <w:sz w:val="30"/>
          <w:szCs w:val="30"/>
        </w:rPr>
      </w:pPr>
      <w:r>
        <w:rPr>
          <w:rFonts w:hint="eastAsia" w:ascii="仿宋" w:hAnsi="仿宋" w:eastAsia="仿宋" w:cs="仿宋"/>
          <w:sz w:val="30"/>
          <w:szCs w:val="30"/>
        </w:rPr>
        <w:t>2019年1月1日－2021年12月31日</w:t>
      </w:r>
    </w:p>
    <w:p w14:paraId="37C6FEE1">
      <w:pPr>
        <w:ind w:firstLine="567" w:firstLineChars="189"/>
        <w:rPr>
          <w:rFonts w:ascii="仿宋" w:hAnsi="仿宋" w:eastAsia="仿宋" w:cs="仿宋"/>
          <w:sz w:val="30"/>
          <w:szCs w:val="30"/>
        </w:rPr>
      </w:pPr>
      <w:r>
        <w:rPr>
          <w:rFonts w:hint="eastAsia" w:ascii="仿宋" w:hAnsi="仿宋" w:eastAsia="仿宋" w:cs="仿宋"/>
          <w:sz w:val="30"/>
          <w:szCs w:val="30"/>
        </w:rPr>
        <w:t>5.年度预算安排</w:t>
      </w:r>
    </w:p>
    <w:p w14:paraId="709EBB48">
      <w:pPr>
        <w:ind w:firstLine="567" w:firstLineChars="189"/>
        <w:rPr>
          <w:rFonts w:ascii="仿宋" w:hAnsi="仿宋" w:eastAsia="仿宋" w:cs="仿宋"/>
          <w:sz w:val="30"/>
          <w:szCs w:val="30"/>
        </w:rPr>
      </w:pPr>
      <w:r>
        <w:rPr>
          <w:rFonts w:hint="eastAsia" w:ascii="仿宋" w:hAnsi="仿宋" w:eastAsia="仿宋" w:cs="仿宋"/>
          <w:sz w:val="30"/>
          <w:szCs w:val="30"/>
        </w:rPr>
        <w:t>年度预算安排项目资金8390.9万元</w:t>
      </w:r>
    </w:p>
    <w:p w14:paraId="5B1CDF98">
      <w:pPr>
        <w:ind w:firstLine="567" w:firstLineChars="189"/>
        <w:rPr>
          <w:rFonts w:ascii="仿宋" w:hAnsi="仿宋" w:eastAsia="仿宋" w:cs="仿宋"/>
          <w:sz w:val="30"/>
          <w:szCs w:val="30"/>
        </w:rPr>
      </w:pPr>
      <w:r>
        <w:rPr>
          <w:rFonts w:hint="eastAsia" w:ascii="仿宋" w:hAnsi="仿宋" w:eastAsia="仿宋" w:cs="仿宋"/>
          <w:sz w:val="30"/>
          <w:szCs w:val="30"/>
        </w:rPr>
        <w:t>6.年度绩效目标</w:t>
      </w:r>
    </w:p>
    <w:p w14:paraId="2989057E">
      <w:pPr>
        <w:ind w:firstLine="567" w:firstLineChars="189"/>
        <w:rPr>
          <w:rFonts w:ascii="仿宋" w:hAnsi="仿宋" w:eastAsia="仿宋" w:cs="仿宋"/>
          <w:sz w:val="30"/>
          <w:szCs w:val="30"/>
        </w:rPr>
      </w:pPr>
      <w:r>
        <w:rPr>
          <w:rFonts w:hint="eastAsia" w:ascii="仿宋" w:hAnsi="仿宋" w:eastAsia="仿宋" w:cs="仿宋"/>
          <w:sz w:val="30"/>
          <w:szCs w:val="30"/>
        </w:rPr>
        <w:t>2019年34个规模蔬菜基地，5827.77亩基础设施建设；2020年34个规模蔬菜基地，3400亩基础设施建设及杆线迁移、钢架大棚喷滴灌设施；2020年7个露天蔬菜基地740亩、7个冷库1704立方、2个老基地提升727亩</w:t>
      </w:r>
    </w:p>
    <w:p w14:paraId="28F8DB9F">
      <w:pPr>
        <w:ind w:firstLine="567" w:firstLineChars="189"/>
        <w:rPr>
          <w:rFonts w:ascii="仿宋" w:hAnsi="仿宋" w:eastAsia="仿宋" w:cs="仿宋"/>
          <w:sz w:val="30"/>
          <w:szCs w:val="30"/>
        </w:rPr>
      </w:pPr>
      <w:r>
        <w:rPr>
          <w:rFonts w:hint="eastAsia" w:ascii="仿宋" w:hAnsi="仿宋" w:eastAsia="仿宋" w:cs="仿宋"/>
          <w:sz w:val="30"/>
          <w:szCs w:val="30"/>
        </w:rPr>
        <w:t>四、兴国县2021年度高标准农田建设项目</w:t>
      </w:r>
    </w:p>
    <w:p w14:paraId="507786C7">
      <w:pPr>
        <w:ind w:firstLine="567" w:firstLineChars="189"/>
        <w:rPr>
          <w:rFonts w:ascii="仿宋" w:hAnsi="仿宋" w:eastAsia="仿宋" w:cs="仿宋"/>
          <w:sz w:val="30"/>
          <w:szCs w:val="30"/>
        </w:rPr>
      </w:pPr>
      <w:r>
        <w:rPr>
          <w:rFonts w:hint="eastAsia" w:ascii="仿宋" w:hAnsi="仿宋" w:eastAsia="仿宋" w:cs="仿宋"/>
          <w:sz w:val="30"/>
          <w:szCs w:val="30"/>
        </w:rPr>
        <w:t>1、项目概述</w:t>
      </w:r>
    </w:p>
    <w:p w14:paraId="71C58E9C">
      <w:pPr>
        <w:ind w:firstLine="567" w:firstLineChars="189"/>
        <w:rPr>
          <w:rFonts w:ascii="仿宋" w:hAnsi="仿宋" w:eastAsia="仿宋" w:cs="仿宋"/>
          <w:sz w:val="30"/>
          <w:szCs w:val="30"/>
        </w:rPr>
      </w:pPr>
      <w:r>
        <w:rPr>
          <w:rFonts w:hint="eastAsia" w:ascii="仿宋" w:hAnsi="仿宋" w:eastAsia="仿宋" w:cs="仿宋"/>
          <w:sz w:val="30"/>
          <w:szCs w:val="30"/>
        </w:rPr>
        <w:t>建设田块平整、土地肥沃、道路通畅、排灌方便、生态良好高标准农田4.5万亩</w:t>
      </w:r>
    </w:p>
    <w:p w14:paraId="1C186E84">
      <w:pPr>
        <w:ind w:firstLine="567" w:firstLineChars="189"/>
        <w:rPr>
          <w:rFonts w:ascii="仿宋" w:hAnsi="仿宋" w:eastAsia="仿宋" w:cs="仿宋"/>
          <w:sz w:val="30"/>
          <w:szCs w:val="30"/>
        </w:rPr>
      </w:pPr>
      <w:r>
        <w:rPr>
          <w:rFonts w:hint="eastAsia" w:ascii="仿宋" w:hAnsi="仿宋" w:eastAsia="仿宋" w:cs="仿宋"/>
          <w:sz w:val="30"/>
          <w:szCs w:val="30"/>
        </w:rPr>
        <w:t>2、立项依据</w:t>
      </w:r>
    </w:p>
    <w:p w14:paraId="456FE5DF">
      <w:pPr>
        <w:ind w:firstLine="567" w:firstLineChars="189"/>
        <w:rPr>
          <w:rFonts w:ascii="仿宋" w:hAnsi="仿宋" w:eastAsia="仿宋" w:cs="仿宋"/>
          <w:sz w:val="30"/>
          <w:szCs w:val="30"/>
        </w:rPr>
      </w:pPr>
      <w:r>
        <w:rPr>
          <w:rFonts w:hint="eastAsia" w:ascii="仿宋" w:hAnsi="仿宋" w:eastAsia="仿宋" w:cs="仿宋"/>
          <w:sz w:val="30"/>
          <w:szCs w:val="30"/>
        </w:rPr>
        <w:t>赣农规计字[2020]26号江西省农业农村厅关于下达2021年度高标准农田建设任务的通知</w:t>
      </w:r>
    </w:p>
    <w:p w14:paraId="25DB45EC">
      <w:pPr>
        <w:ind w:firstLine="567" w:firstLineChars="189"/>
        <w:rPr>
          <w:rFonts w:ascii="仿宋" w:hAnsi="仿宋" w:eastAsia="仿宋" w:cs="仿宋"/>
          <w:sz w:val="30"/>
          <w:szCs w:val="30"/>
        </w:rPr>
      </w:pPr>
      <w:r>
        <w:rPr>
          <w:rFonts w:hint="eastAsia" w:ascii="仿宋" w:hAnsi="仿宋" w:eastAsia="仿宋" w:cs="仿宋"/>
          <w:sz w:val="30"/>
          <w:szCs w:val="30"/>
        </w:rPr>
        <w:t>3、实施主体</w:t>
      </w:r>
    </w:p>
    <w:p w14:paraId="4853D121">
      <w:pPr>
        <w:ind w:firstLine="567" w:firstLineChars="189"/>
        <w:rPr>
          <w:rFonts w:ascii="仿宋" w:hAnsi="仿宋" w:eastAsia="仿宋" w:cs="仿宋"/>
          <w:sz w:val="30"/>
          <w:szCs w:val="30"/>
        </w:rPr>
      </w:pPr>
      <w:r>
        <w:rPr>
          <w:rFonts w:hint="eastAsia" w:ascii="仿宋" w:hAnsi="仿宋" w:eastAsia="仿宋" w:cs="仿宋"/>
          <w:sz w:val="30"/>
          <w:szCs w:val="30"/>
        </w:rPr>
        <w:t>兴国县高标办</w:t>
      </w:r>
    </w:p>
    <w:p w14:paraId="432E603B">
      <w:pPr>
        <w:ind w:firstLine="567" w:firstLineChars="189"/>
        <w:rPr>
          <w:rFonts w:ascii="仿宋" w:hAnsi="仿宋" w:eastAsia="仿宋" w:cs="仿宋"/>
          <w:sz w:val="30"/>
          <w:szCs w:val="30"/>
        </w:rPr>
      </w:pPr>
      <w:r>
        <w:rPr>
          <w:rFonts w:hint="eastAsia" w:ascii="仿宋" w:hAnsi="仿宋" w:eastAsia="仿宋" w:cs="仿宋"/>
          <w:sz w:val="30"/>
          <w:szCs w:val="30"/>
        </w:rPr>
        <w:t>4、实施周期</w:t>
      </w:r>
    </w:p>
    <w:p w14:paraId="6628B2F2">
      <w:pPr>
        <w:ind w:firstLine="567" w:firstLineChars="189"/>
        <w:rPr>
          <w:rFonts w:ascii="仿宋" w:hAnsi="仿宋" w:eastAsia="仿宋" w:cs="仿宋"/>
          <w:sz w:val="30"/>
          <w:szCs w:val="30"/>
        </w:rPr>
      </w:pPr>
      <w:r>
        <w:rPr>
          <w:rFonts w:hint="eastAsia" w:ascii="仿宋" w:hAnsi="仿宋" w:eastAsia="仿宋" w:cs="仿宋"/>
          <w:sz w:val="30"/>
          <w:szCs w:val="30"/>
        </w:rPr>
        <w:t>2021年度</w:t>
      </w:r>
    </w:p>
    <w:p w14:paraId="34EB1C51">
      <w:pPr>
        <w:ind w:firstLine="567" w:firstLineChars="189"/>
        <w:rPr>
          <w:rFonts w:ascii="仿宋" w:hAnsi="仿宋" w:eastAsia="仿宋" w:cs="仿宋"/>
          <w:sz w:val="30"/>
          <w:szCs w:val="30"/>
        </w:rPr>
      </w:pPr>
      <w:r>
        <w:rPr>
          <w:rFonts w:hint="eastAsia" w:ascii="仿宋" w:hAnsi="仿宋" w:eastAsia="仿宋" w:cs="仿宋"/>
          <w:sz w:val="30"/>
          <w:szCs w:val="30"/>
        </w:rPr>
        <w:t>5.年度预算安排</w:t>
      </w:r>
    </w:p>
    <w:p w14:paraId="2CA7B4E8">
      <w:pPr>
        <w:ind w:firstLine="567" w:firstLineChars="189"/>
        <w:rPr>
          <w:rFonts w:ascii="仿宋" w:hAnsi="仿宋" w:eastAsia="仿宋" w:cs="仿宋"/>
          <w:sz w:val="30"/>
          <w:szCs w:val="30"/>
        </w:rPr>
      </w:pPr>
      <w:r>
        <w:rPr>
          <w:rFonts w:hint="eastAsia" w:ascii="仿宋" w:hAnsi="仿宋" w:eastAsia="仿宋" w:cs="仿宋"/>
          <w:sz w:val="30"/>
          <w:szCs w:val="30"/>
        </w:rPr>
        <w:t>年度预算安排项目资金13500万元</w:t>
      </w:r>
    </w:p>
    <w:p w14:paraId="76101F31">
      <w:pPr>
        <w:ind w:firstLine="567" w:firstLineChars="189"/>
        <w:rPr>
          <w:rFonts w:ascii="仿宋" w:hAnsi="仿宋" w:eastAsia="仿宋" w:cs="仿宋"/>
          <w:sz w:val="30"/>
          <w:szCs w:val="30"/>
        </w:rPr>
      </w:pPr>
      <w:r>
        <w:rPr>
          <w:rFonts w:hint="eastAsia" w:ascii="仿宋" w:hAnsi="仿宋" w:eastAsia="仿宋" w:cs="仿宋"/>
          <w:sz w:val="30"/>
          <w:szCs w:val="30"/>
        </w:rPr>
        <w:t>6.年度绩效目标</w:t>
      </w:r>
    </w:p>
    <w:p w14:paraId="298E7517">
      <w:pPr>
        <w:ind w:firstLine="567" w:firstLineChars="189"/>
        <w:rPr>
          <w:rFonts w:ascii="仿宋" w:hAnsi="仿宋" w:eastAsia="仿宋" w:cs="仿宋"/>
          <w:sz w:val="30"/>
          <w:szCs w:val="30"/>
        </w:rPr>
      </w:pPr>
      <w:r>
        <w:rPr>
          <w:rFonts w:hint="eastAsia" w:ascii="仿宋" w:hAnsi="仿宋" w:eastAsia="仿宋" w:cs="仿宋"/>
          <w:sz w:val="30"/>
          <w:szCs w:val="30"/>
        </w:rPr>
        <w:t>2021年度建设高标准农田4.5万亩</w:t>
      </w:r>
    </w:p>
    <w:p w14:paraId="7076F307">
      <w:pPr>
        <w:ind w:firstLine="567" w:firstLineChars="189"/>
        <w:rPr>
          <w:rFonts w:ascii="仿宋" w:hAnsi="仿宋" w:eastAsia="仿宋" w:cs="仿宋"/>
          <w:sz w:val="30"/>
          <w:szCs w:val="30"/>
        </w:rPr>
      </w:pPr>
    </w:p>
    <w:p w14:paraId="1F7A6A9F">
      <w:pPr>
        <w:ind w:firstLine="602" w:firstLineChars="200"/>
        <w:rPr>
          <w:rFonts w:ascii="仿宋" w:hAnsi="仿宋" w:eastAsia="仿宋" w:cs="仿宋"/>
          <w:b/>
          <w:bCs/>
          <w:sz w:val="30"/>
          <w:szCs w:val="30"/>
        </w:rPr>
      </w:pPr>
      <w:r>
        <w:rPr>
          <w:rFonts w:hint="eastAsia" w:ascii="仿宋" w:hAnsi="仿宋" w:eastAsia="仿宋" w:cs="仿宋"/>
          <w:b/>
          <w:bCs/>
          <w:sz w:val="30"/>
          <w:szCs w:val="30"/>
        </w:rPr>
        <w:t>二、2021年“三公”经费预算情况说明</w:t>
      </w:r>
    </w:p>
    <w:p w14:paraId="09D46BBF">
      <w:pPr>
        <w:ind w:firstLine="600" w:firstLineChars="200"/>
        <w:rPr>
          <w:rFonts w:ascii="仿宋" w:hAnsi="仿宋" w:eastAsia="仿宋" w:cs="仿宋"/>
          <w:sz w:val="30"/>
          <w:szCs w:val="30"/>
        </w:rPr>
      </w:pPr>
      <w:r>
        <w:rPr>
          <w:rFonts w:hint="eastAsia" w:ascii="仿宋" w:hAnsi="仿宋" w:eastAsia="仿宋" w:cs="仿宋"/>
          <w:sz w:val="30"/>
          <w:szCs w:val="30"/>
        </w:rPr>
        <w:t>2021年兴国县农业农村局“三公”经费一般公共预算安排89.1万元。其中：</w:t>
      </w:r>
    </w:p>
    <w:p w14:paraId="1D32DB1B">
      <w:pPr>
        <w:ind w:firstLine="567" w:firstLineChars="189"/>
        <w:rPr>
          <w:rFonts w:ascii="仿宋" w:hAnsi="仿宋" w:eastAsia="仿宋" w:cs="仿宋"/>
          <w:sz w:val="30"/>
          <w:szCs w:val="30"/>
        </w:rPr>
      </w:pPr>
      <w:r>
        <w:rPr>
          <w:rFonts w:hint="eastAsia" w:ascii="仿宋" w:hAnsi="仿宋" w:eastAsia="仿宋" w:cs="仿宋"/>
          <w:sz w:val="30"/>
          <w:szCs w:val="30"/>
        </w:rPr>
        <w:t>因公出国（境）费0万元，比上年增（减）0万元。</w:t>
      </w:r>
    </w:p>
    <w:p w14:paraId="4EE275E8">
      <w:pPr>
        <w:ind w:firstLine="567" w:firstLineChars="189"/>
        <w:rPr>
          <w:rFonts w:ascii="仿宋" w:hAnsi="仿宋" w:eastAsia="仿宋" w:cs="仿宋"/>
          <w:sz w:val="30"/>
          <w:szCs w:val="30"/>
        </w:rPr>
      </w:pPr>
      <w:r>
        <w:rPr>
          <w:rFonts w:hint="eastAsia" w:ascii="仿宋" w:hAnsi="仿宋" w:eastAsia="仿宋" w:cs="仿宋"/>
          <w:sz w:val="30"/>
          <w:szCs w:val="30"/>
        </w:rPr>
        <w:t>公务接待费74.1万元，比上年增加9.44万元，主要原因是：增加了相应项目接待费。</w:t>
      </w:r>
    </w:p>
    <w:p w14:paraId="61BD13C4">
      <w:pPr>
        <w:ind w:firstLine="567" w:firstLineChars="189"/>
        <w:rPr>
          <w:rFonts w:ascii="仿宋" w:hAnsi="仿宋" w:eastAsia="仿宋" w:cs="仿宋"/>
          <w:sz w:val="30"/>
          <w:szCs w:val="30"/>
        </w:rPr>
      </w:pPr>
      <w:r>
        <w:rPr>
          <w:rFonts w:hint="eastAsia" w:ascii="仿宋" w:hAnsi="仿宋" w:eastAsia="仿宋" w:cs="仿宋"/>
          <w:sz w:val="30"/>
          <w:szCs w:val="30"/>
        </w:rPr>
        <w:t>公务用车运行维护费15万元，比上年减少23万元，主要原因是：2020年报废一辆公务用车，减少公务用车运行维护支出。</w:t>
      </w:r>
    </w:p>
    <w:p w14:paraId="71CCD181">
      <w:pPr>
        <w:ind w:firstLine="567" w:firstLineChars="189"/>
        <w:rPr>
          <w:rFonts w:ascii="仿宋" w:hAnsi="仿宋" w:eastAsia="仿宋" w:cs="仿宋"/>
          <w:sz w:val="30"/>
          <w:szCs w:val="30"/>
        </w:rPr>
      </w:pPr>
      <w:r>
        <w:rPr>
          <w:rFonts w:hint="eastAsia" w:ascii="仿宋" w:hAnsi="仿宋" w:eastAsia="仿宋" w:cs="仿宋"/>
          <w:sz w:val="30"/>
          <w:szCs w:val="30"/>
        </w:rPr>
        <w:t>公务用车购置0万元,比上年增（减）0万元，主要原因是：无购车采购预算。</w:t>
      </w:r>
    </w:p>
    <w:p w14:paraId="21EEF87C">
      <w:pPr>
        <w:ind w:firstLine="567" w:firstLineChars="189"/>
        <w:rPr>
          <w:rFonts w:ascii="仿宋" w:hAnsi="仿宋" w:eastAsia="仿宋" w:cs="仿宋"/>
          <w:sz w:val="30"/>
          <w:szCs w:val="30"/>
        </w:rPr>
      </w:pPr>
    </w:p>
    <w:p w14:paraId="6F9D2734">
      <w:pPr>
        <w:jc w:val="center"/>
        <w:rPr>
          <w:rFonts w:ascii="仿宋" w:hAnsi="仿宋" w:eastAsia="仿宋" w:cs="仿宋"/>
          <w:sz w:val="30"/>
          <w:szCs w:val="30"/>
        </w:rPr>
      </w:pPr>
      <w:r>
        <w:rPr>
          <w:rFonts w:hint="eastAsia" w:ascii="仿宋" w:hAnsi="仿宋" w:eastAsia="仿宋" w:cs="仿宋"/>
          <w:b/>
          <w:bCs/>
          <w:sz w:val="30"/>
          <w:szCs w:val="30"/>
        </w:rPr>
        <w:t>第三部分 兴国县农业农村局预算表</w:t>
      </w:r>
    </w:p>
    <w:p w14:paraId="321794E9">
      <w:pPr>
        <w:ind w:firstLine="567" w:firstLineChars="189"/>
        <w:jc w:val="center"/>
        <w:rPr>
          <w:rFonts w:ascii="仿宋" w:hAnsi="仿宋" w:eastAsia="仿宋" w:cs="仿宋"/>
          <w:sz w:val="30"/>
          <w:szCs w:val="30"/>
        </w:rPr>
      </w:pPr>
      <w:r>
        <w:rPr>
          <w:rFonts w:hint="eastAsia" w:ascii="仿宋" w:hAnsi="仿宋" w:eastAsia="仿宋" w:cs="仿宋"/>
          <w:sz w:val="30"/>
          <w:szCs w:val="30"/>
        </w:rPr>
        <w:t>（详见附表）</w:t>
      </w:r>
    </w:p>
    <w:p w14:paraId="58242949">
      <w:pPr>
        <w:ind w:firstLine="567" w:firstLineChars="189"/>
        <w:rPr>
          <w:rFonts w:ascii="仿宋" w:hAnsi="仿宋" w:eastAsia="仿宋" w:cs="仿宋"/>
          <w:sz w:val="30"/>
          <w:szCs w:val="30"/>
        </w:rPr>
      </w:pPr>
    </w:p>
    <w:p w14:paraId="3BFD7F48">
      <w:pPr>
        <w:ind w:firstLine="569" w:firstLineChars="189"/>
        <w:jc w:val="center"/>
        <w:rPr>
          <w:rFonts w:ascii="仿宋" w:hAnsi="仿宋" w:eastAsia="仿宋" w:cs="仿宋"/>
          <w:b/>
          <w:bCs/>
          <w:sz w:val="30"/>
          <w:szCs w:val="30"/>
        </w:rPr>
      </w:pPr>
      <w:r>
        <w:rPr>
          <w:rFonts w:hint="eastAsia" w:ascii="仿宋" w:hAnsi="仿宋" w:eastAsia="仿宋" w:cs="仿宋"/>
          <w:b/>
          <w:bCs/>
          <w:sz w:val="30"/>
          <w:szCs w:val="30"/>
        </w:rPr>
        <w:t>第四部分名词解释</w:t>
      </w:r>
    </w:p>
    <w:p w14:paraId="3B8049A0">
      <w:pPr>
        <w:ind w:firstLine="567" w:firstLineChars="189"/>
        <w:jc w:val="center"/>
        <w:rPr>
          <w:rFonts w:ascii="仿宋" w:hAnsi="仿宋" w:eastAsia="仿宋" w:cs="仿宋"/>
          <w:sz w:val="30"/>
          <w:szCs w:val="30"/>
        </w:rPr>
      </w:pPr>
    </w:p>
    <w:p w14:paraId="02D5BE6F">
      <w:pPr>
        <w:ind w:firstLine="569" w:firstLineChars="189"/>
        <w:rPr>
          <w:rFonts w:ascii="仿宋" w:hAnsi="仿宋" w:eastAsia="仿宋" w:cs="仿宋"/>
          <w:b/>
          <w:bCs/>
          <w:sz w:val="30"/>
          <w:szCs w:val="30"/>
        </w:rPr>
      </w:pPr>
      <w:r>
        <w:rPr>
          <w:rFonts w:hint="eastAsia" w:ascii="仿宋" w:hAnsi="仿宋" w:eastAsia="仿宋" w:cs="仿宋"/>
          <w:b/>
          <w:bCs/>
          <w:sz w:val="30"/>
          <w:szCs w:val="30"/>
        </w:rPr>
        <w:t>一、收入科目</w:t>
      </w:r>
    </w:p>
    <w:p w14:paraId="28D5A196">
      <w:pPr>
        <w:ind w:firstLine="567" w:firstLineChars="189"/>
        <w:rPr>
          <w:rFonts w:ascii="仿宋" w:hAnsi="仿宋" w:eastAsia="仿宋" w:cs="仿宋"/>
          <w:sz w:val="30"/>
          <w:szCs w:val="30"/>
        </w:rPr>
      </w:pPr>
      <w:r>
        <w:rPr>
          <w:rFonts w:hint="eastAsia" w:ascii="仿宋" w:hAnsi="仿宋" w:eastAsia="仿宋" w:cs="仿宋"/>
          <w:sz w:val="30"/>
          <w:szCs w:val="30"/>
        </w:rPr>
        <w:t>（一）财政拨款：指县本级财政当年拨付的资金。</w:t>
      </w:r>
    </w:p>
    <w:p w14:paraId="39789E11">
      <w:pPr>
        <w:ind w:firstLine="567" w:firstLineChars="189"/>
        <w:rPr>
          <w:rFonts w:ascii="仿宋" w:hAnsi="仿宋" w:eastAsia="仿宋" w:cs="仿宋"/>
          <w:sz w:val="30"/>
          <w:szCs w:val="30"/>
        </w:rPr>
      </w:pPr>
      <w:r>
        <w:rPr>
          <w:rFonts w:hint="eastAsia" w:ascii="仿宋" w:hAnsi="仿宋" w:eastAsia="仿宋" w:cs="仿宋"/>
          <w:sz w:val="30"/>
          <w:szCs w:val="30"/>
        </w:rPr>
        <w:t>（二）事业收入：指事业单位开展专业业务活动及辅助活动</w:t>
      </w:r>
    </w:p>
    <w:p w14:paraId="7C2501CE">
      <w:pPr>
        <w:rPr>
          <w:rFonts w:ascii="仿宋" w:hAnsi="仿宋" w:eastAsia="仿宋" w:cs="仿宋"/>
          <w:sz w:val="30"/>
          <w:szCs w:val="30"/>
        </w:rPr>
      </w:pPr>
      <w:r>
        <w:rPr>
          <w:rFonts w:hint="eastAsia" w:ascii="仿宋" w:hAnsi="仿宋" w:eastAsia="仿宋" w:cs="仿宋"/>
          <w:sz w:val="30"/>
          <w:szCs w:val="30"/>
        </w:rPr>
        <w:t>取得的收入。</w:t>
      </w:r>
    </w:p>
    <w:p w14:paraId="556D0F02">
      <w:pPr>
        <w:ind w:firstLine="567" w:firstLineChars="189"/>
        <w:rPr>
          <w:rFonts w:ascii="仿宋" w:hAnsi="仿宋" w:eastAsia="仿宋" w:cs="仿宋"/>
          <w:sz w:val="30"/>
          <w:szCs w:val="30"/>
        </w:rPr>
      </w:pPr>
      <w:r>
        <w:rPr>
          <w:rFonts w:hint="eastAsia" w:ascii="仿宋" w:hAnsi="仿宋" w:eastAsia="仿宋" w:cs="仿宋"/>
          <w:sz w:val="30"/>
          <w:szCs w:val="30"/>
        </w:rPr>
        <w:t>（三）事业单位经营收入：指事业单位在专业业务活动及辅</w:t>
      </w:r>
    </w:p>
    <w:p w14:paraId="6A9A4CCB">
      <w:pPr>
        <w:rPr>
          <w:rFonts w:ascii="仿宋" w:hAnsi="仿宋" w:eastAsia="仿宋" w:cs="仿宋"/>
          <w:sz w:val="30"/>
          <w:szCs w:val="30"/>
        </w:rPr>
      </w:pPr>
      <w:r>
        <w:rPr>
          <w:rFonts w:hint="eastAsia" w:ascii="仿宋" w:hAnsi="仿宋" w:eastAsia="仿宋" w:cs="仿宋"/>
          <w:sz w:val="30"/>
          <w:szCs w:val="30"/>
        </w:rPr>
        <w:t>助活动之外开展非独立核算经营活动取得的收入。</w:t>
      </w:r>
    </w:p>
    <w:p w14:paraId="67318B00">
      <w:pPr>
        <w:ind w:firstLine="567" w:firstLineChars="189"/>
        <w:rPr>
          <w:rFonts w:ascii="仿宋" w:hAnsi="仿宋" w:eastAsia="仿宋" w:cs="仿宋"/>
          <w:sz w:val="30"/>
          <w:szCs w:val="30"/>
        </w:rPr>
      </w:pPr>
      <w:r>
        <w:rPr>
          <w:rFonts w:hint="eastAsia" w:ascii="仿宋" w:hAnsi="仿宋" w:eastAsia="仿宋" w:cs="仿宋"/>
          <w:sz w:val="30"/>
          <w:szCs w:val="30"/>
        </w:rPr>
        <w:t>（四）其他收入：指除财政拨款、事业收入、事业单位经营</w:t>
      </w:r>
    </w:p>
    <w:p w14:paraId="2880210A">
      <w:pPr>
        <w:rPr>
          <w:rFonts w:ascii="仿宋" w:hAnsi="仿宋" w:eastAsia="仿宋" w:cs="仿宋"/>
          <w:sz w:val="30"/>
          <w:szCs w:val="30"/>
        </w:rPr>
      </w:pPr>
      <w:r>
        <w:rPr>
          <w:rFonts w:hint="eastAsia" w:ascii="仿宋" w:hAnsi="仿宋" w:eastAsia="仿宋" w:cs="仿宋"/>
          <w:sz w:val="30"/>
          <w:szCs w:val="30"/>
        </w:rPr>
        <w:t>收入等以外的各项收入。</w:t>
      </w:r>
    </w:p>
    <w:p w14:paraId="38AC12F3">
      <w:pPr>
        <w:ind w:firstLine="567" w:firstLineChars="189"/>
        <w:rPr>
          <w:rFonts w:ascii="仿宋" w:hAnsi="仿宋" w:eastAsia="仿宋" w:cs="仿宋"/>
          <w:sz w:val="30"/>
          <w:szCs w:val="30"/>
        </w:rPr>
      </w:pPr>
      <w:r>
        <w:rPr>
          <w:rFonts w:hint="eastAsia" w:ascii="仿宋" w:hAnsi="仿宋" w:eastAsia="仿宋" w:cs="仿宋"/>
          <w:sz w:val="30"/>
          <w:szCs w:val="30"/>
        </w:rPr>
        <w:t>（五）附属单位上缴收入：反映事业单位附属的独立核算单</w:t>
      </w:r>
    </w:p>
    <w:p w14:paraId="4DF4D2BD">
      <w:pPr>
        <w:rPr>
          <w:rFonts w:ascii="仿宋" w:hAnsi="仿宋" w:eastAsia="仿宋" w:cs="仿宋"/>
          <w:sz w:val="30"/>
          <w:szCs w:val="30"/>
        </w:rPr>
      </w:pPr>
      <w:r>
        <w:rPr>
          <w:rFonts w:hint="eastAsia" w:ascii="仿宋" w:hAnsi="仿宋" w:eastAsia="仿宋" w:cs="仿宋"/>
          <w:sz w:val="30"/>
          <w:szCs w:val="30"/>
        </w:rPr>
        <w:t>位按规定标准或比例缴纳的各项收入。包括附属的事业单位上缴</w:t>
      </w:r>
    </w:p>
    <w:p w14:paraId="2E9B3062">
      <w:pPr>
        <w:rPr>
          <w:rFonts w:ascii="仿宋" w:hAnsi="仿宋" w:eastAsia="仿宋" w:cs="仿宋"/>
          <w:sz w:val="30"/>
          <w:szCs w:val="30"/>
        </w:rPr>
      </w:pPr>
      <w:r>
        <w:rPr>
          <w:rFonts w:hint="eastAsia" w:ascii="仿宋" w:hAnsi="仿宋" w:eastAsia="仿宋" w:cs="仿宋"/>
          <w:sz w:val="30"/>
          <w:szCs w:val="30"/>
        </w:rPr>
        <w:t>的收入和附属的企业上缴的利润等。</w:t>
      </w:r>
    </w:p>
    <w:p w14:paraId="48A73393">
      <w:pPr>
        <w:ind w:firstLine="567" w:firstLineChars="189"/>
        <w:rPr>
          <w:rFonts w:ascii="仿宋" w:hAnsi="仿宋" w:eastAsia="仿宋" w:cs="仿宋"/>
          <w:sz w:val="30"/>
          <w:szCs w:val="30"/>
        </w:rPr>
      </w:pPr>
      <w:r>
        <w:rPr>
          <w:rFonts w:hint="eastAsia" w:ascii="仿宋" w:hAnsi="仿宋" w:eastAsia="仿宋" w:cs="仿宋"/>
          <w:sz w:val="30"/>
          <w:szCs w:val="30"/>
        </w:rPr>
        <w:t>（六）上级补助收入：反映事业单位从主管部门和上级单位</w:t>
      </w:r>
    </w:p>
    <w:p w14:paraId="5EEC7987">
      <w:pPr>
        <w:rPr>
          <w:rFonts w:ascii="仿宋" w:hAnsi="仿宋" w:eastAsia="仿宋" w:cs="仿宋"/>
          <w:sz w:val="30"/>
          <w:szCs w:val="30"/>
        </w:rPr>
      </w:pPr>
      <w:r>
        <w:rPr>
          <w:rFonts w:hint="eastAsia" w:ascii="仿宋" w:hAnsi="仿宋" w:eastAsia="仿宋" w:cs="仿宋"/>
          <w:sz w:val="30"/>
          <w:szCs w:val="30"/>
        </w:rPr>
        <w:t>取得的非财政补助收入。</w:t>
      </w:r>
    </w:p>
    <w:p w14:paraId="2EE11F8A">
      <w:pPr>
        <w:ind w:firstLine="567" w:firstLineChars="189"/>
        <w:rPr>
          <w:rFonts w:ascii="仿宋" w:hAnsi="仿宋" w:eastAsia="仿宋" w:cs="仿宋"/>
          <w:sz w:val="30"/>
          <w:szCs w:val="30"/>
        </w:rPr>
      </w:pPr>
      <w:r>
        <w:rPr>
          <w:rFonts w:hint="eastAsia" w:ascii="仿宋" w:hAnsi="仿宋" w:eastAsia="仿宋" w:cs="仿宋"/>
          <w:sz w:val="30"/>
          <w:szCs w:val="30"/>
        </w:rPr>
        <w:t>（七）使用非财政拨款结余：填列历年滚存的非限定用途的</w:t>
      </w:r>
    </w:p>
    <w:p w14:paraId="3BD3151C">
      <w:pPr>
        <w:jc w:val="left"/>
        <w:rPr>
          <w:rFonts w:ascii="仿宋" w:hAnsi="仿宋" w:eastAsia="仿宋" w:cs="仿宋"/>
          <w:sz w:val="30"/>
          <w:szCs w:val="30"/>
        </w:rPr>
      </w:pPr>
      <w:r>
        <w:rPr>
          <w:rFonts w:hint="eastAsia" w:ascii="仿宋" w:hAnsi="仿宋" w:eastAsia="仿宋" w:cs="仿宋"/>
          <w:sz w:val="30"/>
          <w:szCs w:val="30"/>
        </w:rPr>
        <w:t>非统计财政拨款结余弥补2021年收支差额的数额。</w:t>
      </w:r>
    </w:p>
    <w:p w14:paraId="5725F98B">
      <w:pPr>
        <w:ind w:firstLine="567" w:firstLineChars="189"/>
        <w:jc w:val="left"/>
        <w:rPr>
          <w:rFonts w:ascii="仿宋" w:hAnsi="仿宋" w:eastAsia="仿宋" w:cs="仿宋"/>
          <w:sz w:val="30"/>
          <w:szCs w:val="30"/>
        </w:rPr>
      </w:pPr>
      <w:r>
        <w:rPr>
          <w:rFonts w:hint="eastAsia" w:ascii="仿宋" w:hAnsi="仿宋" w:eastAsia="仿宋" w:cs="仿宋"/>
          <w:sz w:val="30"/>
          <w:szCs w:val="30"/>
        </w:rPr>
        <w:t>（八）上年结转和结余：填列2020年全部结转和结余的资金数，包括当年结转结余资金和历年滚存结转结余资金。</w:t>
      </w:r>
    </w:p>
    <w:p w14:paraId="17649568">
      <w:pPr>
        <w:ind w:firstLine="569" w:firstLineChars="189"/>
        <w:rPr>
          <w:rFonts w:ascii="仿宋" w:hAnsi="仿宋" w:eastAsia="仿宋" w:cs="仿宋"/>
          <w:b/>
          <w:bCs/>
          <w:sz w:val="30"/>
          <w:szCs w:val="30"/>
        </w:rPr>
      </w:pPr>
      <w:r>
        <w:rPr>
          <w:rFonts w:hint="eastAsia" w:ascii="仿宋" w:hAnsi="仿宋" w:eastAsia="仿宋" w:cs="仿宋"/>
          <w:b/>
          <w:bCs/>
          <w:sz w:val="30"/>
          <w:szCs w:val="30"/>
        </w:rPr>
        <w:t>二、支出科目</w:t>
      </w:r>
    </w:p>
    <w:p w14:paraId="029FC4BC">
      <w:pPr>
        <w:widowControl/>
        <w:spacing w:line="640" w:lineRule="exact"/>
        <w:ind w:left="-525" w:leftChars="-250" w:firstLine="640" w:firstLineChars="200"/>
        <w:jc w:val="left"/>
        <w:rPr>
          <w:rFonts w:ascii="仿宋_GB2312" w:eastAsia="仿宋_GB2312"/>
          <w:sz w:val="32"/>
          <w:szCs w:val="30"/>
        </w:rPr>
      </w:pPr>
      <w:r>
        <w:rPr>
          <w:rFonts w:hint="eastAsia" w:ascii="仿宋_GB2312" w:eastAsia="仿宋_GB2312"/>
          <w:sz w:val="32"/>
          <w:szCs w:val="30"/>
        </w:rPr>
        <w:t>1、工资福利支出：反映单位开支的在职职工和编制外长期聘用人员的各类劳动报酬，以及为上述人员缴纳的各项社会保险费等。</w:t>
      </w:r>
    </w:p>
    <w:p w14:paraId="51B492FA">
      <w:pPr>
        <w:widowControl/>
        <w:spacing w:line="640" w:lineRule="exact"/>
        <w:ind w:left="-630" w:leftChars="-300" w:firstLine="640" w:firstLineChars="200"/>
        <w:jc w:val="left"/>
        <w:rPr>
          <w:rFonts w:ascii="仿宋_GB2312" w:eastAsia="仿宋_GB2312"/>
          <w:sz w:val="32"/>
          <w:szCs w:val="30"/>
        </w:rPr>
      </w:pPr>
      <w:r>
        <w:rPr>
          <w:rFonts w:hint="eastAsia" w:ascii="仿宋_GB2312" w:eastAsia="仿宋_GB2312"/>
          <w:sz w:val="32"/>
          <w:szCs w:val="30"/>
        </w:rPr>
        <w:t>2、商品和服务支出：反映单位购买商品和服务的支出（不包括用于购置固定资产的支出、战略性和应急储备支出）。</w:t>
      </w:r>
    </w:p>
    <w:p w14:paraId="4CDB3FF0">
      <w:pPr>
        <w:widowControl/>
        <w:spacing w:line="640" w:lineRule="exact"/>
        <w:ind w:left="-735" w:leftChars="-350" w:firstLine="640" w:firstLineChars="200"/>
        <w:jc w:val="left"/>
        <w:rPr>
          <w:rFonts w:ascii="仿宋_GB2312" w:eastAsia="仿宋_GB2312"/>
          <w:sz w:val="32"/>
          <w:szCs w:val="30"/>
        </w:rPr>
      </w:pPr>
      <w:r>
        <w:rPr>
          <w:rFonts w:hint="eastAsia" w:ascii="仿宋_GB2312" w:eastAsia="仿宋_GB2312"/>
          <w:sz w:val="32"/>
          <w:szCs w:val="30"/>
        </w:rPr>
        <w:t>3、机关事业单位基本养老保险缴费支出：反映机关事业单位实施养老保险制度由单位缴纳的基本养老保险费的支出。</w:t>
      </w:r>
    </w:p>
    <w:p w14:paraId="0FBFAC21">
      <w:pPr>
        <w:widowControl/>
        <w:spacing w:line="640" w:lineRule="exact"/>
        <w:ind w:left="-735" w:leftChars="-350" w:firstLine="640" w:firstLineChars="200"/>
        <w:jc w:val="left"/>
        <w:rPr>
          <w:rFonts w:ascii="仿宋_GB2312" w:eastAsia="仿宋_GB2312"/>
          <w:sz w:val="32"/>
          <w:szCs w:val="30"/>
        </w:rPr>
      </w:pPr>
      <w:r>
        <w:rPr>
          <w:rFonts w:hint="eastAsia" w:ascii="仿宋_GB2312" w:eastAsia="仿宋_GB2312"/>
          <w:sz w:val="32"/>
          <w:szCs w:val="30"/>
        </w:rPr>
        <w:t>4、行政单位医疗：反映行政事业单位基本医疗保险缴费经费。</w:t>
      </w:r>
    </w:p>
    <w:p w14:paraId="6E576B2A">
      <w:pPr>
        <w:widowControl/>
        <w:spacing w:line="640" w:lineRule="exact"/>
        <w:ind w:left="-210" w:leftChars="-100" w:firstLine="150" w:firstLineChars="50"/>
        <w:jc w:val="left"/>
        <w:rPr>
          <w:rFonts w:ascii="仿宋_GB2312" w:eastAsia="仿宋_GB2312"/>
          <w:sz w:val="32"/>
          <w:szCs w:val="30"/>
        </w:rPr>
      </w:pPr>
      <w:r>
        <w:rPr>
          <w:rFonts w:hint="eastAsia" w:ascii="仿宋" w:hAnsi="仿宋" w:eastAsia="仿宋"/>
          <w:sz w:val="30"/>
          <w:szCs w:val="30"/>
        </w:rPr>
        <w:t>5、其它资本性支出：反映非各级发展与改革部门集中安排的用于购置固定资产、战略性和应急性储备、土地和无形资产，以及购建基础设施、大型修缮和财政支持企业更新改造所发生的支出。</w:t>
      </w:r>
    </w:p>
    <w:p w14:paraId="0789D60C">
      <w:pPr>
        <w:ind w:firstLine="567" w:firstLineChars="189"/>
        <w:rPr>
          <w:rFonts w:ascii="仿宋" w:hAnsi="仿宋" w:eastAsia="仿宋" w:cs="仿宋"/>
          <w:sz w:val="30"/>
          <w:szCs w:val="30"/>
        </w:rPr>
      </w:pPr>
    </w:p>
    <w:sectPr>
      <w:pgSz w:w="11906" w:h="16838"/>
      <w:pgMar w:top="1020" w:right="1800" w:bottom="133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002803E1"/>
    <w:rsid w:val="00080092"/>
    <w:rsid w:val="00085301"/>
    <w:rsid w:val="000B0B57"/>
    <w:rsid w:val="000D21C1"/>
    <w:rsid w:val="000E375F"/>
    <w:rsid w:val="00113DF2"/>
    <w:rsid w:val="0015461D"/>
    <w:rsid w:val="00206673"/>
    <w:rsid w:val="00212559"/>
    <w:rsid w:val="00215EF7"/>
    <w:rsid w:val="002803E1"/>
    <w:rsid w:val="00326C96"/>
    <w:rsid w:val="00344C6D"/>
    <w:rsid w:val="00381563"/>
    <w:rsid w:val="003832F1"/>
    <w:rsid w:val="003A23EA"/>
    <w:rsid w:val="003B401D"/>
    <w:rsid w:val="003D5DDA"/>
    <w:rsid w:val="003E72F3"/>
    <w:rsid w:val="004015EF"/>
    <w:rsid w:val="004333FD"/>
    <w:rsid w:val="0047481A"/>
    <w:rsid w:val="00494D75"/>
    <w:rsid w:val="00564326"/>
    <w:rsid w:val="00602FAC"/>
    <w:rsid w:val="006031F7"/>
    <w:rsid w:val="006118BC"/>
    <w:rsid w:val="00665F49"/>
    <w:rsid w:val="006A1344"/>
    <w:rsid w:val="006B2CBA"/>
    <w:rsid w:val="006C73B5"/>
    <w:rsid w:val="006D0181"/>
    <w:rsid w:val="006F2BE2"/>
    <w:rsid w:val="00780695"/>
    <w:rsid w:val="007872D7"/>
    <w:rsid w:val="007944F0"/>
    <w:rsid w:val="007B6D89"/>
    <w:rsid w:val="00834860"/>
    <w:rsid w:val="0085187A"/>
    <w:rsid w:val="008B0944"/>
    <w:rsid w:val="009130DA"/>
    <w:rsid w:val="009718F0"/>
    <w:rsid w:val="00981ADF"/>
    <w:rsid w:val="009B2831"/>
    <w:rsid w:val="009F0594"/>
    <w:rsid w:val="009F638F"/>
    <w:rsid w:val="00A059D6"/>
    <w:rsid w:val="00A23EFB"/>
    <w:rsid w:val="00A65135"/>
    <w:rsid w:val="00AB4559"/>
    <w:rsid w:val="00AF4481"/>
    <w:rsid w:val="00B25883"/>
    <w:rsid w:val="00B306E5"/>
    <w:rsid w:val="00B30C24"/>
    <w:rsid w:val="00B53D51"/>
    <w:rsid w:val="00B819E2"/>
    <w:rsid w:val="00BA65A4"/>
    <w:rsid w:val="00C14A5F"/>
    <w:rsid w:val="00CC3F5E"/>
    <w:rsid w:val="00CE747F"/>
    <w:rsid w:val="00D644ED"/>
    <w:rsid w:val="00D75338"/>
    <w:rsid w:val="00DB2599"/>
    <w:rsid w:val="00DB73DC"/>
    <w:rsid w:val="00E01546"/>
    <w:rsid w:val="00E04FD6"/>
    <w:rsid w:val="00E638E9"/>
    <w:rsid w:val="00EA7867"/>
    <w:rsid w:val="00EB72C3"/>
    <w:rsid w:val="00EC6DC4"/>
    <w:rsid w:val="00EC7C1C"/>
    <w:rsid w:val="00EE7B1A"/>
    <w:rsid w:val="00F042D4"/>
    <w:rsid w:val="00F475A7"/>
    <w:rsid w:val="00F961FF"/>
    <w:rsid w:val="00FE1AB2"/>
    <w:rsid w:val="36354D27"/>
    <w:rsid w:val="3A445FA5"/>
    <w:rsid w:val="43A009FD"/>
    <w:rsid w:val="71240EB3"/>
    <w:rsid w:val="7309274B"/>
    <w:rsid w:val="7B6057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kern w:val="2"/>
      <w:sz w:val="18"/>
      <w:szCs w:val="18"/>
    </w:rPr>
  </w:style>
  <w:style w:type="character" w:customStyle="1" w:styleId="7">
    <w:name w:val="页脚 Char"/>
    <w:basedOn w:val="5"/>
    <w:link w:val="2"/>
    <w:semiHidden/>
    <w:qFormat/>
    <w:uiPriority w:val="99"/>
    <w:rPr>
      <w:kern w:val="2"/>
      <w:sz w:val="18"/>
      <w:szCs w:val="18"/>
    </w:rPr>
  </w:style>
  <w:style w:type="paragraph" w:styleId="8">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12</Pages>
  <Words>4323</Words>
  <Characters>4821</Characters>
  <Lines>35</Lines>
  <Paragraphs>10</Paragraphs>
  <TotalTime>502</TotalTime>
  <ScaleCrop>false</ScaleCrop>
  <LinksUpToDate>false</LinksUpToDate>
  <CharactersWithSpaces>4829</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2021-04-25T09:01:00Z</dcterms:created>
  <dc:creator>Administrator</dc:creator>
  <cp:lastModifiedBy>WPS_1670148425</cp:lastModifiedBy>
  <cp:lastPrinted>2021-04-26T00:35:00Z</cp:lastPrinted>
  <dcterms:modified xsi:type="dcterms:W3CDTF">2024-10-08T03:19:20Z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51D87D462EDC425EA992287BFD4C88A0_13</vt:lpwstr>
  </property>
</Properties>
</file>