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lang w:eastAsia="zh-CN"/>
        </w:rPr>
        <w:t>兴国县经开区</w:t>
      </w:r>
      <w:r>
        <w:rPr>
          <w:rFonts w:hint="eastAsia"/>
          <w:b/>
          <w:bCs/>
          <w:sz w:val="44"/>
          <w:szCs w:val="44"/>
        </w:rPr>
        <w:t>2021年</w:t>
      </w:r>
      <w:r>
        <w:rPr>
          <w:rFonts w:hint="eastAsia"/>
          <w:b/>
          <w:bCs/>
          <w:sz w:val="44"/>
          <w:szCs w:val="44"/>
          <w:lang w:eastAsia="zh-CN"/>
        </w:rPr>
        <w:t>部门</w:t>
      </w:r>
      <w:r>
        <w:rPr>
          <w:rFonts w:hint="eastAsia"/>
          <w:b/>
          <w:bCs/>
          <w:sz w:val="44"/>
          <w:szCs w:val="44"/>
        </w:rPr>
        <w:t>预算</w:t>
      </w:r>
    </w:p>
    <w:p>
      <w:pPr>
        <w:jc w:val="center"/>
        <w:rPr>
          <w:rFonts w:hint="eastAsia"/>
          <w:sz w:val="44"/>
          <w:szCs w:val="44"/>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ascii="宋体" w:hAnsi="宋体" w:eastAsia="宋体" w:cs="宋体"/>
          <w:sz w:val="30"/>
          <w:szCs w:val="30"/>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2021年预算情况说明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一、2021年部门预算收支情况说明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二、2021年“三公”经费预算情况说明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2021年部门预算表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632" w:leftChars="284" w:hanging="36" w:hangingChars="12"/>
        <w:rPr>
          <w:rFonts w:hint="eastAsia" w:ascii="宋体" w:hAnsi="宋体" w:eastAsia="宋体" w:cs="宋体"/>
          <w:sz w:val="30"/>
          <w:szCs w:val="30"/>
        </w:rPr>
      </w:pPr>
      <w:bookmarkStart w:id="0" w:name="_GoBack"/>
      <w:r>
        <w:rPr>
          <w:rFonts w:hint="eastAsia" w:ascii="宋体" w:hAnsi="宋体" w:eastAsia="宋体" w:cs="宋体"/>
          <w:sz w:val="30"/>
          <w:szCs w:val="30"/>
        </w:rPr>
        <w:t>九、《部门整体支出绩效目标表》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lang w:eastAsia="zh-CN"/>
        </w:rPr>
        <w:t>十</w:t>
      </w:r>
      <w:r>
        <w:rPr>
          <w:rFonts w:hint="eastAsia" w:ascii="宋体" w:hAnsi="宋体" w:eastAsia="宋体" w:cs="宋体"/>
          <w:sz w:val="30"/>
          <w:szCs w:val="30"/>
        </w:rPr>
        <w:t>、《项目支出绩效目标表》</w:t>
      </w:r>
    </w:p>
    <w:bookmarkEnd w:id="0"/>
    <w:p>
      <w:pPr>
        <w:pStyle w:val="5"/>
        <w:ind w:left="0" w:leftChars="0" w:firstLine="0" w:firstLineChars="0"/>
        <w:rPr>
          <w:rFonts w:hint="eastAsia"/>
        </w:rPr>
      </w:pPr>
    </w:p>
    <w:p>
      <w:pPr>
        <w:ind w:left="632" w:leftChars="284" w:hanging="36" w:hangingChars="12"/>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兴国经开区管委会于2002年1月9日成立</w:t>
      </w:r>
      <w:r>
        <w:rPr>
          <w:rFonts w:hint="eastAsia" w:ascii="宋体" w:hAnsi="宋体" w:eastAsia="宋体" w:cs="宋体"/>
          <w:sz w:val="30"/>
          <w:szCs w:val="30"/>
          <w:lang w:eastAsia="zh-CN"/>
        </w:rPr>
        <w:t>的参照公务员管理的事业单位</w:t>
      </w:r>
      <w:r>
        <w:rPr>
          <w:rFonts w:hint="eastAsia" w:ascii="宋体" w:hAnsi="宋体" w:eastAsia="宋体" w:cs="宋体"/>
          <w:sz w:val="30"/>
          <w:szCs w:val="30"/>
        </w:rPr>
        <w:t>。</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主要职责是：负责园区域总体发展规划的制定和组织实施。</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兴国经开区共有预算单位1个，</w:t>
      </w:r>
      <w:r>
        <w:rPr>
          <w:rFonts w:hint="eastAsia" w:ascii="宋体" w:hAnsi="宋体" w:eastAsia="宋体" w:cs="宋体"/>
          <w:sz w:val="30"/>
          <w:szCs w:val="30"/>
          <w:lang w:val="en-US" w:eastAsia="zh-CN"/>
        </w:rPr>
        <w:t>为江西兴国经济开发区管理委员会。内设机构：</w:t>
      </w:r>
      <w:r>
        <w:rPr>
          <w:rFonts w:hint="eastAsia" w:ascii="宋体" w:hAnsi="宋体" w:eastAsia="宋体" w:cs="宋体"/>
          <w:sz w:val="30"/>
          <w:szCs w:val="30"/>
          <w:lang w:eastAsia="zh-CN"/>
        </w:rPr>
        <w:t>党政办公室</w:t>
      </w:r>
      <w:r>
        <w:rPr>
          <w:rFonts w:hint="eastAsia" w:ascii="宋体" w:hAnsi="宋体" w:eastAsia="宋体" w:cs="宋体"/>
          <w:sz w:val="30"/>
          <w:szCs w:val="30"/>
        </w:rPr>
        <w:t>、</w:t>
      </w:r>
      <w:r>
        <w:rPr>
          <w:rFonts w:hint="eastAsia" w:ascii="宋体" w:hAnsi="宋体" w:eastAsia="宋体" w:cs="宋体"/>
          <w:sz w:val="30"/>
          <w:szCs w:val="30"/>
          <w:lang w:eastAsia="zh-CN"/>
        </w:rPr>
        <w:t>党群（党建）工作部</w:t>
      </w:r>
      <w:r>
        <w:rPr>
          <w:rFonts w:hint="eastAsia" w:ascii="宋体" w:hAnsi="宋体" w:eastAsia="宋体" w:cs="宋体"/>
          <w:sz w:val="30"/>
          <w:szCs w:val="30"/>
        </w:rPr>
        <w:t>、</w:t>
      </w:r>
      <w:r>
        <w:rPr>
          <w:rFonts w:hint="eastAsia" w:ascii="宋体" w:hAnsi="宋体" w:eastAsia="宋体" w:cs="宋体"/>
          <w:sz w:val="30"/>
          <w:szCs w:val="30"/>
          <w:lang w:eastAsia="zh-CN"/>
        </w:rPr>
        <w:t>企业（客商）服务部</w:t>
      </w:r>
      <w:r>
        <w:rPr>
          <w:rFonts w:hint="eastAsia" w:ascii="宋体" w:hAnsi="宋体" w:eastAsia="宋体" w:cs="宋体"/>
          <w:sz w:val="30"/>
          <w:szCs w:val="30"/>
        </w:rPr>
        <w:t>、</w:t>
      </w:r>
      <w:r>
        <w:rPr>
          <w:rFonts w:hint="eastAsia" w:ascii="宋体" w:hAnsi="宋体" w:eastAsia="宋体" w:cs="宋体"/>
          <w:sz w:val="30"/>
          <w:szCs w:val="30"/>
          <w:lang w:eastAsia="zh-CN"/>
        </w:rPr>
        <w:t>规划建设部</w:t>
      </w:r>
      <w:r>
        <w:rPr>
          <w:rFonts w:hint="eastAsia" w:ascii="宋体" w:hAnsi="宋体" w:eastAsia="宋体" w:cs="宋体"/>
          <w:sz w:val="30"/>
          <w:szCs w:val="30"/>
        </w:rPr>
        <w:t>、</w:t>
      </w:r>
      <w:r>
        <w:rPr>
          <w:rFonts w:hint="eastAsia" w:ascii="宋体" w:hAnsi="宋体" w:eastAsia="宋体" w:cs="宋体"/>
          <w:sz w:val="30"/>
          <w:szCs w:val="30"/>
          <w:lang w:eastAsia="zh-CN"/>
        </w:rPr>
        <w:t>综合执法大队</w:t>
      </w:r>
      <w:r>
        <w:rPr>
          <w:rFonts w:hint="eastAsia" w:ascii="宋体" w:hAnsi="宋体" w:eastAsia="宋体" w:cs="宋体"/>
          <w:sz w:val="30"/>
          <w:szCs w:val="30"/>
          <w:lang w:val="en-US" w:eastAsia="zh-CN"/>
        </w:rPr>
        <w:t>（筹）。</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江西兴国经济开发区管委会编制数</w:t>
      </w:r>
      <w:r>
        <w:rPr>
          <w:rFonts w:hint="eastAsia" w:ascii="宋体" w:hAnsi="宋体" w:eastAsia="宋体" w:cs="宋体"/>
          <w:sz w:val="30"/>
          <w:szCs w:val="30"/>
          <w:lang w:val="en-US" w:eastAsia="zh-CN"/>
        </w:rPr>
        <w:t>29</w:t>
      </w:r>
      <w:r>
        <w:rPr>
          <w:rFonts w:hint="eastAsia" w:ascii="宋体" w:hAnsi="宋体" w:eastAsia="宋体" w:cs="宋体"/>
          <w:sz w:val="30"/>
          <w:szCs w:val="30"/>
        </w:rPr>
        <w:t>人，其中：行政编制0人、参公编制</w:t>
      </w:r>
      <w:r>
        <w:rPr>
          <w:rFonts w:hint="eastAsia" w:ascii="宋体" w:hAnsi="宋体" w:eastAsia="宋体" w:cs="宋体"/>
          <w:sz w:val="30"/>
          <w:szCs w:val="30"/>
          <w:lang w:val="en-US" w:eastAsia="zh-CN"/>
        </w:rPr>
        <w:t>17</w:t>
      </w:r>
      <w:r>
        <w:rPr>
          <w:rFonts w:hint="eastAsia" w:ascii="宋体" w:hAnsi="宋体" w:eastAsia="宋体" w:cs="宋体"/>
          <w:sz w:val="30"/>
          <w:szCs w:val="30"/>
        </w:rPr>
        <w:t>人、全额事业编制</w:t>
      </w:r>
      <w:r>
        <w:rPr>
          <w:rFonts w:hint="eastAsia" w:ascii="宋体" w:hAnsi="宋体" w:eastAsia="宋体" w:cs="宋体"/>
          <w:sz w:val="30"/>
          <w:szCs w:val="30"/>
          <w:lang w:val="en-US" w:eastAsia="zh-CN"/>
        </w:rPr>
        <w:t>12</w:t>
      </w:r>
      <w:r>
        <w:rPr>
          <w:rFonts w:hint="eastAsia" w:ascii="宋体" w:hAnsi="宋体" w:eastAsia="宋体" w:cs="宋体"/>
          <w:sz w:val="30"/>
          <w:szCs w:val="30"/>
        </w:rPr>
        <w:t>人、差额事业编制0人、自收自支事业编制0人；实有人数</w:t>
      </w:r>
      <w:r>
        <w:rPr>
          <w:rFonts w:hint="eastAsia" w:ascii="宋体" w:hAnsi="宋体" w:eastAsia="宋体" w:cs="宋体"/>
          <w:sz w:val="30"/>
          <w:szCs w:val="30"/>
          <w:lang w:val="en-US" w:eastAsia="zh-CN"/>
        </w:rPr>
        <w:t>26</w:t>
      </w:r>
      <w:r>
        <w:rPr>
          <w:rFonts w:hint="eastAsia" w:ascii="宋体" w:hAnsi="宋体" w:eastAsia="宋体" w:cs="宋体"/>
          <w:sz w:val="30"/>
          <w:szCs w:val="30"/>
        </w:rPr>
        <w:t>人，其中：在职人数</w:t>
      </w:r>
      <w:r>
        <w:rPr>
          <w:rFonts w:hint="eastAsia" w:ascii="宋体" w:hAnsi="宋体" w:eastAsia="宋体" w:cs="宋体"/>
          <w:sz w:val="30"/>
          <w:szCs w:val="30"/>
          <w:lang w:val="en-US" w:eastAsia="zh-CN"/>
        </w:rPr>
        <w:t>23</w:t>
      </w:r>
      <w:r>
        <w:rPr>
          <w:rFonts w:hint="eastAsia" w:ascii="宋体" w:hAnsi="宋体" w:eastAsia="宋体" w:cs="宋体"/>
          <w:sz w:val="30"/>
          <w:szCs w:val="30"/>
        </w:rPr>
        <w:t>人，包括行政人员0人、参公人员</w:t>
      </w:r>
      <w:r>
        <w:rPr>
          <w:rFonts w:hint="eastAsia" w:ascii="宋体" w:hAnsi="宋体" w:eastAsia="宋体" w:cs="宋体"/>
          <w:sz w:val="30"/>
          <w:szCs w:val="30"/>
          <w:lang w:val="en-US" w:eastAsia="zh-CN"/>
        </w:rPr>
        <w:t>13</w:t>
      </w:r>
      <w:r>
        <w:rPr>
          <w:rFonts w:hint="eastAsia" w:ascii="宋体" w:hAnsi="宋体" w:eastAsia="宋体" w:cs="宋体"/>
          <w:sz w:val="30"/>
          <w:szCs w:val="30"/>
        </w:rPr>
        <w:t>人、全额事业</w:t>
      </w:r>
      <w:r>
        <w:rPr>
          <w:rFonts w:hint="eastAsia" w:ascii="宋体" w:hAnsi="宋体" w:eastAsia="宋体" w:cs="宋体"/>
          <w:sz w:val="30"/>
          <w:szCs w:val="30"/>
          <w:lang w:val="en-US" w:eastAsia="zh-CN"/>
        </w:rPr>
        <w:t>10</w:t>
      </w:r>
      <w:r>
        <w:rPr>
          <w:rFonts w:hint="eastAsia" w:ascii="宋体" w:hAnsi="宋体" w:eastAsia="宋体" w:cs="宋体"/>
          <w:sz w:val="30"/>
          <w:szCs w:val="30"/>
        </w:rPr>
        <w:t>人、差额事业0人、自收自支事业0人；离休人员0人；退休人员3人。</w:t>
      </w: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2021年部门预算情况说明</w:t>
      </w:r>
    </w:p>
    <w:p>
      <w:pPr>
        <w:ind w:left="0" w:leftChars="0" w:firstLine="0" w:firstLineChars="0"/>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一、2021年部门预算收支情况说明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2021</w:t>
      </w:r>
      <w:r>
        <w:rPr>
          <w:rFonts w:hint="eastAsia" w:ascii="宋体" w:hAnsi="宋体" w:eastAsia="宋体" w:cs="宋体"/>
          <w:sz w:val="30"/>
          <w:szCs w:val="30"/>
        </w:rPr>
        <w:t>年经开区收入预算总额为</w:t>
      </w:r>
      <w:r>
        <w:rPr>
          <w:rFonts w:hint="eastAsia" w:ascii="宋体" w:hAnsi="宋体" w:eastAsia="宋体" w:cs="宋体"/>
          <w:sz w:val="30"/>
          <w:szCs w:val="30"/>
          <w:lang w:val="en-US" w:eastAsia="zh-CN"/>
        </w:rPr>
        <w:t>1457.21</w:t>
      </w:r>
      <w:r>
        <w:rPr>
          <w:rFonts w:hint="eastAsia" w:ascii="宋体" w:hAnsi="宋体" w:eastAsia="宋体" w:cs="宋体"/>
          <w:sz w:val="30"/>
          <w:szCs w:val="30"/>
        </w:rPr>
        <w:t>万元，较上年预算安排增加</w:t>
      </w:r>
      <w:r>
        <w:rPr>
          <w:rFonts w:hint="eastAsia" w:ascii="宋体" w:hAnsi="宋体" w:eastAsia="宋体" w:cs="宋体"/>
          <w:sz w:val="30"/>
          <w:szCs w:val="30"/>
          <w:lang w:val="en-US" w:eastAsia="zh-CN"/>
        </w:rPr>
        <w:t>14.78</w:t>
      </w:r>
      <w:r>
        <w:rPr>
          <w:rFonts w:hint="eastAsia" w:ascii="宋体" w:hAnsi="宋体" w:eastAsia="宋体" w:cs="宋体"/>
          <w:sz w:val="30"/>
          <w:szCs w:val="30"/>
        </w:rPr>
        <w:t>%，主要是</w:t>
      </w:r>
      <w:r>
        <w:rPr>
          <w:rFonts w:hint="eastAsia" w:ascii="宋体" w:hAnsi="宋体" w:eastAsia="宋体" w:cs="宋体"/>
          <w:sz w:val="30"/>
          <w:szCs w:val="30"/>
          <w:lang w:eastAsia="zh-CN"/>
        </w:rPr>
        <w:t>项目建设增加。</w:t>
      </w:r>
      <w:r>
        <w:rPr>
          <w:rFonts w:hint="eastAsia" w:ascii="宋体" w:hAnsi="宋体" w:eastAsia="宋体" w:cs="宋体"/>
          <w:sz w:val="30"/>
          <w:szCs w:val="30"/>
        </w:rPr>
        <w:t>其中：财政拨款收入</w:t>
      </w:r>
      <w:r>
        <w:rPr>
          <w:rFonts w:hint="eastAsia" w:ascii="宋体" w:hAnsi="宋体" w:eastAsia="宋体" w:cs="宋体"/>
          <w:sz w:val="30"/>
          <w:szCs w:val="30"/>
          <w:lang w:val="en-US" w:eastAsia="zh-CN"/>
        </w:rPr>
        <w:t>1240.21</w:t>
      </w:r>
      <w:r>
        <w:rPr>
          <w:rFonts w:hint="eastAsia" w:ascii="宋体" w:hAnsi="宋体" w:eastAsia="宋体" w:cs="宋体"/>
          <w:sz w:val="30"/>
          <w:szCs w:val="30"/>
        </w:rPr>
        <w:t>万元，占收入预算总额的</w:t>
      </w:r>
      <w:r>
        <w:rPr>
          <w:rFonts w:hint="eastAsia" w:ascii="宋体" w:hAnsi="宋体" w:eastAsia="宋体" w:cs="宋体"/>
          <w:sz w:val="30"/>
          <w:szCs w:val="30"/>
          <w:lang w:val="en-US" w:eastAsia="zh-CN"/>
        </w:rPr>
        <w:t>85.11%</w:t>
      </w:r>
      <w:r>
        <w:rPr>
          <w:rFonts w:hint="eastAsia" w:ascii="宋体" w:hAnsi="宋体" w:eastAsia="宋体" w:cs="宋体"/>
          <w:sz w:val="30"/>
          <w:szCs w:val="30"/>
        </w:rPr>
        <w:t>，包括财政拨款（补助）收入1</w:t>
      </w:r>
      <w:r>
        <w:rPr>
          <w:rFonts w:hint="eastAsia" w:ascii="宋体" w:hAnsi="宋体" w:eastAsia="宋体" w:cs="宋体"/>
          <w:sz w:val="30"/>
          <w:szCs w:val="30"/>
          <w:lang w:val="en-US" w:eastAsia="zh-CN"/>
        </w:rPr>
        <w:t>240.21</w:t>
      </w:r>
      <w:r>
        <w:rPr>
          <w:rFonts w:hint="eastAsia" w:ascii="宋体" w:hAnsi="宋体" w:eastAsia="宋体" w:cs="宋体"/>
          <w:sz w:val="30"/>
          <w:szCs w:val="30"/>
        </w:rPr>
        <w:t>万元、纳入预算管理的非税收入0万元；事业收入0万元，占收入预算总额的0%；事业单位经营收入0万元，占收入预算总额的0%；其他收入</w:t>
      </w:r>
      <w:r>
        <w:rPr>
          <w:rFonts w:hint="eastAsia" w:ascii="宋体" w:hAnsi="宋体" w:eastAsia="宋体" w:cs="宋体"/>
          <w:sz w:val="30"/>
          <w:szCs w:val="30"/>
          <w:lang w:val="en-US" w:eastAsia="zh-CN"/>
        </w:rPr>
        <w:t>217.00</w:t>
      </w:r>
      <w:r>
        <w:rPr>
          <w:rFonts w:hint="eastAsia" w:ascii="宋体" w:hAnsi="宋体" w:eastAsia="宋体" w:cs="宋体"/>
          <w:sz w:val="30"/>
          <w:szCs w:val="30"/>
        </w:rPr>
        <w:t>万元，占收入预算总额的</w:t>
      </w:r>
      <w:r>
        <w:rPr>
          <w:rFonts w:hint="eastAsia" w:ascii="宋体" w:hAnsi="宋体" w:eastAsia="宋体" w:cs="宋体"/>
          <w:sz w:val="30"/>
          <w:szCs w:val="30"/>
          <w:lang w:val="en-US" w:eastAsia="zh-CN"/>
        </w:rPr>
        <w:t>14.89</w:t>
      </w:r>
      <w:r>
        <w:rPr>
          <w:rFonts w:hint="eastAsia" w:ascii="宋体" w:hAnsi="宋体" w:eastAsia="宋体" w:cs="宋体"/>
          <w:sz w:val="30"/>
          <w:szCs w:val="30"/>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2021年经开区支出预算总额为1457.21万元，</w:t>
      </w:r>
      <w:r>
        <w:rPr>
          <w:rFonts w:hint="eastAsia" w:ascii="宋体" w:hAnsi="宋体" w:eastAsia="宋体" w:cs="宋体"/>
          <w:sz w:val="30"/>
          <w:szCs w:val="30"/>
        </w:rPr>
        <w:t>较上年预算安排增加</w:t>
      </w:r>
      <w:r>
        <w:rPr>
          <w:rFonts w:hint="eastAsia" w:ascii="宋体" w:hAnsi="宋体" w:eastAsia="宋体" w:cs="宋体"/>
          <w:sz w:val="30"/>
          <w:szCs w:val="30"/>
          <w:lang w:val="en-US" w:eastAsia="zh-CN"/>
        </w:rPr>
        <w:t>14.78</w:t>
      </w:r>
      <w:r>
        <w:rPr>
          <w:rFonts w:hint="eastAsia" w:ascii="宋体" w:hAnsi="宋体" w:eastAsia="宋体" w:cs="宋体"/>
          <w:sz w:val="30"/>
          <w:szCs w:val="30"/>
        </w:rPr>
        <w:t>%，主要是</w:t>
      </w:r>
      <w:r>
        <w:rPr>
          <w:rFonts w:hint="eastAsia" w:ascii="宋体" w:hAnsi="宋体" w:eastAsia="宋体" w:cs="宋体"/>
          <w:sz w:val="30"/>
          <w:szCs w:val="30"/>
          <w:lang w:eastAsia="zh-CN"/>
        </w:rPr>
        <w:t>项目建设增加。</w:t>
      </w:r>
      <w:r>
        <w:rPr>
          <w:rFonts w:hint="eastAsia" w:ascii="宋体" w:hAnsi="宋体" w:eastAsia="宋体" w:cs="宋体"/>
          <w:sz w:val="30"/>
          <w:szCs w:val="30"/>
          <w:lang w:val="en-US" w:eastAsia="zh-CN"/>
        </w:rPr>
        <w:t>其中：</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按支出项目类别划分：基本支出192.69万元，占支出预算总额的13.22%，包括工资福利支出171.63万元、商品和服务支出21.06万元、对个人和家庭的补助支出0万元；项目支出1264.52万元，占支出预算总额的86.78%。</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按支出功能科目划分：一般公共服务支出590.18万元，占支出预算总额的40.50%；社会保障和就业18.96万元，占支出预算总额的1.30%；医疗卫生支出14.04 万元，占支出预算总额的0.96%；住房保障支出13.51万元，占支出预算总额的0.93%；节能环保支出820.52万元，占支出预算总额的56.31%。</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2021年经开区财政拨款支出预算1240.21万元，占支出预算总额的 85.11%，具体为：一般公共服务支出 373.18万元，占财政拨款支出的30.09%；社会保障和就业18.96万元，占财政拨款支出的1.53%；医疗卫生支出14.04万元，占财政拨款支出的1.13%；住房保障支出13.51万元，占财政拨款支出1.09的%；节能环保支出820.52万元，占财政拨款支出的66.16%。</w:t>
      </w:r>
    </w:p>
    <w:p>
      <w:pPr>
        <w:ind w:firstLine="602" w:firstLineChars="200"/>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2021年</w:t>
      </w:r>
      <w:r>
        <w:rPr>
          <w:rFonts w:hint="eastAsia" w:ascii="宋体" w:hAnsi="宋体" w:eastAsia="宋体" w:cs="宋体"/>
          <w:b w:val="0"/>
          <w:bCs w:val="0"/>
          <w:sz w:val="30"/>
          <w:szCs w:val="30"/>
        </w:rPr>
        <w:t>政府性基金</w:t>
      </w:r>
      <w:r>
        <w:rPr>
          <w:rFonts w:hint="eastAsia" w:ascii="宋体" w:hAnsi="宋体" w:eastAsia="宋体" w:cs="宋体"/>
          <w:sz w:val="30"/>
          <w:szCs w:val="30"/>
          <w:lang w:val="en-US" w:eastAsia="zh-CN"/>
        </w:rPr>
        <w:t>预算支出总额为567.52万元，其中：</w:t>
      </w:r>
    </w:p>
    <w:p>
      <w:pPr>
        <w:ind w:firstLine="426" w:firstLineChars="142"/>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按支出功能科目类别划分：一般公共服务支出147万元;节能环保支出420.52万元。</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2021年</w:t>
      </w:r>
      <w:r>
        <w:rPr>
          <w:rFonts w:hint="eastAsia" w:ascii="宋体" w:hAnsi="宋体" w:eastAsia="宋体" w:cs="宋体"/>
          <w:sz w:val="30"/>
          <w:szCs w:val="30"/>
          <w:lang w:eastAsia="zh-CN"/>
        </w:rPr>
        <w:t>单位</w:t>
      </w:r>
      <w:r>
        <w:rPr>
          <w:rFonts w:hint="eastAsia" w:ascii="宋体" w:hAnsi="宋体" w:eastAsia="宋体" w:cs="宋体"/>
          <w:sz w:val="30"/>
          <w:szCs w:val="30"/>
        </w:rPr>
        <w:t>机关运行费预算</w:t>
      </w:r>
      <w:r>
        <w:rPr>
          <w:rFonts w:hint="eastAsia" w:ascii="宋体" w:hAnsi="宋体" w:eastAsia="宋体" w:cs="宋体"/>
          <w:sz w:val="30"/>
          <w:szCs w:val="30"/>
          <w:lang w:val="en-US" w:eastAsia="zh-CN"/>
        </w:rPr>
        <w:t>21.06</w:t>
      </w:r>
      <w:r>
        <w:rPr>
          <w:rFonts w:hint="eastAsia" w:ascii="宋体" w:hAnsi="宋体" w:eastAsia="宋体" w:cs="宋体"/>
          <w:sz w:val="30"/>
          <w:szCs w:val="30"/>
        </w:rPr>
        <w:t>万元，比2020年预算增加</w:t>
      </w:r>
      <w:r>
        <w:rPr>
          <w:rFonts w:hint="eastAsia" w:ascii="宋体" w:hAnsi="宋体" w:eastAsia="宋体" w:cs="宋体"/>
          <w:sz w:val="30"/>
          <w:szCs w:val="30"/>
          <w:lang w:val="en-US" w:eastAsia="zh-CN"/>
        </w:rPr>
        <w:t>5.34</w:t>
      </w:r>
      <w:r>
        <w:rPr>
          <w:rFonts w:hint="eastAsia" w:ascii="宋体" w:hAnsi="宋体" w:eastAsia="宋体" w:cs="宋体"/>
          <w:sz w:val="30"/>
          <w:szCs w:val="30"/>
        </w:rPr>
        <w:t>万元，增长</w:t>
      </w:r>
      <w:r>
        <w:rPr>
          <w:rFonts w:hint="eastAsia" w:ascii="宋体" w:hAnsi="宋体" w:eastAsia="宋体" w:cs="宋体"/>
          <w:sz w:val="30"/>
          <w:szCs w:val="30"/>
          <w:lang w:val="en-US" w:eastAsia="zh-CN"/>
        </w:rPr>
        <w:t>25.36</w:t>
      </w:r>
      <w:r>
        <w:rPr>
          <w:rFonts w:hint="eastAsia" w:ascii="宋体" w:hAnsi="宋体" w:eastAsia="宋体" w:cs="宋体"/>
          <w:sz w:val="30"/>
          <w:szCs w:val="30"/>
        </w:rPr>
        <w:t>％</w:t>
      </w:r>
      <w:r>
        <w:rPr>
          <w:rFonts w:hint="eastAsia" w:ascii="宋体" w:hAnsi="宋体" w:eastAsia="宋体" w:cs="宋体"/>
          <w:sz w:val="30"/>
          <w:szCs w:val="30"/>
          <w:lang w:eastAsia="zh-CN"/>
        </w:rPr>
        <w:t>，主要原因是人员的增加</w:t>
      </w:r>
      <w:r>
        <w:rPr>
          <w:rFonts w:hint="eastAsia" w:ascii="宋体" w:hAnsi="宋体" w:eastAsia="宋体" w:cs="宋体"/>
          <w:sz w:val="30"/>
          <w:szCs w:val="30"/>
        </w:rPr>
        <w:t>。</w:t>
      </w:r>
      <w:r>
        <w:rPr>
          <w:rFonts w:hint="eastAsia" w:ascii="宋体" w:hAnsi="宋体" w:eastAsia="宋体" w:cs="宋体"/>
          <w:sz w:val="30"/>
          <w:szCs w:val="30"/>
          <w:lang w:eastAsia="zh-CN"/>
        </w:rPr>
        <w:t>其中：</w:t>
      </w:r>
      <w:r>
        <w:rPr>
          <w:rStyle w:val="8"/>
          <w:rFonts w:hint="eastAsia" w:ascii="宋体" w:hAnsi="宋体" w:eastAsia="宋体" w:cs="宋体"/>
          <w:b w:val="0"/>
          <w:sz w:val="30"/>
          <w:szCs w:val="30"/>
          <w:lang w:val="en-US" w:eastAsia="zh-CN"/>
        </w:rPr>
        <w:t>办公费5.6万元，水费1万元，电费2万元，印刷费2万元，公务接待费2万元，公务交通补贴8.46万元。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2021年</w:t>
      </w:r>
      <w:r>
        <w:rPr>
          <w:rFonts w:hint="eastAsia" w:ascii="宋体" w:hAnsi="宋体" w:eastAsia="宋体" w:cs="宋体"/>
          <w:sz w:val="30"/>
          <w:szCs w:val="30"/>
          <w:lang w:eastAsia="zh-CN"/>
        </w:rPr>
        <w:t>经开区</w:t>
      </w:r>
      <w:r>
        <w:rPr>
          <w:rFonts w:hint="eastAsia" w:ascii="宋体" w:hAnsi="宋体" w:eastAsia="宋体" w:cs="宋体"/>
          <w:sz w:val="30"/>
          <w:szCs w:val="30"/>
        </w:rPr>
        <w:t>政府采购</w:t>
      </w:r>
      <w:r>
        <w:rPr>
          <w:rFonts w:hint="eastAsia" w:ascii="宋体" w:hAnsi="宋体" w:eastAsia="宋体" w:cs="宋体"/>
          <w:sz w:val="30"/>
          <w:szCs w:val="30"/>
          <w:lang w:eastAsia="zh-CN"/>
        </w:rPr>
        <w:t>预算</w:t>
      </w:r>
      <w:r>
        <w:rPr>
          <w:rFonts w:hint="eastAsia" w:ascii="宋体" w:hAnsi="宋体" w:eastAsia="宋体" w:cs="宋体"/>
          <w:sz w:val="30"/>
          <w:szCs w:val="30"/>
        </w:rPr>
        <w:t>总额</w:t>
      </w:r>
      <w:r>
        <w:rPr>
          <w:rFonts w:hint="eastAsia" w:ascii="宋体" w:hAnsi="宋体" w:eastAsia="宋体" w:cs="宋体"/>
          <w:sz w:val="30"/>
          <w:szCs w:val="30"/>
          <w:lang w:val="en-US" w:eastAsia="zh-CN"/>
        </w:rPr>
        <w:t>14</w:t>
      </w:r>
      <w:r>
        <w:rPr>
          <w:rFonts w:hint="eastAsia" w:ascii="宋体" w:hAnsi="宋体" w:eastAsia="宋体" w:cs="宋体"/>
          <w:sz w:val="30"/>
          <w:szCs w:val="30"/>
        </w:rPr>
        <w:t>万元，其中：政府采购货物预算</w:t>
      </w:r>
      <w:r>
        <w:rPr>
          <w:rFonts w:hint="eastAsia" w:ascii="宋体" w:hAnsi="宋体" w:eastAsia="宋体" w:cs="宋体"/>
          <w:sz w:val="30"/>
          <w:szCs w:val="30"/>
          <w:lang w:val="en-US" w:eastAsia="zh-CN"/>
        </w:rPr>
        <w:t>14</w:t>
      </w:r>
      <w:r>
        <w:rPr>
          <w:rFonts w:hint="eastAsia" w:ascii="宋体" w:hAnsi="宋体" w:eastAsia="宋体" w:cs="宋体"/>
          <w:sz w:val="30"/>
          <w:szCs w:val="30"/>
        </w:rPr>
        <w:t>万元、政府采购工程预算</w:t>
      </w:r>
      <w:r>
        <w:rPr>
          <w:rFonts w:hint="eastAsia" w:ascii="宋体" w:hAnsi="宋体" w:eastAsia="宋体" w:cs="宋体"/>
          <w:sz w:val="30"/>
          <w:szCs w:val="30"/>
          <w:lang w:val="en-US" w:eastAsia="zh-CN"/>
        </w:rPr>
        <w:t xml:space="preserve"> 0</w:t>
      </w:r>
      <w:r>
        <w:rPr>
          <w:rFonts w:hint="eastAsia" w:ascii="宋体" w:hAnsi="宋体" w:eastAsia="宋体" w:cs="宋体"/>
          <w:sz w:val="30"/>
          <w:szCs w:val="30"/>
        </w:rPr>
        <w:t>万元、政府采购服务预算</w:t>
      </w:r>
      <w:r>
        <w:rPr>
          <w:rFonts w:hint="eastAsia" w:ascii="宋体" w:hAnsi="宋体" w:eastAsia="宋体" w:cs="宋体"/>
          <w:sz w:val="30"/>
          <w:szCs w:val="30"/>
          <w:lang w:val="en-US" w:eastAsia="zh-CN"/>
        </w:rPr>
        <w:t xml:space="preserve"> 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截至202</w:t>
      </w:r>
      <w:r>
        <w:rPr>
          <w:rFonts w:hint="eastAsia" w:ascii="宋体" w:hAnsi="宋体" w:eastAsia="宋体" w:cs="宋体"/>
          <w:sz w:val="30"/>
          <w:szCs w:val="30"/>
          <w:lang w:val="en-US" w:eastAsia="zh-CN"/>
        </w:rPr>
        <w:t>1</w:t>
      </w:r>
      <w:r>
        <w:rPr>
          <w:rFonts w:hint="eastAsia" w:ascii="宋体" w:hAnsi="宋体" w:eastAsia="宋体" w:cs="宋体"/>
          <w:sz w:val="30"/>
          <w:szCs w:val="30"/>
        </w:rPr>
        <w:t>年12月31日、部门共有车辆</w:t>
      </w:r>
      <w:r>
        <w:rPr>
          <w:rFonts w:hint="eastAsia" w:ascii="宋体" w:hAnsi="宋体" w:eastAsia="宋体" w:cs="宋体"/>
          <w:sz w:val="30"/>
          <w:szCs w:val="30"/>
          <w:lang w:val="en-US" w:eastAsia="zh-CN"/>
        </w:rPr>
        <w:t>1</w:t>
      </w:r>
      <w:r>
        <w:rPr>
          <w:rFonts w:hint="eastAsia" w:ascii="宋体" w:hAnsi="宋体" w:eastAsia="宋体" w:cs="宋体"/>
          <w:sz w:val="30"/>
          <w:szCs w:val="30"/>
        </w:rPr>
        <w:t>辆、其中、一般公务用车</w:t>
      </w:r>
      <w:r>
        <w:rPr>
          <w:rFonts w:hint="eastAsia" w:ascii="宋体" w:hAnsi="宋体" w:eastAsia="宋体" w:cs="宋体"/>
          <w:sz w:val="30"/>
          <w:szCs w:val="30"/>
          <w:lang w:val="en-US" w:eastAsia="zh-CN"/>
        </w:rPr>
        <w:t>1</w:t>
      </w:r>
      <w:r>
        <w:rPr>
          <w:rFonts w:hint="eastAsia" w:ascii="宋体" w:hAnsi="宋体" w:eastAsia="宋体" w:cs="宋体"/>
          <w:sz w:val="30"/>
          <w:szCs w:val="30"/>
        </w:rPr>
        <w:t>辆、执法执勤用车</w:t>
      </w:r>
      <w:r>
        <w:rPr>
          <w:rFonts w:hint="eastAsia" w:ascii="宋体" w:hAnsi="宋体" w:eastAsia="宋体" w:cs="宋体"/>
          <w:sz w:val="30"/>
          <w:szCs w:val="30"/>
          <w:lang w:val="en-US" w:eastAsia="zh-CN"/>
        </w:rPr>
        <w:t>0</w:t>
      </w:r>
      <w:r>
        <w:rPr>
          <w:rFonts w:hint="eastAsia" w:ascii="宋体" w:hAnsi="宋体" w:eastAsia="宋体" w:cs="宋体"/>
          <w:sz w:val="30"/>
          <w:szCs w:val="30"/>
        </w:rPr>
        <w:t>辆。</w:t>
      </w:r>
      <w:r>
        <w:rPr>
          <w:rFonts w:hint="eastAsia" w:ascii="宋体" w:hAnsi="宋体" w:eastAsia="宋体" w:cs="宋体"/>
          <w:sz w:val="30"/>
          <w:szCs w:val="30"/>
          <w:lang w:eastAsia="zh-CN"/>
        </w:rPr>
        <w:t>车改已上交</w:t>
      </w:r>
      <w:r>
        <w:rPr>
          <w:rFonts w:hint="eastAsia" w:ascii="宋体" w:hAnsi="宋体" w:eastAsia="宋体" w:cs="宋体"/>
          <w:sz w:val="30"/>
          <w:szCs w:val="30"/>
        </w:rPr>
        <w:t>。</w:t>
      </w:r>
    </w:p>
    <w:p>
      <w:pPr>
        <w:ind w:firstLine="600" w:firstLineChars="200"/>
        <w:jc w:val="left"/>
        <w:rPr>
          <w:rFonts w:hint="eastAsia" w:ascii="宋体" w:hAnsi="宋体" w:eastAsia="宋体" w:cs="宋体"/>
          <w:b/>
          <w:bCs/>
          <w:sz w:val="30"/>
          <w:szCs w:val="30"/>
        </w:rPr>
      </w:pPr>
      <w:r>
        <w:rPr>
          <w:rFonts w:hint="eastAsia" w:ascii="宋体" w:hAnsi="宋体" w:eastAsia="宋体" w:cs="宋体"/>
          <w:sz w:val="30"/>
          <w:szCs w:val="30"/>
        </w:rPr>
        <w:t>2021年部门</w:t>
      </w:r>
      <w:r>
        <w:rPr>
          <w:rFonts w:hint="eastAsia" w:ascii="宋体" w:hAnsi="宋体" w:eastAsia="宋体" w:cs="宋体"/>
          <w:sz w:val="30"/>
          <w:szCs w:val="30"/>
          <w:lang w:eastAsia="zh-CN"/>
        </w:rPr>
        <w:t>或单位</w:t>
      </w:r>
      <w:r>
        <w:rPr>
          <w:rFonts w:hint="eastAsia" w:ascii="宋体" w:hAnsi="宋体" w:eastAsia="宋体" w:cs="宋体"/>
          <w:sz w:val="30"/>
          <w:szCs w:val="30"/>
        </w:rPr>
        <w:t>预算安排购置车辆</w:t>
      </w:r>
      <w:r>
        <w:rPr>
          <w:rFonts w:hint="eastAsia" w:ascii="宋体" w:hAnsi="宋体" w:eastAsia="宋体" w:cs="宋体"/>
          <w:sz w:val="30"/>
          <w:szCs w:val="30"/>
          <w:lang w:val="en-US" w:eastAsia="zh-CN"/>
        </w:rPr>
        <w:t>0</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lang w:eastAsia="zh-CN"/>
        </w:rPr>
        <w:t>无</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ind w:firstLine="300" w:firstLineChars="100"/>
        <w:rPr>
          <w:rFonts w:hint="eastAsia" w:ascii="宋体" w:hAnsi="宋体" w:eastAsia="宋体" w:cs="宋体"/>
          <w:sz w:val="30"/>
          <w:szCs w:val="30"/>
        </w:rPr>
      </w:pPr>
      <w:r>
        <w:rPr>
          <w:rFonts w:hint="eastAsia" w:ascii="宋体" w:hAnsi="宋体" w:eastAsia="宋体" w:cs="宋体"/>
          <w:sz w:val="30"/>
          <w:szCs w:val="30"/>
        </w:rPr>
        <w:t>2021年实行绩效目标管理的项目</w:t>
      </w:r>
      <w:r>
        <w:rPr>
          <w:rFonts w:hint="eastAsia" w:ascii="宋体" w:hAnsi="宋体" w:eastAsia="宋体" w:cs="宋体"/>
          <w:sz w:val="30"/>
          <w:szCs w:val="30"/>
          <w:lang w:val="en-US" w:eastAsia="zh-CN"/>
        </w:rPr>
        <w:t>2</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967.52</w:t>
      </w:r>
      <w:r>
        <w:rPr>
          <w:rFonts w:hint="eastAsia" w:ascii="宋体" w:hAnsi="宋体" w:eastAsia="宋体" w:cs="宋体"/>
          <w:sz w:val="30"/>
          <w:szCs w:val="30"/>
        </w:rPr>
        <w:t>万元：</w:t>
      </w:r>
    </w:p>
    <w:p>
      <w:pPr>
        <w:rPr>
          <w:rFonts w:hint="eastAsia" w:ascii="宋体" w:hAnsi="宋体" w:eastAsia="宋体" w:cs="宋体"/>
          <w:sz w:val="30"/>
          <w:szCs w:val="30"/>
          <w:lang w:eastAsia="zh-CN"/>
        </w:rPr>
      </w:pPr>
      <w:r>
        <w:rPr>
          <w:rFonts w:hint="eastAsia" w:ascii="宋体" w:hAnsi="宋体" w:eastAsia="宋体" w:cs="宋体"/>
          <w:sz w:val="30"/>
          <w:szCs w:val="30"/>
        </w:rPr>
        <w:t>项目名称</w:t>
      </w:r>
      <w:r>
        <w:rPr>
          <w:rFonts w:hint="eastAsia" w:ascii="宋体" w:hAnsi="宋体" w:eastAsia="宋体" w:cs="宋体"/>
          <w:sz w:val="30"/>
          <w:szCs w:val="30"/>
          <w:lang w:eastAsia="zh-CN"/>
        </w:rPr>
        <w:t>：工业污水处理服务费，村土地租赁费</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二、2021年“三公”经费预算情况说明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2021年</w:t>
      </w:r>
      <w:r>
        <w:rPr>
          <w:rFonts w:hint="eastAsia" w:ascii="宋体" w:hAnsi="宋体" w:eastAsia="宋体" w:cs="宋体"/>
          <w:sz w:val="30"/>
          <w:szCs w:val="30"/>
          <w:lang w:eastAsia="zh-CN"/>
        </w:rPr>
        <w:t>经开区</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8</w:t>
      </w:r>
      <w:r>
        <w:rPr>
          <w:rFonts w:hint="eastAsia" w:ascii="宋体" w:hAnsi="宋体" w:eastAsia="宋体" w:cs="宋体"/>
          <w:sz w:val="30"/>
          <w:szCs w:val="30"/>
        </w:rPr>
        <w:t>万元。主要原因是：</w:t>
      </w:r>
      <w:r>
        <w:rPr>
          <w:rFonts w:hint="eastAsia" w:ascii="宋体" w:hAnsi="宋体" w:eastAsia="宋体" w:cs="宋体"/>
          <w:sz w:val="30"/>
          <w:szCs w:val="30"/>
          <w:lang w:eastAsia="zh-CN"/>
        </w:rPr>
        <w:t>招商引资，公务接待增加。</w:t>
      </w:r>
      <w:r>
        <w:rPr>
          <w:rFonts w:hint="eastAsia" w:ascii="宋体" w:hAnsi="宋体" w:eastAsia="宋体" w:cs="宋体"/>
          <w:sz w:val="30"/>
          <w:szCs w:val="30"/>
        </w:rPr>
        <w:t>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w:t>
      </w:r>
    </w:p>
    <w:p>
      <w:pPr>
        <w:rPr>
          <w:rFonts w:hint="eastAsia" w:ascii="宋体" w:hAnsi="宋体" w:eastAsia="宋体" w:cs="宋体"/>
          <w:sz w:val="30"/>
          <w:szCs w:val="30"/>
          <w:lang w:eastAsia="zh-CN"/>
        </w:rPr>
      </w:pPr>
      <w:r>
        <w:rPr>
          <w:rFonts w:hint="eastAsia" w:ascii="宋体" w:hAnsi="宋体" w:eastAsia="宋体" w:cs="宋体"/>
          <w:sz w:val="30"/>
          <w:szCs w:val="30"/>
        </w:rPr>
        <w:t>要原因是：</w:t>
      </w:r>
      <w:r>
        <w:rPr>
          <w:rFonts w:hint="eastAsia" w:ascii="宋体" w:hAnsi="宋体" w:eastAsia="宋体" w:cs="宋体"/>
          <w:sz w:val="30"/>
          <w:szCs w:val="30"/>
          <w:lang w:eastAsia="zh-CN"/>
        </w:rPr>
        <w:t>无。</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8</w:t>
      </w:r>
      <w:r>
        <w:rPr>
          <w:rFonts w:hint="eastAsia" w:ascii="宋体" w:hAnsi="宋体" w:eastAsia="宋体" w:cs="宋体"/>
          <w:sz w:val="30"/>
          <w:szCs w:val="30"/>
        </w:rPr>
        <w:t>万元，比上年增</w:t>
      </w:r>
      <w:r>
        <w:rPr>
          <w:rFonts w:hint="eastAsia" w:ascii="宋体" w:hAnsi="宋体" w:eastAsia="宋体" w:cs="宋体"/>
          <w:sz w:val="30"/>
          <w:szCs w:val="30"/>
          <w:lang w:val="en-US" w:eastAsia="zh-CN"/>
        </w:rPr>
        <w:t>2</w:t>
      </w:r>
      <w:r>
        <w:rPr>
          <w:rFonts w:hint="eastAsia" w:ascii="宋体" w:hAnsi="宋体" w:eastAsia="宋体" w:cs="宋体"/>
          <w:sz w:val="30"/>
          <w:szCs w:val="30"/>
        </w:rPr>
        <w:t>万元，主要原因</w:t>
      </w:r>
    </w:p>
    <w:p>
      <w:pPr>
        <w:rPr>
          <w:rFonts w:hint="eastAsia" w:ascii="宋体" w:hAnsi="宋体" w:eastAsia="宋体" w:cs="宋体"/>
          <w:sz w:val="30"/>
          <w:szCs w:val="30"/>
          <w:lang w:val="en-US" w:eastAsia="zh-CN"/>
        </w:rPr>
      </w:pPr>
      <w:r>
        <w:rPr>
          <w:rFonts w:hint="eastAsia" w:ascii="宋体" w:hAnsi="宋体" w:eastAsia="宋体" w:cs="宋体"/>
          <w:sz w:val="30"/>
          <w:szCs w:val="30"/>
        </w:rPr>
        <w:t>是：</w:t>
      </w:r>
      <w:r>
        <w:rPr>
          <w:rFonts w:hint="eastAsia" w:ascii="宋体" w:hAnsi="宋体" w:eastAsia="宋体" w:cs="宋体"/>
          <w:sz w:val="30"/>
          <w:szCs w:val="30"/>
          <w:lang w:eastAsia="zh-CN"/>
        </w:rPr>
        <w:t>招商引资，公务接待增加。</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rPr>
          <w:rFonts w:hint="eastAsia" w:ascii="宋体" w:hAnsi="宋体" w:eastAsia="宋体" w:cs="宋体"/>
          <w:sz w:val="30"/>
          <w:szCs w:val="30"/>
          <w:lang w:eastAsia="zh-CN"/>
        </w:rPr>
      </w:pPr>
      <w:r>
        <w:rPr>
          <w:rFonts w:hint="eastAsia" w:ascii="宋体" w:hAnsi="宋体" w:eastAsia="宋体" w:cs="宋体"/>
          <w:sz w:val="30"/>
          <w:szCs w:val="30"/>
        </w:rPr>
        <w:t>主要原因是：</w:t>
      </w:r>
      <w:r>
        <w:rPr>
          <w:rFonts w:hint="eastAsia" w:ascii="宋体" w:hAnsi="宋体" w:eastAsia="宋体" w:cs="宋体"/>
          <w:sz w:val="30"/>
          <w:szCs w:val="30"/>
          <w:lang w:eastAsia="zh-CN"/>
        </w:rPr>
        <w:t>无。</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万元，主要</w:t>
      </w:r>
    </w:p>
    <w:p>
      <w:pPr>
        <w:rPr>
          <w:rFonts w:hint="eastAsia" w:ascii="宋体" w:hAnsi="宋体" w:eastAsia="宋体" w:cs="宋体"/>
          <w:sz w:val="30"/>
          <w:szCs w:val="30"/>
          <w:lang w:eastAsia="zh-CN"/>
        </w:rPr>
      </w:pPr>
      <w:r>
        <w:rPr>
          <w:rFonts w:hint="eastAsia" w:ascii="宋体" w:hAnsi="宋体" w:eastAsia="宋体" w:cs="宋体"/>
          <w:sz w:val="30"/>
          <w:szCs w:val="30"/>
        </w:rPr>
        <w:t>原因是：</w:t>
      </w:r>
      <w:r>
        <w:rPr>
          <w:rFonts w:hint="eastAsia" w:ascii="宋体" w:hAnsi="宋体" w:eastAsia="宋体" w:cs="宋体"/>
          <w:sz w:val="30"/>
          <w:szCs w:val="30"/>
          <w:lang w:eastAsia="zh-CN"/>
        </w:rPr>
        <w:t>无。</w:t>
      </w:r>
    </w:p>
    <w:p>
      <w:pPr>
        <w:rPr>
          <w:rFonts w:hint="eastAsia" w:ascii="宋体" w:hAnsi="宋体" w:eastAsia="宋体" w:cs="宋体"/>
          <w:sz w:val="30"/>
          <w:szCs w:val="30"/>
        </w:rPr>
      </w:pPr>
    </w:p>
    <w:p>
      <w:pPr>
        <w:numPr>
          <w:ilvl w:val="0"/>
          <w:numId w:val="1"/>
        </w:numPr>
        <w:ind w:left="632" w:leftChars="284" w:hanging="36" w:hangingChars="12"/>
        <w:rPr>
          <w:rFonts w:hint="eastAsia" w:ascii="宋体" w:hAnsi="宋体" w:eastAsia="宋体" w:cs="宋体"/>
          <w:b/>
          <w:bCs/>
          <w:sz w:val="30"/>
          <w:szCs w:val="30"/>
        </w:rPr>
      </w:pPr>
      <w:r>
        <w:rPr>
          <w:rFonts w:hint="eastAsia" w:ascii="宋体" w:hAnsi="宋体" w:eastAsia="宋体" w:cs="宋体"/>
          <w:b/>
          <w:bCs/>
          <w:sz w:val="30"/>
          <w:szCs w:val="30"/>
        </w:rPr>
        <w:t>兴国县</w:t>
      </w:r>
      <w:r>
        <w:rPr>
          <w:rFonts w:hint="eastAsia" w:ascii="宋体" w:hAnsi="宋体" w:eastAsia="宋体" w:cs="宋体"/>
          <w:b/>
          <w:bCs/>
          <w:sz w:val="30"/>
          <w:szCs w:val="30"/>
          <w:lang w:eastAsia="zh-CN"/>
        </w:rPr>
        <w:t>经开区</w:t>
      </w:r>
      <w:r>
        <w:rPr>
          <w:rFonts w:hint="eastAsia" w:ascii="宋体" w:hAnsi="宋体" w:eastAsia="宋体" w:cs="宋体"/>
          <w:b/>
          <w:bCs/>
          <w:sz w:val="30"/>
          <w:szCs w:val="30"/>
        </w:rPr>
        <w:t>2021年部门预算表</w:t>
      </w:r>
    </w:p>
    <w:p>
      <w:pPr>
        <w:ind w:firstLine="569" w:firstLineChars="189"/>
        <w:rPr>
          <w:rFonts w:hint="eastAsia" w:ascii="宋体" w:hAnsi="宋体" w:eastAsia="宋体" w:cs="宋体"/>
          <w:sz w:val="30"/>
          <w:szCs w:val="30"/>
        </w:rPr>
      </w:pPr>
      <w:r>
        <w:rPr>
          <w:rFonts w:hint="eastAsia" w:ascii="宋体" w:hAnsi="宋体" w:eastAsia="宋体" w:cs="宋体"/>
          <w:b/>
          <w:bCs/>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非统计财政拨款结余弥补2021年收支差额的数额。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（八）上年结转和结余：填列2020年全部结转和结余的资金数，包括当年结转结余资金和历年滚存结转结余资金。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一</w:t>
      </w:r>
      <w:r>
        <w:rPr>
          <w:rFonts w:hint="eastAsia" w:ascii="宋体" w:hAnsi="宋体" w:eastAsia="宋体" w:cs="宋体"/>
          <w:sz w:val="30"/>
          <w:szCs w:val="30"/>
        </w:rPr>
        <w:t>）社会保障和就业支出：机关事业单位离退休人员工资、遗属生活补助、聘用人员岗位补贴等费用支出。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二</w:t>
      </w:r>
      <w:r>
        <w:rPr>
          <w:rFonts w:hint="eastAsia" w:ascii="宋体" w:hAnsi="宋体" w:eastAsia="宋体" w:cs="宋体"/>
          <w:sz w:val="30"/>
          <w:szCs w:val="30"/>
        </w:rPr>
        <w:t>）医疗卫生与计划生育支出：反映行政事业单位基本医疗保险经费支出。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（三）住房保障支出：反映行政事业单位按人力资源和社会保障部、财政部规定的基本工资和津补贴以及规定比例为职工缴纳的住房公积金。</w:t>
      </w:r>
    </w:p>
    <w:p>
      <w:pPr>
        <w:ind w:firstLine="567" w:firstLineChars="189"/>
        <w:rPr>
          <w:rFonts w:hint="eastAsia" w:ascii="仿宋" w:hAnsi="仿宋" w:eastAsia="仿宋" w:cs="仿宋"/>
          <w:sz w:val="30"/>
          <w:szCs w:val="30"/>
        </w:rPr>
      </w:pPr>
    </w:p>
    <w:p>
      <w:pPr>
        <w:ind w:firstLine="567" w:firstLineChars="189"/>
        <w:rPr>
          <w:rFonts w:hint="eastAsia"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B0A7C4"/>
    <w:multiLevelType w:val="singleLevel"/>
    <w:tmpl w:val="F7B0A7C4"/>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3E1"/>
    <w:rsid w:val="00133125"/>
    <w:rsid w:val="002803E1"/>
    <w:rsid w:val="009F638F"/>
    <w:rsid w:val="00C673D0"/>
    <w:rsid w:val="011276A5"/>
    <w:rsid w:val="01405BEE"/>
    <w:rsid w:val="01874044"/>
    <w:rsid w:val="026751BA"/>
    <w:rsid w:val="03771824"/>
    <w:rsid w:val="056B2F9D"/>
    <w:rsid w:val="05724717"/>
    <w:rsid w:val="06DF24DA"/>
    <w:rsid w:val="07EA5C79"/>
    <w:rsid w:val="082E6BCF"/>
    <w:rsid w:val="0886404C"/>
    <w:rsid w:val="08906902"/>
    <w:rsid w:val="09D713A1"/>
    <w:rsid w:val="0A351700"/>
    <w:rsid w:val="0AAA7406"/>
    <w:rsid w:val="0B4E1466"/>
    <w:rsid w:val="0C407EA2"/>
    <w:rsid w:val="0CA01147"/>
    <w:rsid w:val="0CD56F16"/>
    <w:rsid w:val="0E20258F"/>
    <w:rsid w:val="0E297832"/>
    <w:rsid w:val="0E2A7BB5"/>
    <w:rsid w:val="0E6246D2"/>
    <w:rsid w:val="0EBA0461"/>
    <w:rsid w:val="0FFD5F1B"/>
    <w:rsid w:val="10BF4AFD"/>
    <w:rsid w:val="12E07941"/>
    <w:rsid w:val="136841FD"/>
    <w:rsid w:val="1370360D"/>
    <w:rsid w:val="1422434B"/>
    <w:rsid w:val="144E7876"/>
    <w:rsid w:val="14966E8C"/>
    <w:rsid w:val="156804C4"/>
    <w:rsid w:val="156C3035"/>
    <w:rsid w:val="16095DA0"/>
    <w:rsid w:val="16D26307"/>
    <w:rsid w:val="1755231F"/>
    <w:rsid w:val="17CB4B9A"/>
    <w:rsid w:val="17F462B1"/>
    <w:rsid w:val="18CB3E3E"/>
    <w:rsid w:val="19080453"/>
    <w:rsid w:val="197A3D15"/>
    <w:rsid w:val="19A20146"/>
    <w:rsid w:val="1A017B5B"/>
    <w:rsid w:val="1AB1556D"/>
    <w:rsid w:val="1C012FFD"/>
    <w:rsid w:val="1C592A28"/>
    <w:rsid w:val="1CC62D5A"/>
    <w:rsid w:val="1DC17EE0"/>
    <w:rsid w:val="1DD619EB"/>
    <w:rsid w:val="1DE01A21"/>
    <w:rsid w:val="1E6570CB"/>
    <w:rsid w:val="1F8D13AC"/>
    <w:rsid w:val="20732238"/>
    <w:rsid w:val="214A7F37"/>
    <w:rsid w:val="21BC432A"/>
    <w:rsid w:val="2220098C"/>
    <w:rsid w:val="223E24E2"/>
    <w:rsid w:val="23664A95"/>
    <w:rsid w:val="25FA6DAA"/>
    <w:rsid w:val="267B50EF"/>
    <w:rsid w:val="26FB0526"/>
    <w:rsid w:val="277F1814"/>
    <w:rsid w:val="28930885"/>
    <w:rsid w:val="2A6738EA"/>
    <w:rsid w:val="2C626772"/>
    <w:rsid w:val="2D3817B2"/>
    <w:rsid w:val="2D6424D9"/>
    <w:rsid w:val="2D6A3339"/>
    <w:rsid w:val="2D8325B8"/>
    <w:rsid w:val="2DA960F8"/>
    <w:rsid w:val="30023C59"/>
    <w:rsid w:val="314165E4"/>
    <w:rsid w:val="32DA0B92"/>
    <w:rsid w:val="331E700E"/>
    <w:rsid w:val="338B2FF7"/>
    <w:rsid w:val="33E85299"/>
    <w:rsid w:val="35754748"/>
    <w:rsid w:val="35F6611B"/>
    <w:rsid w:val="36354D27"/>
    <w:rsid w:val="377D6A71"/>
    <w:rsid w:val="399F3DEC"/>
    <w:rsid w:val="3A314E1B"/>
    <w:rsid w:val="3A381828"/>
    <w:rsid w:val="3A4A2B76"/>
    <w:rsid w:val="3A7D3085"/>
    <w:rsid w:val="3D8342C1"/>
    <w:rsid w:val="3E046AD8"/>
    <w:rsid w:val="3F7519CD"/>
    <w:rsid w:val="3FC72C82"/>
    <w:rsid w:val="40A953AA"/>
    <w:rsid w:val="41311001"/>
    <w:rsid w:val="417931C6"/>
    <w:rsid w:val="418E6054"/>
    <w:rsid w:val="432213AB"/>
    <w:rsid w:val="43A009FD"/>
    <w:rsid w:val="44D14859"/>
    <w:rsid w:val="45EF4A88"/>
    <w:rsid w:val="462D6758"/>
    <w:rsid w:val="47F26D41"/>
    <w:rsid w:val="483B60B6"/>
    <w:rsid w:val="49245CB3"/>
    <w:rsid w:val="4A0372FC"/>
    <w:rsid w:val="4A94119E"/>
    <w:rsid w:val="4ADC4915"/>
    <w:rsid w:val="4AF57E35"/>
    <w:rsid w:val="4B0E33DF"/>
    <w:rsid w:val="4BB933B8"/>
    <w:rsid w:val="4E3616B5"/>
    <w:rsid w:val="4E6A4839"/>
    <w:rsid w:val="4F10749A"/>
    <w:rsid w:val="5023273D"/>
    <w:rsid w:val="51DA34BD"/>
    <w:rsid w:val="529E2948"/>
    <w:rsid w:val="52B247DF"/>
    <w:rsid w:val="52FD3B3B"/>
    <w:rsid w:val="531A6D5B"/>
    <w:rsid w:val="537C1834"/>
    <w:rsid w:val="54F542A2"/>
    <w:rsid w:val="55010215"/>
    <w:rsid w:val="55B74FC4"/>
    <w:rsid w:val="57472859"/>
    <w:rsid w:val="576A171B"/>
    <w:rsid w:val="5A192857"/>
    <w:rsid w:val="5A4F72CF"/>
    <w:rsid w:val="5AB12A38"/>
    <w:rsid w:val="5ABC6EB6"/>
    <w:rsid w:val="5AEF7FFE"/>
    <w:rsid w:val="5B030D16"/>
    <w:rsid w:val="5B764DC1"/>
    <w:rsid w:val="5B7F0D68"/>
    <w:rsid w:val="5BEC6D6E"/>
    <w:rsid w:val="5C6D12E4"/>
    <w:rsid w:val="5CC32728"/>
    <w:rsid w:val="5CE13214"/>
    <w:rsid w:val="5D39022E"/>
    <w:rsid w:val="5E004616"/>
    <w:rsid w:val="5F1D4ECF"/>
    <w:rsid w:val="5F8E4072"/>
    <w:rsid w:val="5FBC395C"/>
    <w:rsid w:val="60937CF9"/>
    <w:rsid w:val="60EB4ADF"/>
    <w:rsid w:val="61090BA3"/>
    <w:rsid w:val="6188532F"/>
    <w:rsid w:val="618A5B14"/>
    <w:rsid w:val="61EE6091"/>
    <w:rsid w:val="61FA0CC0"/>
    <w:rsid w:val="62FA4277"/>
    <w:rsid w:val="635E7E7F"/>
    <w:rsid w:val="64711BA1"/>
    <w:rsid w:val="64EE0464"/>
    <w:rsid w:val="656C6EDF"/>
    <w:rsid w:val="678425C5"/>
    <w:rsid w:val="67891FDE"/>
    <w:rsid w:val="68DA7BEA"/>
    <w:rsid w:val="68EF3FDD"/>
    <w:rsid w:val="691548EB"/>
    <w:rsid w:val="696B1F93"/>
    <w:rsid w:val="69AB39BA"/>
    <w:rsid w:val="6A516483"/>
    <w:rsid w:val="6AEA4716"/>
    <w:rsid w:val="6BD24088"/>
    <w:rsid w:val="6BDD3320"/>
    <w:rsid w:val="6BED655C"/>
    <w:rsid w:val="6C9B1E8C"/>
    <w:rsid w:val="6CD7285D"/>
    <w:rsid w:val="6DA460B1"/>
    <w:rsid w:val="6EA237F0"/>
    <w:rsid w:val="6F2B7E39"/>
    <w:rsid w:val="6F5868F4"/>
    <w:rsid w:val="6F633660"/>
    <w:rsid w:val="6FE35EA9"/>
    <w:rsid w:val="71240EB3"/>
    <w:rsid w:val="73EF0AF4"/>
    <w:rsid w:val="74013244"/>
    <w:rsid w:val="74C765A0"/>
    <w:rsid w:val="74DA1D5F"/>
    <w:rsid w:val="74F86931"/>
    <w:rsid w:val="7532376B"/>
    <w:rsid w:val="758A3684"/>
    <w:rsid w:val="76E401A3"/>
    <w:rsid w:val="77A855A7"/>
    <w:rsid w:val="782347C5"/>
    <w:rsid w:val="786F0C3F"/>
    <w:rsid w:val="790462C2"/>
    <w:rsid w:val="79203AA7"/>
    <w:rsid w:val="79470E03"/>
    <w:rsid w:val="7A463808"/>
    <w:rsid w:val="7B19346C"/>
    <w:rsid w:val="7B6057DC"/>
    <w:rsid w:val="7B801CDD"/>
    <w:rsid w:val="7B9B6559"/>
    <w:rsid w:val="7DCD3FC6"/>
    <w:rsid w:val="7E2E43C2"/>
    <w:rsid w:val="7FC57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8"/>
    <w:basedOn w:val="1"/>
    <w:next w:val="1"/>
    <w:unhideWhenUsed/>
    <w:qFormat/>
    <w:uiPriority w:val="9"/>
    <w:pPr>
      <w:keepNext/>
      <w:keepLines/>
      <w:spacing w:before="240" w:after="64" w:line="320" w:lineRule="auto"/>
      <w:outlineLvl w:val="7"/>
    </w:pPr>
    <w:rPr>
      <w:rFonts w:ascii="Cambria" w:hAnsi="Cambria"/>
      <w:sz w:val="24"/>
      <w:szCs w:val="2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Body Text Indent"/>
    <w:basedOn w:val="1"/>
    <w:qFormat/>
    <w:uiPriority w:val="0"/>
    <w:pPr>
      <w:spacing w:after="120"/>
      <w:ind w:left="420" w:leftChars="200"/>
    </w:pPr>
  </w:style>
  <w:style w:type="paragraph" w:styleId="5">
    <w:name w:val="Body Text First Indent 2"/>
    <w:basedOn w:val="4"/>
    <w:qFormat/>
    <w:uiPriority w:val="0"/>
    <w:pPr>
      <w:ind w:firstLine="420" w:firstLineChars="200"/>
    </w:pPr>
    <w:rPr>
      <w:rFonts w:ascii="Times New Roman" w:hAnsi="Times New Roman"/>
      <w:kern w:val="0"/>
      <w:sz w:val="32"/>
      <w:szCs w:val="32"/>
    </w:rPr>
  </w:style>
  <w:style w:type="character" w:styleId="8">
    <w:name w:val="Strong"/>
    <w:basedOn w:val="7"/>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256</Words>
  <Characters>1462</Characters>
  <Lines>12</Lines>
  <Paragraphs>3</Paragraphs>
  <TotalTime>0</TotalTime>
  <ScaleCrop>false</ScaleCrop>
  <LinksUpToDate>false</LinksUpToDate>
  <CharactersWithSpaces>1715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WPS_1606182915</cp:lastModifiedBy>
  <cp:lastPrinted>2021-04-26T00:35:00Z</cp:lastPrinted>
  <dcterms:modified xsi:type="dcterms:W3CDTF">2022-05-12T01:15:23Z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FC3D4EAC4D71427B809709A7FE743556</vt:lpwstr>
  </property>
</Properties>
</file>