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901E72">
      <w:pPr>
        <w:jc w:val="center"/>
        <w:rPr>
          <w:b/>
          <w:sz w:val="36"/>
          <w:szCs w:val="36"/>
        </w:rPr>
      </w:pPr>
      <w:bookmarkStart w:id="0" w:name="_GoBack"/>
      <w:bookmarkEnd w:id="0"/>
      <w:r>
        <w:rPr>
          <w:rFonts w:hint="eastAsia"/>
          <w:b/>
          <w:sz w:val="36"/>
          <w:szCs w:val="36"/>
        </w:rPr>
        <w:t>兴国县交通运输局2021年部门预算</w:t>
      </w:r>
    </w:p>
    <w:p w14:paraId="7357250C">
      <w:pPr>
        <w:jc w:val="center"/>
        <w:rPr>
          <w:sz w:val="36"/>
          <w:szCs w:val="36"/>
        </w:rPr>
      </w:pPr>
    </w:p>
    <w:p w14:paraId="52E5D7A8">
      <w:pPr>
        <w:jc w:val="center"/>
        <w:rPr>
          <w:rFonts w:ascii="黑体" w:hAnsi="黑体" w:eastAsia="黑体" w:cs="黑体"/>
          <w:sz w:val="36"/>
          <w:szCs w:val="36"/>
        </w:rPr>
      </w:pPr>
      <w:r>
        <w:rPr>
          <w:rFonts w:hint="eastAsia" w:ascii="黑体" w:hAnsi="黑体" w:eastAsia="黑体" w:cs="黑体"/>
          <w:sz w:val="36"/>
          <w:szCs w:val="36"/>
        </w:rPr>
        <w:t>目  录</w:t>
      </w:r>
    </w:p>
    <w:p w14:paraId="75D10988">
      <w:pPr>
        <w:jc w:val="center"/>
        <w:rPr>
          <w:sz w:val="36"/>
          <w:szCs w:val="36"/>
        </w:rPr>
      </w:pPr>
    </w:p>
    <w:p w14:paraId="7849D3F7">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第一部分 兴国县交通运输局概况</w:t>
      </w:r>
    </w:p>
    <w:p w14:paraId="4246E6C5">
      <w:pPr>
        <w:ind w:left="632" w:leftChars="284" w:hanging="36" w:hangingChars="12"/>
        <w:rPr>
          <w:rFonts w:ascii="仿宋" w:hAnsi="仿宋" w:eastAsia="仿宋" w:cs="仿宋"/>
          <w:sz w:val="30"/>
          <w:szCs w:val="30"/>
        </w:rPr>
      </w:pPr>
      <w:r>
        <w:rPr>
          <w:rFonts w:hint="eastAsia" w:ascii="仿宋" w:hAnsi="仿宋" w:eastAsia="仿宋" w:cs="仿宋"/>
          <w:sz w:val="30"/>
          <w:szCs w:val="30"/>
        </w:rPr>
        <w:t>一、部门主要职责</w:t>
      </w:r>
    </w:p>
    <w:p w14:paraId="3CBDA3F7">
      <w:pPr>
        <w:ind w:left="632" w:leftChars="284" w:hanging="36" w:hangingChars="12"/>
        <w:rPr>
          <w:rFonts w:ascii="仿宋" w:hAnsi="仿宋" w:eastAsia="仿宋" w:cs="仿宋"/>
          <w:sz w:val="30"/>
          <w:szCs w:val="30"/>
        </w:rPr>
      </w:pPr>
      <w:r>
        <w:rPr>
          <w:rFonts w:hint="eastAsia" w:ascii="仿宋" w:hAnsi="仿宋" w:eastAsia="仿宋" w:cs="仿宋"/>
          <w:sz w:val="30"/>
          <w:szCs w:val="30"/>
        </w:rPr>
        <w:t>二、</w:t>
      </w:r>
      <w:r>
        <w:rPr>
          <w:rFonts w:hint="eastAsia" w:ascii="仿宋" w:hAnsi="仿宋" w:eastAsia="仿宋" w:cs="仿宋"/>
          <w:sz w:val="32"/>
          <w:szCs w:val="32"/>
        </w:rPr>
        <w:t>机构设置及人员情况</w:t>
      </w:r>
    </w:p>
    <w:p w14:paraId="59597409">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第二部分兴国县交通运输局2021年部门预算表</w:t>
      </w:r>
    </w:p>
    <w:p w14:paraId="427FB221">
      <w:pPr>
        <w:ind w:left="632" w:leftChars="284" w:hanging="36" w:hangingChars="12"/>
        <w:rPr>
          <w:rFonts w:ascii="仿宋" w:hAnsi="仿宋" w:eastAsia="仿宋" w:cs="仿宋"/>
          <w:sz w:val="30"/>
          <w:szCs w:val="30"/>
        </w:rPr>
      </w:pPr>
      <w:r>
        <w:rPr>
          <w:rFonts w:hint="eastAsia" w:ascii="仿宋" w:hAnsi="仿宋" w:eastAsia="仿宋" w:cs="仿宋"/>
          <w:sz w:val="30"/>
          <w:szCs w:val="30"/>
        </w:rPr>
        <w:t>一、《收支预算总表》</w:t>
      </w:r>
    </w:p>
    <w:p w14:paraId="5810C746">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二、《部门收入总表》</w:t>
      </w:r>
    </w:p>
    <w:p w14:paraId="4A17B986">
      <w:pPr>
        <w:ind w:left="632" w:leftChars="284" w:hanging="36" w:hangingChars="12"/>
        <w:rPr>
          <w:rFonts w:ascii="仿宋" w:hAnsi="仿宋" w:eastAsia="仿宋" w:cs="仿宋"/>
          <w:sz w:val="30"/>
          <w:szCs w:val="30"/>
        </w:rPr>
      </w:pPr>
      <w:r>
        <w:rPr>
          <w:rFonts w:hint="eastAsia" w:ascii="仿宋" w:hAnsi="仿宋" w:eastAsia="仿宋" w:cs="仿宋"/>
          <w:sz w:val="30"/>
          <w:szCs w:val="30"/>
        </w:rPr>
        <w:t>三、《部门支出总表》</w:t>
      </w:r>
    </w:p>
    <w:p w14:paraId="3F998D89">
      <w:pPr>
        <w:ind w:left="632" w:leftChars="284" w:hanging="36" w:hangingChars="12"/>
        <w:rPr>
          <w:rFonts w:ascii="仿宋" w:hAnsi="仿宋" w:eastAsia="仿宋" w:cs="仿宋"/>
          <w:sz w:val="30"/>
          <w:szCs w:val="30"/>
        </w:rPr>
      </w:pPr>
      <w:r>
        <w:rPr>
          <w:rFonts w:hint="eastAsia" w:ascii="仿宋" w:hAnsi="仿宋" w:eastAsia="仿宋" w:cs="仿宋"/>
          <w:sz w:val="30"/>
          <w:szCs w:val="30"/>
        </w:rPr>
        <w:t>四、《财政拨款收支总表》</w:t>
      </w:r>
    </w:p>
    <w:p w14:paraId="6A5BD674">
      <w:pPr>
        <w:ind w:left="632" w:leftChars="284" w:hanging="36" w:hangingChars="12"/>
        <w:rPr>
          <w:rFonts w:ascii="仿宋" w:hAnsi="仿宋" w:eastAsia="仿宋" w:cs="仿宋"/>
          <w:sz w:val="30"/>
          <w:szCs w:val="30"/>
        </w:rPr>
      </w:pPr>
      <w:r>
        <w:rPr>
          <w:rFonts w:hint="eastAsia" w:ascii="仿宋" w:hAnsi="仿宋" w:eastAsia="仿宋" w:cs="仿宋"/>
          <w:sz w:val="30"/>
          <w:szCs w:val="30"/>
        </w:rPr>
        <w:t>五、《一般公共预算支出表》</w:t>
      </w:r>
    </w:p>
    <w:p w14:paraId="3C184E33">
      <w:pPr>
        <w:ind w:left="632" w:leftChars="284" w:hanging="36" w:hangingChars="12"/>
        <w:rPr>
          <w:rFonts w:ascii="仿宋" w:hAnsi="仿宋" w:eastAsia="仿宋" w:cs="仿宋"/>
          <w:sz w:val="30"/>
          <w:szCs w:val="30"/>
        </w:rPr>
      </w:pPr>
      <w:r>
        <w:rPr>
          <w:rFonts w:hint="eastAsia" w:ascii="仿宋" w:hAnsi="仿宋" w:eastAsia="仿宋" w:cs="仿宋"/>
          <w:sz w:val="30"/>
          <w:szCs w:val="30"/>
        </w:rPr>
        <w:t>六、《一般公共预算基本支出表》</w:t>
      </w:r>
    </w:p>
    <w:p w14:paraId="391257C2">
      <w:pPr>
        <w:ind w:left="632" w:leftChars="284" w:hanging="36" w:hangingChars="12"/>
        <w:rPr>
          <w:rFonts w:ascii="仿宋" w:hAnsi="仿宋" w:eastAsia="仿宋" w:cs="仿宋"/>
          <w:sz w:val="30"/>
          <w:szCs w:val="30"/>
        </w:rPr>
      </w:pPr>
      <w:r>
        <w:rPr>
          <w:rFonts w:hint="eastAsia" w:ascii="仿宋" w:hAnsi="仿宋" w:eastAsia="仿宋" w:cs="仿宋"/>
          <w:sz w:val="30"/>
          <w:szCs w:val="30"/>
        </w:rPr>
        <w:t>七、《一般公共预算“三公”经费支出表》</w:t>
      </w:r>
    </w:p>
    <w:p w14:paraId="375DF73C">
      <w:pPr>
        <w:ind w:left="632" w:leftChars="284" w:hanging="36" w:hangingChars="12"/>
        <w:rPr>
          <w:rFonts w:ascii="仿宋" w:hAnsi="仿宋" w:eastAsia="仿宋" w:cs="仿宋"/>
          <w:sz w:val="30"/>
          <w:szCs w:val="30"/>
        </w:rPr>
      </w:pPr>
      <w:r>
        <w:rPr>
          <w:rFonts w:hint="eastAsia" w:ascii="仿宋" w:hAnsi="仿宋" w:eastAsia="仿宋" w:cs="仿宋"/>
          <w:sz w:val="30"/>
          <w:szCs w:val="30"/>
        </w:rPr>
        <w:t>八、《政府性基金预算支出表》</w:t>
      </w:r>
    </w:p>
    <w:p w14:paraId="5CA5DE2D">
      <w:pPr>
        <w:ind w:left="632" w:leftChars="284" w:hanging="36" w:hangingChars="12"/>
        <w:rPr>
          <w:rFonts w:ascii="仿宋" w:hAnsi="仿宋" w:eastAsia="仿宋" w:cs="仿宋"/>
          <w:sz w:val="30"/>
          <w:szCs w:val="30"/>
        </w:rPr>
      </w:pPr>
      <w:r>
        <w:rPr>
          <w:rFonts w:hint="eastAsia" w:ascii="仿宋" w:hAnsi="仿宋" w:eastAsia="仿宋" w:cs="仿宋"/>
          <w:sz w:val="30"/>
          <w:szCs w:val="30"/>
        </w:rPr>
        <w:t>九、《部门整体支出绩效目标表》</w:t>
      </w:r>
    </w:p>
    <w:p w14:paraId="3ACFB4E7">
      <w:pPr>
        <w:ind w:left="420" w:leftChars="200" w:firstLine="150" w:firstLineChars="50"/>
        <w:rPr>
          <w:rFonts w:ascii="仿宋" w:hAnsi="仿宋" w:eastAsia="仿宋" w:cs="仿宋"/>
          <w:sz w:val="30"/>
          <w:szCs w:val="30"/>
        </w:rPr>
      </w:pPr>
      <w:r>
        <w:rPr>
          <w:rFonts w:hint="eastAsia" w:ascii="仿宋" w:hAnsi="仿宋" w:eastAsia="仿宋" w:cs="仿宋"/>
          <w:sz w:val="30"/>
          <w:szCs w:val="30"/>
        </w:rPr>
        <w:t>十、《重点项目绩效目标表》</w:t>
      </w:r>
    </w:p>
    <w:p w14:paraId="65976647">
      <w:pPr>
        <w:ind w:left="641" w:hanging="641" w:hangingChars="213"/>
        <w:rPr>
          <w:rFonts w:ascii="仿宋" w:hAnsi="仿宋" w:eastAsia="仿宋" w:cs="仿宋"/>
          <w:b/>
          <w:bCs/>
          <w:sz w:val="30"/>
          <w:szCs w:val="30"/>
        </w:rPr>
      </w:pPr>
      <w:r>
        <w:rPr>
          <w:rFonts w:hint="eastAsia" w:ascii="仿宋" w:hAnsi="仿宋" w:eastAsia="仿宋" w:cs="仿宋"/>
          <w:b/>
          <w:bCs/>
          <w:sz w:val="30"/>
          <w:szCs w:val="30"/>
        </w:rPr>
        <w:t>第三部分兴国县交通运输局2021年部门预算情况说明</w:t>
      </w:r>
    </w:p>
    <w:p w14:paraId="7A8E0994">
      <w:pPr>
        <w:ind w:left="632" w:leftChars="284" w:hanging="36" w:hangingChars="12"/>
        <w:rPr>
          <w:rFonts w:ascii="仿宋" w:hAnsi="仿宋" w:eastAsia="仿宋" w:cs="仿宋"/>
          <w:sz w:val="30"/>
          <w:szCs w:val="30"/>
        </w:rPr>
      </w:pPr>
      <w:r>
        <w:rPr>
          <w:rFonts w:hint="eastAsia" w:ascii="仿宋" w:hAnsi="仿宋" w:eastAsia="仿宋" w:cs="仿宋"/>
          <w:sz w:val="30"/>
          <w:szCs w:val="30"/>
        </w:rPr>
        <w:t>一、2021年部门预算收支情况说明</w:t>
      </w:r>
    </w:p>
    <w:p w14:paraId="1F101587">
      <w:pPr>
        <w:ind w:left="632" w:leftChars="284" w:hanging="36" w:hangingChars="12"/>
        <w:rPr>
          <w:rFonts w:ascii="仿宋" w:hAnsi="仿宋" w:eastAsia="仿宋" w:cs="仿宋"/>
          <w:sz w:val="30"/>
          <w:szCs w:val="30"/>
        </w:rPr>
      </w:pPr>
      <w:r>
        <w:rPr>
          <w:rFonts w:hint="eastAsia" w:ascii="仿宋" w:hAnsi="仿宋" w:eastAsia="仿宋" w:cs="仿宋"/>
          <w:sz w:val="30"/>
          <w:szCs w:val="30"/>
        </w:rPr>
        <w:t>二、2021年“三公”经费预算情况说明</w:t>
      </w:r>
    </w:p>
    <w:p w14:paraId="2C3C64E4">
      <w:pPr>
        <w:rPr>
          <w:rFonts w:ascii="仿宋" w:hAnsi="仿宋" w:eastAsia="仿宋" w:cs="仿宋"/>
          <w:sz w:val="30"/>
          <w:szCs w:val="30"/>
        </w:rPr>
      </w:pPr>
      <w:r>
        <w:rPr>
          <w:rFonts w:hint="eastAsia" w:ascii="仿宋" w:hAnsi="仿宋" w:eastAsia="仿宋" w:cs="仿宋"/>
          <w:b/>
          <w:bCs/>
          <w:sz w:val="30"/>
          <w:szCs w:val="30"/>
        </w:rPr>
        <w:t>第四部分 名词解释</w:t>
      </w:r>
    </w:p>
    <w:p w14:paraId="4F3A0AF5">
      <w:pPr>
        <w:ind w:left="10" w:leftChars="5" w:firstLine="582" w:firstLineChars="194"/>
        <w:rPr>
          <w:rFonts w:ascii="仿宋" w:hAnsi="仿宋" w:eastAsia="仿宋" w:cs="仿宋"/>
          <w:sz w:val="30"/>
          <w:szCs w:val="30"/>
        </w:rPr>
      </w:pPr>
    </w:p>
    <w:p w14:paraId="04A2B559">
      <w:pPr>
        <w:spacing w:line="560" w:lineRule="exact"/>
        <w:jc w:val="center"/>
        <w:rPr>
          <w:rFonts w:ascii="仿宋" w:hAnsi="仿宋" w:eastAsia="仿宋" w:cs="仿宋"/>
          <w:b/>
          <w:bCs/>
          <w:sz w:val="30"/>
          <w:szCs w:val="30"/>
        </w:rPr>
      </w:pPr>
      <w:r>
        <w:rPr>
          <w:rFonts w:hint="eastAsia" w:ascii="仿宋" w:hAnsi="仿宋" w:eastAsia="仿宋" w:cs="仿宋"/>
          <w:b/>
          <w:bCs/>
          <w:sz w:val="30"/>
          <w:szCs w:val="30"/>
        </w:rPr>
        <w:t>第一部分兴国县交通运输局概况</w:t>
      </w:r>
    </w:p>
    <w:p w14:paraId="1043DD7D">
      <w:pPr>
        <w:spacing w:line="560" w:lineRule="exact"/>
        <w:jc w:val="center"/>
        <w:rPr>
          <w:rFonts w:ascii="仿宋" w:hAnsi="仿宋" w:eastAsia="仿宋" w:cs="仿宋"/>
          <w:b/>
          <w:bCs/>
          <w:sz w:val="30"/>
          <w:szCs w:val="30"/>
        </w:rPr>
      </w:pPr>
    </w:p>
    <w:p w14:paraId="5C734545">
      <w:pPr>
        <w:spacing w:line="52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一、部门主要职责</w:t>
      </w:r>
    </w:p>
    <w:p w14:paraId="2CE1F015">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兴国县交通运输局是主管交通运输工作的县政府职能部门，主要职责是：</w:t>
      </w:r>
    </w:p>
    <w:p w14:paraId="3E70C5C2">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1、贯彻执行国家有关交通运输的法律法规和政策，拟订有关规范性文件草案，在全县经济社会发展总体规划的框架内，拟订全县公路、水路等行业规划、政策、标准并组织实施。负责拟订物流产业发展规划，拟订有关政策和标准并监督实施。指导公路、水路行业有关体制改革工作。</w:t>
      </w:r>
    </w:p>
    <w:p w14:paraId="1716B346">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2、承担公路、水路运输体系的规划协调工作。在全县经济社会发展总体规划的框架内，组织编制公路、水路运输体系规划，指导公路、水路运输枢纽管理。</w:t>
      </w:r>
    </w:p>
    <w:p w14:paraId="7A64B8F9">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3、承担公路、水路运输，交通建设市场管理责任。组织制定公路、水路运输有关政策、准入制度、技术标准和运营规范并监督实施。指导城乡客运及有关设施规划和管理工作，负责出租汽车和城市公交行业管理工作。负责汽车运输、河流运输有关管理工作。协调铁路、民航、高速公路、海事部门工作。</w:t>
      </w:r>
    </w:p>
    <w:p w14:paraId="5B5BA1B4">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4、按规定承担交通建设市场监管责任。拟定交通工程建设相关政策、制度和技术标准并监督实施，组织协调公路、水路交通基础设施建设程序的审查、审批、工程招标、建设和工程质量、安全生产监督管理工作，负责农村公路竣工验收工作，指导交通运输基础设施管理和维护，承担有关重要设施的管理和维护。按规定负责港口建设规划、岸线使用管理工作，负责渔船检验和监督管理工作。</w:t>
      </w:r>
    </w:p>
    <w:p w14:paraId="0CFD09DB">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5、负责提出全县交通固定资产投资规模和方向，在县财政资金安排意见下，负责统筹全县交通运输收支预算的编制、使用、管理，按县政府规定权限审批、核准全县规划内和年度计划规模内固定资产投资项目。负责对全县交通有关规费资金使用情况监督实施。协调交通建设资金的筹集工作。</w:t>
      </w:r>
    </w:p>
    <w:p w14:paraId="19178CCA">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6、承担全县交通运输综合行政执法工作。</w:t>
      </w:r>
    </w:p>
    <w:p w14:paraId="544E48FD">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7、指导交通运输行业安全生产和应急管理工作，按规定组织协调重点物资运输和紧急客货运输，负责全县春运工作，负责县乡主干道路网运行监测和协调，承担国防动员交通战备有关工作。</w:t>
      </w:r>
    </w:p>
    <w:p w14:paraId="7E84A139">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8、指导交通运输信息化建设，监测分析运行情况，开展相关统计工作，发布有关信息，指导交通运输行业环境保护和节能减排工作。</w:t>
      </w:r>
    </w:p>
    <w:p w14:paraId="23E144E9">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9、负责公路、水路行业生态环境保护和节能减排工作，负责防治船舶（军事船舶、渔业船舶除外）及其作业活动污染内河水域环境的监督管理工作。</w:t>
      </w:r>
    </w:p>
    <w:p w14:paraId="7ECC48C3">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10、完成县委、县政府交办的其它工作任务。</w:t>
      </w:r>
    </w:p>
    <w:p w14:paraId="0905891C">
      <w:pPr>
        <w:spacing w:line="52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二、</w:t>
      </w:r>
      <w:r>
        <w:rPr>
          <w:rFonts w:hint="eastAsia" w:ascii="仿宋" w:hAnsi="仿宋" w:eastAsia="仿宋" w:cs="楷体"/>
          <w:b/>
          <w:bCs/>
          <w:sz w:val="32"/>
          <w:szCs w:val="32"/>
        </w:rPr>
        <w:t>机构设置及人员情况</w:t>
      </w:r>
    </w:p>
    <w:p w14:paraId="52B15A6B">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政府机构改革后，兴国县交通运输局由兴国县交通运输综合行政执法大队（副科级）、兴国县交通运输事业发展中心（股级）、兴国县农村公路保障中心（股级）事业单位组成。</w:t>
      </w:r>
    </w:p>
    <w:p w14:paraId="6E701029">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兴国县交通运输局共有预算单位1个，为兴国县交通运输局。政府机构改革后，兴国县交通运输局编制数85人，其中行政编制10人、全额事业编制75人；实有人数121人，其中在职人员121人，由本部门安排混岗使用，包括行政人员11人、全额事业49人、差额事业11人、自收自支事业12人，局属路桥公司、运输服务公司、汽车运输公司等经济实体企业编人员14人，专业技术等临聘人员24人（财政补助16人）。遗属补助人员4人。由养老保险基金发放养老金的离退休人员40人。</w:t>
      </w:r>
    </w:p>
    <w:p w14:paraId="71AF29DD">
      <w:pPr>
        <w:spacing w:line="540" w:lineRule="exact"/>
        <w:jc w:val="center"/>
        <w:rPr>
          <w:rFonts w:ascii="仿宋" w:hAnsi="仿宋" w:eastAsia="仿宋" w:cs="仿宋"/>
          <w:sz w:val="30"/>
          <w:szCs w:val="30"/>
        </w:rPr>
      </w:pPr>
      <w:r>
        <w:rPr>
          <w:rFonts w:hint="eastAsia" w:ascii="仿宋" w:hAnsi="仿宋" w:eastAsia="仿宋" w:cs="仿宋"/>
          <w:b/>
          <w:bCs/>
          <w:sz w:val="30"/>
          <w:szCs w:val="30"/>
        </w:rPr>
        <w:t>第二部分 兴国县交通运输局2021年部门预算表</w:t>
      </w:r>
    </w:p>
    <w:p w14:paraId="23F81347">
      <w:pPr>
        <w:spacing w:line="540" w:lineRule="exact"/>
        <w:ind w:firstLine="750" w:firstLineChars="250"/>
        <w:rPr>
          <w:rFonts w:ascii="仿宋" w:hAnsi="仿宋" w:eastAsia="仿宋" w:cs="仿宋"/>
          <w:sz w:val="30"/>
          <w:szCs w:val="30"/>
        </w:rPr>
      </w:pPr>
      <w:r>
        <w:rPr>
          <w:rFonts w:hint="eastAsia" w:ascii="仿宋" w:hAnsi="仿宋" w:eastAsia="仿宋" w:cs="仿宋"/>
          <w:sz w:val="30"/>
          <w:szCs w:val="30"/>
        </w:rPr>
        <w:t>（详见附表）</w:t>
      </w:r>
    </w:p>
    <w:p w14:paraId="17CC35A0">
      <w:pPr>
        <w:spacing w:line="540" w:lineRule="exact"/>
        <w:rPr>
          <w:rFonts w:hint="eastAsia" w:ascii="仿宋" w:hAnsi="仿宋" w:eastAsia="仿宋" w:cs="仿宋"/>
          <w:sz w:val="30"/>
          <w:szCs w:val="30"/>
        </w:rPr>
      </w:pPr>
    </w:p>
    <w:p w14:paraId="57148ED2">
      <w:pPr>
        <w:spacing w:line="540" w:lineRule="exact"/>
        <w:rPr>
          <w:rFonts w:ascii="仿宋" w:hAnsi="仿宋" w:eastAsia="仿宋" w:cs="仿宋"/>
          <w:sz w:val="30"/>
          <w:szCs w:val="30"/>
        </w:rPr>
      </w:pPr>
    </w:p>
    <w:p w14:paraId="682B7CB5">
      <w:pPr>
        <w:spacing w:line="540" w:lineRule="exact"/>
        <w:jc w:val="center"/>
        <w:rPr>
          <w:rFonts w:ascii="仿宋" w:hAnsi="仿宋" w:eastAsia="仿宋" w:cs="仿宋"/>
          <w:b/>
          <w:bCs/>
          <w:sz w:val="30"/>
          <w:szCs w:val="30"/>
        </w:rPr>
      </w:pPr>
      <w:r>
        <w:rPr>
          <w:rFonts w:hint="eastAsia" w:ascii="仿宋" w:hAnsi="仿宋" w:eastAsia="仿宋" w:cs="仿宋"/>
          <w:b/>
          <w:bCs/>
          <w:sz w:val="30"/>
          <w:szCs w:val="30"/>
        </w:rPr>
        <w:t>第三部分 兴国县交通运输局2021年部门预算情况说明</w:t>
      </w:r>
    </w:p>
    <w:p w14:paraId="7F119D77">
      <w:pPr>
        <w:spacing w:line="540" w:lineRule="exact"/>
        <w:jc w:val="center"/>
        <w:rPr>
          <w:rFonts w:ascii="仿宋" w:hAnsi="仿宋" w:eastAsia="仿宋" w:cs="仿宋"/>
          <w:b/>
          <w:bCs/>
          <w:sz w:val="30"/>
          <w:szCs w:val="30"/>
        </w:rPr>
      </w:pPr>
    </w:p>
    <w:p w14:paraId="473BE2A0">
      <w:pPr>
        <w:spacing w:line="58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一、2021年部门预算收支情况说明</w:t>
      </w:r>
    </w:p>
    <w:p w14:paraId="50D6EA24">
      <w:pPr>
        <w:spacing w:line="58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（一）收入预算情况</w:t>
      </w:r>
    </w:p>
    <w:p w14:paraId="5DDEFDE4">
      <w:pPr>
        <w:spacing w:line="580" w:lineRule="exact"/>
        <w:ind w:firstLine="600" w:firstLineChars="200"/>
        <w:rPr>
          <w:rFonts w:ascii="仿宋" w:hAnsi="仿宋" w:eastAsia="仿宋" w:cs="仿宋"/>
          <w:b/>
          <w:bCs/>
          <w:sz w:val="30"/>
          <w:szCs w:val="30"/>
        </w:rPr>
      </w:pPr>
      <w:r>
        <w:rPr>
          <w:rFonts w:hint="eastAsia" w:ascii="仿宋" w:hAnsi="仿宋" w:eastAsia="仿宋" w:cs="仿宋"/>
          <w:sz w:val="30"/>
          <w:szCs w:val="30"/>
        </w:rPr>
        <w:t>2021年兴国县交通运输局收入预算总额为1836.55万元，较上年预算安排（1556.06万元）增加280.49万元，增长18%；其中：财政拨款收入1699.55万元，较上年预算安排增加417.79万元；其他收入137.00万元（非本级预算内其他资金），较上年预算安排减少137.30万元。收入较上年增加的主要原因是：工资福利支出、县乡村公路养护补助的增加。</w:t>
      </w:r>
    </w:p>
    <w:p w14:paraId="48139562">
      <w:pPr>
        <w:spacing w:line="58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（二）支出预算情况</w:t>
      </w:r>
    </w:p>
    <w:p w14:paraId="79C59772">
      <w:pPr>
        <w:spacing w:line="580" w:lineRule="exact"/>
        <w:ind w:firstLine="600" w:firstLineChars="200"/>
        <w:rPr>
          <w:rFonts w:ascii="仿宋" w:hAnsi="仿宋" w:eastAsia="仿宋" w:cs="仿宋"/>
          <w:b/>
          <w:bCs/>
          <w:sz w:val="30"/>
          <w:szCs w:val="30"/>
        </w:rPr>
      </w:pPr>
      <w:r>
        <w:rPr>
          <w:rFonts w:hint="eastAsia" w:ascii="仿宋" w:hAnsi="仿宋" w:eastAsia="仿宋" w:cs="仿宋"/>
          <w:sz w:val="30"/>
          <w:szCs w:val="30"/>
        </w:rPr>
        <w:t>2021年兴国县交通运输局支出预算总额为1836.55万元，较上年预算安排（1556.06万元）增加280.49万元，增长18%；原因主要是工资福利支出、县乡村公路养护补助的增加。</w:t>
      </w:r>
    </w:p>
    <w:p w14:paraId="53974CF9">
      <w:pPr>
        <w:spacing w:line="580" w:lineRule="exact"/>
        <w:ind w:firstLine="600" w:firstLineChars="200"/>
        <w:rPr>
          <w:rFonts w:ascii="仿宋" w:hAnsi="仿宋" w:eastAsia="仿宋" w:cs="仿宋"/>
          <w:b/>
          <w:bCs/>
          <w:sz w:val="30"/>
          <w:szCs w:val="30"/>
        </w:rPr>
      </w:pPr>
      <w:r>
        <w:rPr>
          <w:rFonts w:hint="eastAsia" w:ascii="仿宋" w:hAnsi="仿宋" w:eastAsia="仿宋" w:cs="仿宋"/>
          <w:sz w:val="30"/>
          <w:szCs w:val="30"/>
        </w:rPr>
        <w:t>按支出项目类别划分：基本支出769.79万元，较上年预算安排（643.70万元）增加126.09万元；其中：工资福利支出710.79万元，商品和服务支出56.40万元，对个人和家庭的补助2.60万元。项目支出1066.76万元，较上年预算安排（912.36万元）增加154.40万元；其中：工资福利支出13.50万元，商品和服务支出813.90万元，对企业补助239.36万元。</w:t>
      </w:r>
    </w:p>
    <w:p w14:paraId="14B4452B">
      <w:pPr>
        <w:spacing w:line="580" w:lineRule="exact"/>
        <w:ind w:firstLine="600" w:firstLineChars="200"/>
        <w:rPr>
          <w:rFonts w:ascii="仿宋" w:hAnsi="仿宋" w:eastAsia="仿宋" w:cs="仿宋"/>
          <w:b/>
          <w:bCs/>
          <w:sz w:val="30"/>
          <w:szCs w:val="30"/>
        </w:rPr>
      </w:pPr>
      <w:r>
        <w:rPr>
          <w:rFonts w:hint="eastAsia" w:ascii="仿宋" w:hAnsi="仿宋" w:eastAsia="仿宋" w:cs="仿宋"/>
          <w:sz w:val="30"/>
          <w:szCs w:val="30"/>
        </w:rPr>
        <w:t>按支出功能科目划分：社会保障和就业支出83.81万元，较上年预算安排增加16.41万元；卫生健康支出62.4万元，较上年预算安排增加9.55万元；交通运输支出1638.68万元，较上年预算安排增加248.98万元；住房保障支出51.66万元较上年预算安排增加5.55万元。</w:t>
      </w:r>
    </w:p>
    <w:p w14:paraId="2D8484F4">
      <w:pPr>
        <w:spacing w:line="580" w:lineRule="exact"/>
        <w:ind w:firstLine="600" w:firstLineChars="200"/>
        <w:rPr>
          <w:rFonts w:ascii="仿宋" w:hAnsi="仿宋" w:eastAsia="仿宋" w:cs="仿宋"/>
          <w:b/>
          <w:bCs/>
          <w:sz w:val="30"/>
          <w:szCs w:val="30"/>
        </w:rPr>
      </w:pPr>
      <w:r>
        <w:rPr>
          <w:rFonts w:hint="eastAsia" w:ascii="仿宋" w:hAnsi="仿宋" w:eastAsia="仿宋" w:cs="仿宋"/>
          <w:sz w:val="30"/>
          <w:szCs w:val="30"/>
        </w:rPr>
        <w:t>按支出经济分类划分：工资福利支出724.29万元，较上年预算安排增加129.87万元；商品和服务支出870.30万元，较上年预算安排增加150.54万元；对个人和家庭补助2.60万元，较上年预算安排增加0.08万元；对企业补助239.36万元，较上年预算安排增加0万元。</w:t>
      </w:r>
    </w:p>
    <w:p w14:paraId="10E0A913">
      <w:pPr>
        <w:spacing w:line="58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（三）财政拨款支出情况</w:t>
      </w:r>
    </w:p>
    <w:p w14:paraId="62600D98">
      <w:pPr>
        <w:spacing w:line="580" w:lineRule="exact"/>
        <w:ind w:firstLine="600" w:firstLineChars="200"/>
        <w:rPr>
          <w:rFonts w:ascii="仿宋" w:hAnsi="仿宋" w:eastAsia="仿宋" w:cs="仿宋"/>
          <w:sz w:val="30"/>
          <w:szCs w:val="30"/>
        </w:rPr>
      </w:pPr>
      <w:r>
        <w:rPr>
          <w:rFonts w:hint="eastAsia" w:ascii="仿宋" w:hAnsi="仿宋" w:eastAsia="仿宋" w:cs="仿宋"/>
          <w:sz w:val="30"/>
          <w:szCs w:val="30"/>
        </w:rPr>
        <w:t>2021年兴国县交通运输局财政拨款支出预算1699.55万元，比上年预算安排（1281.76万元）增加417.79万元，增长32.6%，原因主要是工资福利支出、县乡村公路养护补助的增加。</w:t>
      </w:r>
    </w:p>
    <w:p w14:paraId="290EBB7B">
      <w:pPr>
        <w:spacing w:line="580" w:lineRule="exact"/>
        <w:ind w:firstLine="600" w:firstLineChars="200"/>
        <w:rPr>
          <w:rFonts w:ascii="仿宋" w:hAnsi="仿宋" w:eastAsia="仿宋" w:cs="仿宋"/>
          <w:sz w:val="30"/>
          <w:szCs w:val="30"/>
        </w:rPr>
      </w:pPr>
      <w:r>
        <w:rPr>
          <w:rFonts w:hint="eastAsia" w:ascii="仿宋" w:hAnsi="仿宋" w:eastAsia="仿宋" w:cs="仿宋"/>
          <w:sz w:val="30"/>
          <w:szCs w:val="30"/>
        </w:rPr>
        <w:t>按支出功能科目划分：社会保障和就业支出83.81万元，卫生健康支出62.4万元，交通运输支出1501.68万元，住房保障支出51.66万元。</w:t>
      </w:r>
    </w:p>
    <w:p w14:paraId="2EFA62F4">
      <w:pPr>
        <w:spacing w:line="580" w:lineRule="exact"/>
        <w:ind w:firstLine="600" w:firstLineChars="200"/>
        <w:rPr>
          <w:rFonts w:ascii="仿宋" w:hAnsi="仿宋" w:eastAsia="仿宋" w:cs="仿宋"/>
          <w:b/>
          <w:bCs/>
          <w:sz w:val="30"/>
          <w:szCs w:val="30"/>
        </w:rPr>
      </w:pPr>
      <w:r>
        <w:rPr>
          <w:rFonts w:hint="eastAsia" w:ascii="仿宋" w:hAnsi="仿宋" w:eastAsia="仿宋" w:cs="仿宋"/>
          <w:sz w:val="30"/>
          <w:szCs w:val="30"/>
        </w:rPr>
        <w:t>按支出项目类别划分：基本支出769.79万元，较上年预算安排（643.70万元）增加126.09万元；其中：工资福利支出710.79万元，商品和服务支出56.40万元，对个人和家庭的补助2.60万元。项目支出929.76万元，较上年预算安排（638.06万元）增加291.70万元；其中：工资福利支出13.50万元，商品和服务支出676.90万元，对企业补助239.36万元。</w:t>
      </w:r>
    </w:p>
    <w:p w14:paraId="3CD31B11">
      <w:pPr>
        <w:spacing w:line="58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（四）政府性基金情况</w:t>
      </w:r>
    </w:p>
    <w:p w14:paraId="0C67EE46">
      <w:pPr>
        <w:spacing w:line="580" w:lineRule="exact"/>
        <w:ind w:firstLine="600" w:firstLineChars="200"/>
        <w:rPr>
          <w:rFonts w:ascii="仿宋" w:hAnsi="仿宋" w:eastAsia="仿宋" w:cs="仿宋"/>
          <w:b/>
          <w:bCs/>
          <w:sz w:val="30"/>
          <w:szCs w:val="30"/>
        </w:rPr>
      </w:pPr>
      <w:r>
        <w:rPr>
          <w:rFonts w:hint="eastAsia" w:ascii="仿宋" w:hAnsi="仿宋" w:eastAsia="仿宋" w:cs="仿宋"/>
          <w:sz w:val="30"/>
          <w:szCs w:val="30"/>
        </w:rPr>
        <w:t>没有使用政府性基金预算拨款安排的支出。</w:t>
      </w:r>
    </w:p>
    <w:p w14:paraId="4D67920A">
      <w:pPr>
        <w:spacing w:line="58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（五）国有资本经营情况</w:t>
      </w:r>
    </w:p>
    <w:p w14:paraId="36AAF0B2">
      <w:pPr>
        <w:spacing w:line="580" w:lineRule="exact"/>
        <w:ind w:firstLine="600" w:firstLineChars="200"/>
        <w:rPr>
          <w:rFonts w:ascii="仿宋" w:hAnsi="仿宋" w:eastAsia="仿宋" w:cs="仿宋"/>
          <w:b/>
          <w:bCs/>
          <w:sz w:val="30"/>
          <w:szCs w:val="30"/>
        </w:rPr>
      </w:pPr>
      <w:r>
        <w:rPr>
          <w:rFonts w:hint="eastAsia" w:ascii="仿宋" w:hAnsi="仿宋" w:eastAsia="仿宋" w:cs="仿宋"/>
          <w:sz w:val="30"/>
          <w:szCs w:val="30"/>
        </w:rPr>
        <w:t>没有使用国有资本经营预算拨款安排的支出。</w:t>
      </w:r>
    </w:p>
    <w:p w14:paraId="7468A867">
      <w:pPr>
        <w:spacing w:line="58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（六）机关运行经费等重要事项的说明</w:t>
      </w:r>
    </w:p>
    <w:p w14:paraId="0D880BF5">
      <w:pPr>
        <w:spacing w:line="580" w:lineRule="exact"/>
        <w:ind w:firstLine="600" w:firstLineChars="200"/>
        <w:rPr>
          <w:rFonts w:ascii="仿宋" w:hAnsi="仿宋" w:eastAsia="仿宋" w:cs="仿宋"/>
          <w:sz w:val="30"/>
          <w:szCs w:val="30"/>
        </w:rPr>
      </w:pPr>
      <w:r>
        <w:rPr>
          <w:rFonts w:hint="eastAsia" w:ascii="仿宋" w:hAnsi="仿宋" w:eastAsia="仿宋" w:cs="仿宋"/>
          <w:sz w:val="30"/>
          <w:szCs w:val="30"/>
        </w:rPr>
        <w:t>2021年机关运行费预算138.2万元，比2020年预算（114.5万元）增加23.7万元，增长20.7％。主要原因是办公设施维修（护）费增加，差旅费补助标准正常提高，以及</w:t>
      </w:r>
      <w:r>
        <w:rPr>
          <w:rFonts w:hint="eastAsia" w:ascii="仿宋" w:hAnsi="仿宋" w:eastAsia="仿宋"/>
          <w:sz w:val="30"/>
          <w:szCs w:val="30"/>
        </w:rPr>
        <w:t>治超成员单位兴国公路分局1辆治超执法公务用</w:t>
      </w:r>
      <w:r>
        <w:rPr>
          <w:rFonts w:hint="eastAsia" w:ascii="仿宋" w:hAnsi="仿宋" w:eastAsia="仿宋" w:cs="仿宋"/>
          <w:sz w:val="30"/>
          <w:szCs w:val="30"/>
        </w:rPr>
        <w:t>车运行维护费新增纳入预算</w:t>
      </w:r>
    </w:p>
    <w:p w14:paraId="2BF95B97">
      <w:pPr>
        <w:spacing w:line="58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（七）政府采购情况</w:t>
      </w:r>
    </w:p>
    <w:p w14:paraId="1C1D20CF">
      <w:pPr>
        <w:spacing w:line="580" w:lineRule="exact"/>
        <w:ind w:firstLine="600" w:firstLineChars="200"/>
        <w:rPr>
          <w:rFonts w:ascii="仿宋" w:hAnsi="仿宋" w:eastAsia="仿宋" w:cs="仿宋"/>
          <w:b/>
          <w:bCs/>
          <w:sz w:val="30"/>
          <w:szCs w:val="30"/>
        </w:rPr>
      </w:pPr>
      <w:r>
        <w:rPr>
          <w:rFonts w:hint="eastAsia" w:ascii="仿宋" w:hAnsi="仿宋" w:eastAsia="仿宋" w:cs="仿宋"/>
          <w:sz w:val="30"/>
          <w:szCs w:val="30"/>
        </w:rPr>
        <w:t>2021年本部门政府采购总额699.4万元，其中：政府采购货物预算80万元、政府采购工程预算60万元、政府采购服务预算559.4万元。</w:t>
      </w:r>
    </w:p>
    <w:p w14:paraId="7C2E02E4">
      <w:pPr>
        <w:spacing w:line="58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（八）国有资产占有使用情况</w:t>
      </w:r>
    </w:p>
    <w:p w14:paraId="5651EEC8">
      <w:pPr>
        <w:spacing w:line="580" w:lineRule="exact"/>
        <w:ind w:firstLine="600" w:firstLineChars="200"/>
        <w:rPr>
          <w:rFonts w:ascii="仿宋" w:hAnsi="仿宋" w:eastAsia="仿宋" w:cs="仿宋"/>
          <w:b/>
          <w:bCs/>
          <w:sz w:val="30"/>
          <w:szCs w:val="30"/>
        </w:rPr>
      </w:pPr>
      <w:r>
        <w:rPr>
          <w:rFonts w:hint="eastAsia" w:ascii="仿宋" w:hAnsi="仿宋" w:eastAsia="仿宋" w:cs="仿宋"/>
          <w:sz w:val="30"/>
          <w:szCs w:val="30"/>
        </w:rPr>
        <w:t>截至2020年12月31日，部门共有车辆2辆，其中一般公务用车（主要用于交通运输综合执法执勤）2辆。</w:t>
      </w:r>
    </w:p>
    <w:p w14:paraId="77A48C1B">
      <w:pPr>
        <w:spacing w:line="58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2021年预算未安排购置车辆，未安排购置单位价值200万元以上大型设备。</w:t>
      </w:r>
    </w:p>
    <w:p w14:paraId="44457D7D">
      <w:pPr>
        <w:spacing w:line="580" w:lineRule="exact"/>
        <w:ind w:firstLine="569" w:firstLineChars="189"/>
        <w:rPr>
          <w:rFonts w:ascii="仿宋" w:hAnsi="仿宋" w:eastAsia="仿宋" w:cs="仿宋"/>
          <w:b/>
          <w:bCs/>
          <w:sz w:val="30"/>
          <w:szCs w:val="30"/>
        </w:rPr>
      </w:pPr>
      <w:r>
        <w:rPr>
          <w:rFonts w:hint="eastAsia" w:ascii="仿宋" w:hAnsi="仿宋" w:eastAsia="仿宋" w:cs="仿宋"/>
          <w:b/>
          <w:bCs/>
          <w:sz w:val="30"/>
          <w:szCs w:val="30"/>
        </w:rPr>
        <w:t>（九）重点项目绩效情况说明</w:t>
      </w:r>
    </w:p>
    <w:p w14:paraId="562E71B1">
      <w:pPr>
        <w:spacing w:line="580" w:lineRule="exact"/>
        <w:ind w:firstLine="567" w:firstLineChars="189"/>
        <w:rPr>
          <w:rFonts w:ascii="仿宋" w:hAnsi="仿宋" w:eastAsia="仿宋" w:cs="仿宋"/>
          <w:sz w:val="30"/>
          <w:szCs w:val="30"/>
        </w:rPr>
      </w:pPr>
      <w:r>
        <w:rPr>
          <w:rFonts w:hint="eastAsia" w:ascii="仿宋" w:hAnsi="仿宋" w:eastAsia="仿宋" w:cs="仿宋"/>
          <w:sz w:val="30"/>
          <w:szCs w:val="30"/>
        </w:rPr>
        <w:t>2021年实行绩效目标管理的100万元以上项目2个，涉及资金809.36万元，实施主体为兴国县交通运输局，实施周期为2021年度。</w:t>
      </w:r>
    </w:p>
    <w:p w14:paraId="705C20C0">
      <w:pPr>
        <w:spacing w:line="580" w:lineRule="exact"/>
        <w:ind w:firstLine="567" w:firstLineChars="189"/>
        <w:rPr>
          <w:rFonts w:ascii="仿宋" w:hAnsi="仿宋" w:eastAsia="仿宋" w:cs="仿宋"/>
          <w:sz w:val="30"/>
          <w:szCs w:val="30"/>
        </w:rPr>
      </w:pPr>
      <w:r>
        <w:rPr>
          <w:rFonts w:hint="eastAsia" w:ascii="仿宋" w:hAnsi="仿宋" w:eastAsia="仿宋" w:cs="仿宋"/>
          <w:sz w:val="30"/>
          <w:szCs w:val="30"/>
        </w:rPr>
        <w:t>1、65周岁以上老人免费乘车补贴项目：用于补助65周岁以上老人免费乘坐公交费用；立项依据为兴府办拨款抄字[2015]317号、[2019]367号；年度预算安排本级财政拨款189.36万元；年度绩效目标为认真贯彻《中华人民共和国</w:t>
      </w:r>
      <w:r>
        <w:rPr>
          <w:rFonts w:hint="eastAsia" w:ascii="仿宋" w:hAnsi="仿宋" w:eastAsia="仿宋" w:cs="仿宋"/>
          <w:sz w:val="30"/>
          <w:szCs w:val="30"/>
          <w:lang w:eastAsia="zh-CN"/>
        </w:rPr>
        <w:t>老年人权益保障法</w:t>
      </w:r>
      <w:r>
        <w:rPr>
          <w:rFonts w:hint="eastAsia" w:ascii="仿宋" w:hAnsi="仿宋" w:eastAsia="仿宋" w:cs="仿宋"/>
          <w:sz w:val="30"/>
          <w:szCs w:val="30"/>
        </w:rPr>
        <w:t>》精神，弘扬尊老、敬老、助老的传统美德，充分体现党和政府对老年人的关怀，为65周岁以上老年人免费乘坐公交车提供优质服务。</w:t>
      </w:r>
    </w:p>
    <w:p w14:paraId="051E4628">
      <w:pPr>
        <w:spacing w:line="580" w:lineRule="exact"/>
        <w:ind w:firstLine="567" w:firstLineChars="189"/>
        <w:rPr>
          <w:rFonts w:ascii="仿宋" w:hAnsi="仿宋" w:eastAsia="仿宋" w:cs="仿宋"/>
          <w:sz w:val="30"/>
          <w:szCs w:val="30"/>
        </w:rPr>
      </w:pPr>
      <w:r>
        <w:rPr>
          <w:rFonts w:hint="eastAsia" w:ascii="仿宋" w:hAnsi="仿宋" w:eastAsia="仿宋" w:cs="仿宋"/>
          <w:sz w:val="30"/>
          <w:szCs w:val="30"/>
        </w:rPr>
        <w:t>2、县、乡村公路养护以奖代补项目：用于补助县道、乡道、村道等4003公里农村公路日常养护费用；立项依据为赣市府办字[2020]70号、赣府厅字[2020]41号；年度预算安排本级财政拨款483万元、其他非本级预算资金137万元共620万元；年度绩效目标为按年度乡村公路养护管理工作指导意见加强农村公路的日常养护、路政管理、安全监管，实现4003KM管养公路洁、美、畅、绿，创造良好的行车环境，延长公路的使用年限；加强文明样板路建设，辖区内年内要完成乡养公路的文明样板示范路建设，并确定线路和人员具体实施，做到定线、定员、定责。</w:t>
      </w:r>
    </w:p>
    <w:p w14:paraId="63D08A00">
      <w:pPr>
        <w:spacing w:line="580" w:lineRule="exact"/>
        <w:ind w:firstLine="569" w:firstLineChars="189"/>
        <w:rPr>
          <w:rFonts w:ascii="仿宋" w:hAnsi="仿宋" w:eastAsia="仿宋" w:cs="仿宋"/>
          <w:b/>
          <w:bCs/>
          <w:sz w:val="30"/>
          <w:szCs w:val="30"/>
        </w:rPr>
      </w:pPr>
      <w:r>
        <w:rPr>
          <w:rFonts w:hint="eastAsia" w:ascii="仿宋" w:hAnsi="仿宋" w:eastAsia="仿宋" w:cs="仿宋"/>
          <w:b/>
          <w:bCs/>
          <w:sz w:val="30"/>
          <w:szCs w:val="30"/>
        </w:rPr>
        <w:t>二、2021年“三公”经费预算情况说明</w:t>
      </w:r>
    </w:p>
    <w:p w14:paraId="4226601A">
      <w:pPr>
        <w:spacing w:line="580" w:lineRule="exact"/>
        <w:ind w:firstLine="567" w:firstLineChars="189"/>
        <w:rPr>
          <w:rFonts w:hint="eastAsia" w:ascii="仿宋" w:hAnsi="仿宋" w:eastAsia="仿宋" w:cs="仿宋"/>
          <w:sz w:val="30"/>
          <w:szCs w:val="30"/>
        </w:rPr>
      </w:pPr>
      <w:r>
        <w:rPr>
          <w:rFonts w:hint="eastAsia" w:ascii="仿宋" w:hAnsi="仿宋" w:eastAsia="仿宋" w:cs="仿宋"/>
          <w:sz w:val="30"/>
          <w:szCs w:val="30"/>
        </w:rPr>
        <w:t>2021年兴国县交通运输局 “三公”经费一般公共预算安排交通运输局28.8万元。其中：</w:t>
      </w:r>
    </w:p>
    <w:p w14:paraId="13D2E686">
      <w:pPr>
        <w:spacing w:line="580" w:lineRule="exact"/>
        <w:ind w:firstLine="567" w:firstLineChars="189"/>
        <w:rPr>
          <w:rFonts w:ascii="仿宋" w:hAnsi="仿宋" w:eastAsia="仿宋" w:cs="仿宋"/>
          <w:sz w:val="30"/>
          <w:szCs w:val="30"/>
        </w:rPr>
      </w:pPr>
      <w:r>
        <w:rPr>
          <w:rFonts w:hint="eastAsia" w:ascii="仿宋" w:hAnsi="仿宋" w:eastAsia="仿宋" w:cs="仿宋"/>
          <w:sz w:val="30"/>
          <w:szCs w:val="30"/>
        </w:rPr>
        <w:t>因公出国0万元，上年0万元。</w:t>
      </w:r>
    </w:p>
    <w:p w14:paraId="2045714E">
      <w:pPr>
        <w:spacing w:line="580" w:lineRule="exact"/>
        <w:ind w:firstLine="567" w:firstLineChars="189"/>
        <w:rPr>
          <w:rFonts w:ascii="仿宋" w:hAnsi="仿宋" w:eastAsia="仿宋" w:cs="仿宋"/>
          <w:sz w:val="30"/>
          <w:szCs w:val="30"/>
        </w:rPr>
      </w:pPr>
      <w:r>
        <w:rPr>
          <w:rFonts w:hint="eastAsia" w:ascii="仿宋" w:hAnsi="仿宋" w:eastAsia="仿宋" w:cs="仿宋"/>
          <w:sz w:val="30"/>
          <w:szCs w:val="30"/>
        </w:rPr>
        <w:t>公务接待19.8万元，比上年增2.8万元，主要原因是：</w:t>
      </w:r>
      <w:r>
        <w:rPr>
          <w:rFonts w:hint="eastAsia" w:ascii="仿宋" w:hAnsi="仿宋" w:eastAsia="仿宋"/>
          <w:sz w:val="30"/>
          <w:szCs w:val="30"/>
        </w:rPr>
        <w:t>重点项目、中心工作</w:t>
      </w:r>
      <w:r>
        <w:rPr>
          <w:rFonts w:ascii="仿宋" w:hAnsi="仿宋" w:eastAsia="仿宋"/>
          <w:sz w:val="30"/>
          <w:szCs w:val="30"/>
        </w:rPr>
        <w:t xml:space="preserve"> </w:t>
      </w:r>
      <w:r>
        <w:rPr>
          <w:rFonts w:hint="eastAsia" w:ascii="仿宋" w:hAnsi="仿宋" w:eastAsia="仿宋"/>
          <w:sz w:val="30"/>
          <w:szCs w:val="30"/>
        </w:rPr>
        <w:t>及行业工作任务较上年增加，公务接待费随之增加</w:t>
      </w:r>
      <w:r>
        <w:rPr>
          <w:rFonts w:hint="eastAsia" w:ascii="仿宋" w:hAnsi="仿宋" w:eastAsia="仿宋" w:cs="仿宋"/>
          <w:sz w:val="30"/>
          <w:szCs w:val="30"/>
        </w:rPr>
        <w:t>。</w:t>
      </w:r>
    </w:p>
    <w:p w14:paraId="12B1B35F">
      <w:pPr>
        <w:spacing w:line="580" w:lineRule="exact"/>
        <w:ind w:firstLine="567" w:firstLineChars="189"/>
        <w:rPr>
          <w:rFonts w:ascii="仿宋" w:hAnsi="仿宋" w:eastAsia="仿宋" w:cs="仿宋"/>
          <w:sz w:val="30"/>
          <w:szCs w:val="30"/>
        </w:rPr>
      </w:pPr>
      <w:r>
        <w:rPr>
          <w:rFonts w:hint="eastAsia" w:ascii="仿宋" w:hAnsi="仿宋" w:eastAsia="仿宋" w:cs="仿宋"/>
          <w:sz w:val="30"/>
          <w:szCs w:val="30"/>
        </w:rPr>
        <w:t>公务用车运行9万元，比上年增3万元，主要原因是：</w:t>
      </w:r>
      <w:r>
        <w:rPr>
          <w:rFonts w:hint="eastAsia" w:ascii="仿宋" w:hAnsi="仿宋" w:eastAsia="仿宋"/>
          <w:sz w:val="30"/>
          <w:szCs w:val="30"/>
        </w:rPr>
        <w:t>治超成员单位兴国公路分局1辆治超执法专用车开展流动治超的运行维护费纳入预算</w:t>
      </w:r>
      <w:r>
        <w:rPr>
          <w:rFonts w:hint="eastAsia" w:ascii="仿宋" w:hAnsi="仿宋" w:eastAsia="仿宋" w:cs="仿宋"/>
          <w:sz w:val="30"/>
          <w:szCs w:val="30"/>
        </w:rPr>
        <w:t>。</w:t>
      </w:r>
    </w:p>
    <w:p w14:paraId="09D02BC7">
      <w:pPr>
        <w:spacing w:line="580" w:lineRule="exact"/>
        <w:ind w:firstLine="567" w:firstLineChars="189"/>
        <w:rPr>
          <w:rFonts w:hint="eastAsia" w:ascii="仿宋" w:hAnsi="仿宋" w:eastAsia="仿宋" w:cs="仿宋"/>
          <w:sz w:val="30"/>
          <w:szCs w:val="30"/>
        </w:rPr>
      </w:pPr>
      <w:r>
        <w:rPr>
          <w:rFonts w:hint="eastAsia" w:ascii="仿宋" w:hAnsi="仿宋" w:eastAsia="仿宋" w:cs="仿宋"/>
          <w:sz w:val="30"/>
          <w:szCs w:val="30"/>
        </w:rPr>
        <w:t>公务用车购置0万元，上年0万元。</w:t>
      </w:r>
    </w:p>
    <w:p w14:paraId="64C57FA8">
      <w:pPr>
        <w:spacing w:line="580" w:lineRule="exact"/>
        <w:ind w:firstLine="567" w:firstLineChars="189"/>
        <w:rPr>
          <w:rFonts w:hint="eastAsia" w:ascii="仿宋" w:hAnsi="仿宋" w:eastAsia="仿宋" w:cs="仿宋"/>
          <w:sz w:val="30"/>
          <w:szCs w:val="30"/>
        </w:rPr>
      </w:pPr>
    </w:p>
    <w:p w14:paraId="0A398788">
      <w:pPr>
        <w:spacing w:line="540" w:lineRule="exact"/>
        <w:ind w:firstLine="567" w:firstLineChars="189"/>
        <w:rPr>
          <w:rFonts w:hint="eastAsia" w:ascii="仿宋" w:hAnsi="仿宋" w:eastAsia="仿宋" w:cs="仿宋"/>
          <w:sz w:val="30"/>
          <w:szCs w:val="30"/>
        </w:rPr>
      </w:pPr>
    </w:p>
    <w:p w14:paraId="68296ABE">
      <w:pPr>
        <w:spacing w:line="540" w:lineRule="exact"/>
        <w:ind w:firstLine="567" w:firstLineChars="189"/>
        <w:rPr>
          <w:rFonts w:hint="eastAsia" w:ascii="仿宋" w:hAnsi="仿宋" w:eastAsia="仿宋" w:cs="仿宋"/>
          <w:sz w:val="30"/>
          <w:szCs w:val="30"/>
        </w:rPr>
      </w:pPr>
    </w:p>
    <w:p w14:paraId="3E64A23A">
      <w:pPr>
        <w:spacing w:line="560" w:lineRule="exact"/>
        <w:ind w:firstLine="569" w:firstLineChars="189"/>
        <w:jc w:val="center"/>
        <w:rPr>
          <w:rFonts w:ascii="仿宋" w:hAnsi="仿宋" w:eastAsia="仿宋" w:cs="仿宋"/>
          <w:b/>
          <w:bCs/>
          <w:sz w:val="30"/>
          <w:szCs w:val="30"/>
        </w:rPr>
      </w:pPr>
      <w:r>
        <w:rPr>
          <w:rFonts w:hint="eastAsia" w:ascii="仿宋" w:hAnsi="仿宋" w:eastAsia="仿宋" w:cs="仿宋"/>
          <w:b/>
          <w:bCs/>
          <w:sz w:val="30"/>
          <w:szCs w:val="30"/>
        </w:rPr>
        <w:t>第四部分名词解释</w:t>
      </w:r>
    </w:p>
    <w:p w14:paraId="16DFF03E">
      <w:pPr>
        <w:spacing w:line="560" w:lineRule="exact"/>
        <w:ind w:firstLine="567" w:firstLineChars="189"/>
        <w:rPr>
          <w:rFonts w:ascii="仿宋" w:hAnsi="仿宋" w:eastAsia="仿宋" w:cs="仿宋"/>
          <w:sz w:val="30"/>
          <w:szCs w:val="30"/>
        </w:rPr>
      </w:pPr>
    </w:p>
    <w:p w14:paraId="348D5BFC">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1、财政拨款：指单位本年度从本级财政部门取得的财政拨款，包括一般公共预算财政拨款和政府性基金预算财政拨款。</w:t>
      </w:r>
    </w:p>
    <w:p w14:paraId="389DB780">
      <w:pPr>
        <w:spacing w:line="480" w:lineRule="exact"/>
        <w:ind w:firstLine="600" w:firstLineChars="200"/>
        <w:rPr>
          <w:rFonts w:ascii="仿宋" w:hAnsi="仿宋" w:eastAsia="仿宋" w:cs="仿宋"/>
          <w:sz w:val="32"/>
          <w:szCs w:val="32"/>
        </w:rPr>
      </w:pPr>
      <w:r>
        <w:rPr>
          <w:rFonts w:hint="eastAsia" w:ascii="仿宋" w:hAnsi="仿宋" w:eastAsia="仿宋" w:cs="仿宋"/>
          <w:sz w:val="30"/>
          <w:szCs w:val="30"/>
        </w:rPr>
        <w:t>2、</w:t>
      </w:r>
      <w:r>
        <w:rPr>
          <w:rFonts w:hint="eastAsia" w:ascii="仿宋" w:hAnsi="仿宋" w:eastAsia="仿宋" w:cs="仿宋"/>
          <w:sz w:val="32"/>
          <w:szCs w:val="32"/>
        </w:rPr>
        <w:t>其他收入：指除财政拨款、事业收入、事业单位经营收入等以外的各项收入。</w:t>
      </w:r>
    </w:p>
    <w:p w14:paraId="6DF37A17">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3、</w:t>
      </w:r>
      <w:r>
        <w:rPr>
          <w:rFonts w:hint="eastAsia" w:ascii="仿宋" w:hAnsi="仿宋" w:eastAsia="仿宋" w:cs="仿宋"/>
          <w:sz w:val="32"/>
          <w:szCs w:val="32"/>
        </w:rPr>
        <w:t>上年结转：填列2020年财政拨款结转的资金数。</w:t>
      </w:r>
      <w:r>
        <w:rPr>
          <w:rFonts w:hint="eastAsia" w:ascii="仿宋" w:hAnsi="仿宋" w:eastAsia="仿宋" w:cs="仿宋"/>
          <w:sz w:val="30"/>
          <w:szCs w:val="30"/>
        </w:rPr>
        <w:t> </w:t>
      </w:r>
    </w:p>
    <w:p w14:paraId="1089BDF1">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4、基本支出：指为保障机构正常运转、完成日常工作任务而发生的人员支出和公用支出。</w:t>
      </w:r>
    </w:p>
    <w:p w14:paraId="0F114715">
      <w:pPr>
        <w:pStyle w:val="2"/>
        <w:spacing w:line="480" w:lineRule="exact"/>
        <w:ind w:firstLine="600" w:firstLineChars="200"/>
        <w:rPr>
          <w:lang w:val="en-US" w:bidi="ar-SA"/>
        </w:rPr>
      </w:pPr>
      <w:r>
        <w:rPr>
          <w:rFonts w:hint="eastAsia" w:ascii="仿宋" w:hAnsi="仿宋" w:eastAsia="仿宋" w:cs="仿宋"/>
          <w:sz w:val="30"/>
          <w:szCs w:val="30"/>
        </w:rPr>
        <w:t>5、项目支出：指在基本支出之外为完成特定的行政任务或事业发展目标所发生的支出。</w:t>
      </w:r>
    </w:p>
    <w:p w14:paraId="277EEF4A">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6、机关事业单位基本养老保险缴费支出：反映机关事业单位实施养老保险制度由单位缴纳的基本养老保险费的支出。</w:t>
      </w:r>
    </w:p>
    <w:p w14:paraId="6EA41FFB">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7、行政单位医疗：反映行政事业单位基本医疗保险缴费经费。</w:t>
      </w:r>
    </w:p>
    <w:p w14:paraId="55F3C300">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8、事业单位医疗：反映财政部门集中安排的事业单位基本医疗保险缴费经费。</w:t>
      </w:r>
    </w:p>
    <w:p w14:paraId="35F1E5B4">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9、“三公”经费：指各部门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 </w:t>
      </w:r>
    </w:p>
    <w:p w14:paraId="045E100D">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10、行政运行：反映行政单位（包括事业全拨、事业差拨单位人员）的基本支出。</w:t>
      </w:r>
    </w:p>
    <w:p w14:paraId="471F0B35">
      <w:pPr>
        <w:ind w:firstLine="567" w:firstLineChars="189"/>
        <w:rPr>
          <w:rFonts w:ascii="仿宋" w:hAnsi="仿宋" w:eastAsia="仿宋" w:cs="仿宋"/>
          <w:sz w:val="30"/>
          <w:szCs w:val="30"/>
        </w:rPr>
      </w:pPr>
      <w:r>
        <w:rPr>
          <w:rFonts w:hint="eastAsia" w:ascii="仿宋" w:hAnsi="仿宋" w:eastAsia="仿宋" w:cs="仿宋"/>
          <w:sz w:val="30"/>
          <w:szCs w:val="30"/>
        </w:rPr>
        <w:t>11、公路养护：指本县域范围内除国道、省道以外的县、乡、村道路等农村道路日常保养护理维修。</w:t>
      </w: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2803E1"/>
    <w:rsid w:val="0001379F"/>
    <w:rsid w:val="00031CDC"/>
    <w:rsid w:val="000A3563"/>
    <w:rsid w:val="000F68F6"/>
    <w:rsid w:val="00115667"/>
    <w:rsid w:val="00185F5A"/>
    <w:rsid w:val="001A2538"/>
    <w:rsid w:val="002379AB"/>
    <w:rsid w:val="002803E1"/>
    <w:rsid w:val="002F37FC"/>
    <w:rsid w:val="00371D7B"/>
    <w:rsid w:val="00382306"/>
    <w:rsid w:val="003C7270"/>
    <w:rsid w:val="003E117B"/>
    <w:rsid w:val="00412863"/>
    <w:rsid w:val="00495D25"/>
    <w:rsid w:val="004A6B0A"/>
    <w:rsid w:val="004B1E54"/>
    <w:rsid w:val="004E00F6"/>
    <w:rsid w:val="004F79B6"/>
    <w:rsid w:val="005574AC"/>
    <w:rsid w:val="005A7DB3"/>
    <w:rsid w:val="005D0F0E"/>
    <w:rsid w:val="005E7241"/>
    <w:rsid w:val="0062012D"/>
    <w:rsid w:val="00625EF7"/>
    <w:rsid w:val="006707B9"/>
    <w:rsid w:val="00691228"/>
    <w:rsid w:val="00691C6E"/>
    <w:rsid w:val="006946C1"/>
    <w:rsid w:val="00697941"/>
    <w:rsid w:val="006C2BE2"/>
    <w:rsid w:val="006E16C5"/>
    <w:rsid w:val="006F04AF"/>
    <w:rsid w:val="00747E5B"/>
    <w:rsid w:val="007515D4"/>
    <w:rsid w:val="00765FE6"/>
    <w:rsid w:val="00786D7E"/>
    <w:rsid w:val="007961D0"/>
    <w:rsid w:val="007E6FAE"/>
    <w:rsid w:val="008148C0"/>
    <w:rsid w:val="00834487"/>
    <w:rsid w:val="008726C3"/>
    <w:rsid w:val="00887EF0"/>
    <w:rsid w:val="008C7463"/>
    <w:rsid w:val="008F2ECB"/>
    <w:rsid w:val="009167F6"/>
    <w:rsid w:val="00941699"/>
    <w:rsid w:val="00995879"/>
    <w:rsid w:val="009D67D2"/>
    <w:rsid w:val="009F638F"/>
    <w:rsid w:val="00A019A6"/>
    <w:rsid w:val="00A522B4"/>
    <w:rsid w:val="00AA0CF0"/>
    <w:rsid w:val="00AD27A9"/>
    <w:rsid w:val="00AE134B"/>
    <w:rsid w:val="00B90C0B"/>
    <w:rsid w:val="00BB138A"/>
    <w:rsid w:val="00C8138E"/>
    <w:rsid w:val="00C829D4"/>
    <w:rsid w:val="00C84260"/>
    <w:rsid w:val="00C95876"/>
    <w:rsid w:val="00CA3328"/>
    <w:rsid w:val="00CE575B"/>
    <w:rsid w:val="00D022E5"/>
    <w:rsid w:val="00D461EC"/>
    <w:rsid w:val="00D61C49"/>
    <w:rsid w:val="00D7272D"/>
    <w:rsid w:val="00D96D9B"/>
    <w:rsid w:val="00DC216A"/>
    <w:rsid w:val="00DD57F3"/>
    <w:rsid w:val="00E23317"/>
    <w:rsid w:val="00E3024D"/>
    <w:rsid w:val="00E314A5"/>
    <w:rsid w:val="00E8257C"/>
    <w:rsid w:val="00EE58BE"/>
    <w:rsid w:val="00F67F63"/>
    <w:rsid w:val="00FA016F"/>
    <w:rsid w:val="00FE42AB"/>
    <w:rsid w:val="00FE4524"/>
    <w:rsid w:val="00FE4C90"/>
    <w:rsid w:val="00FF5BED"/>
    <w:rsid w:val="33BA63EC"/>
    <w:rsid w:val="36354D27"/>
    <w:rsid w:val="43A009FD"/>
    <w:rsid w:val="536B1DF4"/>
    <w:rsid w:val="71240EB3"/>
    <w:rsid w:val="7B605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qFormat/>
    <w:uiPriority w:val="1"/>
    <w:rPr>
      <w:rFonts w:ascii="仿宋_GB2312" w:hAnsi="仿宋_GB2312" w:eastAsia="仿宋_GB2312" w:cs="仿宋_GB2312"/>
      <w:sz w:val="32"/>
      <w:szCs w:val="32"/>
      <w:lang w:val="zh-CN" w:bidi="zh-CN"/>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in_biaoti_a"/>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8">
    <w:name w:val="正文文本 Char"/>
    <w:basedOn w:val="6"/>
    <w:link w:val="2"/>
    <w:qFormat/>
    <w:uiPriority w:val="1"/>
    <w:rPr>
      <w:rFonts w:ascii="仿宋_GB2312" w:hAnsi="仿宋_GB2312" w:eastAsia="仿宋_GB2312" w:cs="仿宋_GB2312"/>
      <w:kern w:val="2"/>
      <w:sz w:val="32"/>
      <w:szCs w:val="32"/>
      <w:lang w:val="zh-CN" w:bidi="zh-CN"/>
    </w:rPr>
  </w:style>
  <w:style w:type="character" w:customStyle="1" w:styleId="9">
    <w:name w:val="页眉 Char"/>
    <w:basedOn w:val="6"/>
    <w:link w:val="4"/>
    <w:semiHidden/>
    <w:qFormat/>
    <w:uiPriority w:val="99"/>
    <w:rPr>
      <w:kern w:val="2"/>
      <w:sz w:val="18"/>
      <w:szCs w:val="18"/>
    </w:rPr>
  </w:style>
  <w:style w:type="character" w:customStyle="1" w:styleId="10">
    <w:name w:val="页脚 Char"/>
    <w:basedOn w:val="6"/>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3921</Words>
  <Characters>4370</Characters>
  <Lines>31</Lines>
  <Paragraphs>8</Paragraphs>
  <TotalTime>190</TotalTime>
  <ScaleCrop>false</ScaleCrop>
  <LinksUpToDate>false</LinksUpToDate>
  <CharactersWithSpaces>4380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2022-09-08T01:26:00Z</dcterms:created>
  <dc:creator>Administrator</dc:creator>
  <cp:lastModifiedBy>WPS_1670148425</cp:lastModifiedBy>
  <cp:lastPrinted>2021-05-18T02:37:00Z</cp:lastPrinted>
  <dcterms:modified xsi:type="dcterms:W3CDTF">2024-10-08T03:11:07Z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9405C3512BF1440DAF74930C14ADDE3D_13</vt:lpwstr>
  </property>
</Properties>
</file>