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1D435">
      <w:pPr>
        <w:spacing w:line="520" w:lineRule="atLeast"/>
        <w:ind w:firstLine="880"/>
        <w:rPr>
          <w:rFonts w:ascii="黑体" w:hAnsi="黑体" w:eastAsia="黑体" w:cs="Times New Roman"/>
          <w:b/>
          <w:bCs/>
          <w:color w:val="000000"/>
          <w:sz w:val="44"/>
          <w:szCs w:val="44"/>
        </w:rPr>
      </w:pPr>
      <w:r>
        <w:rPr>
          <w:rFonts w:ascii="黑体" w:hAnsi="黑体" w:eastAsia="黑体" w:cs="Times New Roman"/>
          <w:b/>
          <w:bCs/>
          <w:color w:val="000000"/>
          <w:sz w:val="44"/>
          <w:szCs w:val="44"/>
        </w:rPr>
        <w:fldChar w:fldCharType="begin"/>
      </w:r>
      <w:r>
        <w:rPr>
          <w:rFonts w:ascii="黑体" w:hAnsi="黑体" w:eastAsia="黑体" w:cs="Times New Roman"/>
          <w:b/>
          <w:bCs/>
          <w:color w:val="000000"/>
          <w:sz w:val="44"/>
          <w:szCs w:val="44"/>
        </w:rPr>
        <w:instrText xml:space="preserve">MERGEFIELD ${page400644146.ds509943833_REP_JXJC_AGENCY_WZR_NAME}</w:instrText>
      </w:r>
      <w:r>
        <w:rPr>
          <w:rFonts w:ascii="黑体" w:hAnsi="黑体" w:eastAsia="黑体" w:cs="Times New Roman"/>
          <w:b/>
          <w:bCs/>
          <w:color w:val="000000"/>
          <w:sz w:val="44"/>
          <w:szCs w:val="44"/>
        </w:rPr>
        <w:fldChar w:fldCharType="separate"/>
      </w:r>
      <w:r>
        <w:rPr>
          <w:rFonts w:hint="eastAsia" w:ascii="黑体" w:hAnsi="黑体" w:eastAsia="黑体" w:cs="Times New Roman"/>
          <w:b/>
          <w:bCs/>
          <w:color w:val="000000"/>
          <w:sz w:val="44"/>
          <w:szCs w:val="44"/>
        </w:rPr>
        <w:t>兴国县纪委</w:t>
      </w:r>
      <w:r>
        <w:fldChar w:fldCharType="end"/>
      </w:r>
      <w:r>
        <w:rPr>
          <w:rFonts w:hint="eastAsia" w:ascii="黑体" w:hAnsi="黑体" w:eastAsia="黑体" w:cs="Times New Roman"/>
          <w:b/>
          <w:bCs/>
          <w:color w:val="000000"/>
          <w:sz w:val="44"/>
          <w:szCs w:val="44"/>
        </w:rPr>
        <w:t>2021年部门预算</w:t>
      </w:r>
    </w:p>
    <w:p w14:paraId="7763D8E3">
      <w:pPr>
        <w:pStyle w:val="10"/>
        <w:spacing w:line="600" w:lineRule="atLeast"/>
        <w:jc w:val="center"/>
        <w:rPr>
          <w:rFonts w:ascii="黑体" w:hAnsi="黑体" w:eastAsia="黑体"/>
          <w:color w:val="000000"/>
          <w:sz w:val="32"/>
          <w:szCs w:val="32"/>
        </w:rPr>
      </w:pPr>
    </w:p>
    <w:p w14:paraId="3A58CE87">
      <w:pPr>
        <w:pStyle w:val="10"/>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69401919">
      <w:pPr>
        <w:pStyle w:val="10"/>
        <w:rPr>
          <w:rFonts w:ascii="宋体" w:hAnsi="宋体"/>
          <w:color w:val="000000"/>
        </w:rPr>
      </w:pPr>
    </w:p>
    <w:p w14:paraId="0CA016A8">
      <w:pPr>
        <w:pStyle w:val="10"/>
        <w:tabs>
          <w:tab w:val="right" w:pos="8306"/>
        </w:tabs>
        <w:spacing w:line="56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 xml:space="preserve">第一部分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rPr>
        <w:t>兴国县纪委</w:t>
      </w:r>
      <w:r>
        <w:fldChar w:fldCharType="end"/>
      </w:r>
      <w:r>
        <w:rPr>
          <w:rFonts w:hint="eastAsia" w:ascii="仿宋_GB2312" w:eastAsia="仿宋_GB2312"/>
          <w:b/>
          <w:bCs/>
          <w:color w:val="000000"/>
          <w:sz w:val="32"/>
          <w:szCs w:val="32"/>
        </w:rPr>
        <w:t>概况</w:t>
      </w:r>
      <w:r>
        <w:rPr>
          <w:rFonts w:ascii="仿宋_GB2312" w:eastAsia="仿宋_GB2312"/>
          <w:b/>
          <w:bCs/>
          <w:color w:val="000000"/>
          <w:sz w:val="32"/>
          <w:szCs w:val="32"/>
        </w:rPr>
        <w:tab/>
      </w:r>
    </w:p>
    <w:p w14:paraId="05429FF3">
      <w:pPr>
        <w:pStyle w:val="10"/>
        <w:spacing w:line="560" w:lineRule="atLeast"/>
        <w:ind w:firstLine="1120" w:firstLineChars="350"/>
        <w:jc w:val="left"/>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 </w:t>
      </w:r>
      <w:r>
        <w:rPr>
          <w:rFonts w:ascii="Adobe 仿宋 Std R" w:hAnsi="Adobe 仿宋 Std R" w:eastAsia="Adobe 仿宋 Std R" w:cs="黑体"/>
          <w:kern w:val="2"/>
          <w:sz w:val="32"/>
          <w:szCs w:val="30"/>
        </w:rPr>
        <w:t>一、部门主要职责</w:t>
      </w:r>
    </w:p>
    <w:p w14:paraId="0335E228">
      <w:pPr>
        <w:pStyle w:val="10"/>
        <w:spacing w:line="560" w:lineRule="atLeast"/>
        <w:ind w:firstLine="1280" w:firstLineChars="40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w:t>
      </w:r>
      <w:r>
        <w:rPr>
          <w:rFonts w:hint="eastAsia" w:ascii="Adobe 仿宋 Std R" w:hAnsi="Adobe 仿宋 Std R" w:eastAsia="Adobe 仿宋 Std R" w:cs="黑体"/>
          <w:kern w:val="2"/>
          <w:sz w:val="32"/>
          <w:szCs w:val="30"/>
        </w:rPr>
        <w:t>机构设置及人员情况</w:t>
      </w:r>
    </w:p>
    <w:p w14:paraId="7E5A166F">
      <w:pPr>
        <w:pStyle w:val="10"/>
        <w:spacing w:line="56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 xml:space="preserve">第二部分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rPr>
        <w:t>兴国县纪委</w:t>
      </w:r>
      <w:r>
        <w:fldChar w:fldCharType="end"/>
      </w:r>
      <w:r>
        <w:rPr>
          <w:rFonts w:hint="eastAsia" w:ascii="仿宋_GB2312" w:eastAsia="仿宋_GB2312"/>
          <w:b/>
          <w:bCs/>
          <w:color w:val="000000"/>
          <w:sz w:val="32"/>
          <w:szCs w:val="32"/>
        </w:rPr>
        <w:t>2021年部门预算表</w:t>
      </w:r>
    </w:p>
    <w:p w14:paraId="7D751BA6">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一、《收支预算总表》</w:t>
      </w:r>
    </w:p>
    <w:p w14:paraId="406C350F">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二、《部门收入总表》</w:t>
      </w:r>
    </w:p>
    <w:p w14:paraId="17B18C71">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三、《部门支出总表》</w:t>
      </w:r>
    </w:p>
    <w:p w14:paraId="746170BA">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四、《财政拨款收支总表》</w:t>
      </w:r>
    </w:p>
    <w:p w14:paraId="1C050DA0">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五、《一般公共预算支出表》</w:t>
      </w:r>
    </w:p>
    <w:p w14:paraId="194EAC13">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六、《一般公共预算基本支出表》</w:t>
      </w:r>
    </w:p>
    <w:p w14:paraId="20D792E2">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七、《一般公共预算“三公”经费支出表》</w:t>
      </w:r>
    </w:p>
    <w:p w14:paraId="302494E1">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八、《政府性基金预算支出表》</w:t>
      </w:r>
    </w:p>
    <w:p w14:paraId="3DA2CD04">
      <w:pPr>
        <w:pStyle w:val="10"/>
        <w:tabs>
          <w:tab w:val="left" w:pos="6546"/>
        </w:tabs>
        <w:spacing w:line="560" w:lineRule="atLeast"/>
        <w:ind w:firstLine="1280"/>
        <w:jc w:val="left"/>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lang w:eastAsia="zh-CN"/>
        </w:rPr>
        <w:t>九</w:t>
      </w:r>
      <w:r>
        <w:rPr>
          <w:rFonts w:hint="eastAsia" w:ascii="Adobe 仿宋 Std R" w:hAnsi="Adobe 仿宋 Std R" w:eastAsia="Adobe 仿宋 Std R" w:cs="黑体"/>
          <w:kern w:val="2"/>
          <w:sz w:val="32"/>
          <w:szCs w:val="30"/>
        </w:rPr>
        <w:t>、</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部门整体支出绩效目标表</w:t>
      </w:r>
      <w:r>
        <w:rPr>
          <w:rFonts w:ascii="Adobe 仿宋 Std R" w:hAnsi="Adobe 仿宋 Std R" w:eastAsia="Adobe 仿宋 Std R" w:cs="黑体"/>
          <w:kern w:val="2"/>
          <w:sz w:val="32"/>
          <w:szCs w:val="30"/>
        </w:rPr>
        <w:t>》</w:t>
      </w:r>
    </w:p>
    <w:p w14:paraId="76FBAE9E">
      <w:pPr>
        <w:pStyle w:val="10"/>
        <w:tabs>
          <w:tab w:val="left" w:pos="6546"/>
        </w:tabs>
        <w:spacing w:line="560" w:lineRule="atLeast"/>
        <w:ind w:firstLine="1280"/>
        <w:jc w:val="left"/>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十、</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重点项目绩效目标表</w:t>
      </w:r>
      <w:r>
        <w:rPr>
          <w:rFonts w:ascii="Adobe 仿宋 Std R" w:hAnsi="Adobe 仿宋 Std R" w:eastAsia="Adobe 仿宋 Std R" w:cs="黑体"/>
          <w:kern w:val="2"/>
          <w:sz w:val="32"/>
          <w:szCs w:val="30"/>
        </w:rPr>
        <w:t>》</w:t>
      </w:r>
    </w:p>
    <w:p w14:paraId="5EDDC7C1">
      <w:pPr>
        <w:pStyle w:val="10"/>
        <w:spacing w:line="56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 xml:space="preserve">第三部分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rPr>
        <w:t>兴国县纪委</w:t>
      </w:r>
      <w:r>
        <w:fldChar w:fldCharType="end"/>
      </w:r>
      <w:r>
        <w:rPr>
          <w:rFonts w:hint="eastAsia" w:ascii="仿宋_GB2312" w:eastAsia="仿宋_GB2312"/>
          <w:b/>
          <w:bCs/>
          <w:color w:val="000000"/>
          <w:sz w:val="32"/>
          <w:szCs w:val="32"/>
        </w:rPr>
        <w:t xml:space="preserve"> 2021年部门预算情况说明</w:t>
      </w:r>
    </w:p>
    <w:p w14:paraId="4621BA9E">
      <w:pPr>
        <w:pStyle w:val="10"/>
        <w:spacing w:line="560" w:lineRule="atLeast"/>
        <w:ind w:firstLine="128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w:t>
      </w:r>
      <w:r>
        <w:rPr>
          <w:rFonts w:hint="eastAsia" w:ascii="Adobe 仿宋 Std R" w:hAnsi="Adobe 仿宋 Std R" w:eastAsia="Adobe 仿宋 Std R" w:cs="黑体"/>
          <w:kern w:val="2"/>
          <w:sz w:val="32"/>
          <w:szCs w:val="30"/>
        </w:rPr>
        <w:t>2021</w:t>
      </w:r>
      <w:r>
        <w:rPr>
          <w:rFonts w:ascii="Adobe 仿宋 Std R" w:hAnsi="Adobe 仿宋 Std R" w:eastAsia="Adobe 仿宋 Std R" w:cs="黑体"/>
          <w:kern w:val="2"/>
          <w:sz w:val="32"/>
          <w:szCs w:val="30"/>
        </w:rPr>
        <w:t>年部门预算收支情况说明</w:t>
      </w:r>
    </w:p>
    <w:p w14:paraId="21EEB2D3">
      <w:pPr>
        <w:pStyle w:val="10"/>
        <w:spacing w:line="560" w:lineRule="atLeast"/>
        <w:ind w:firstLine="1120" w:firstLineChars="350"/>
        <w:jc w:val="left"/>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 xml:space="preserve"> 二、</w:t>
      </w:r>
      <w:r>
        <w:rPr>
          <w:rFonts w:hint="eastAsia" w:ascii="Adobe 仿宋 Std R" w:hAnsi="Adobe 仿宋 Std R" w:eastAsia="Adobe 仿宋 Std R" w:cs="黑体"/>
          <w:kern w:val="2"/>
          <w:sz w:val="32"/>
          <w:szCs w:val="30"/>
        </w:rPr>
        <w:t>2021</w:t>
      </w:r>
      <w:r>
        <w:rPr>
          <w:rFonts w:ascii="Adobe 仿宋 Std R" w:hAnsi="Adobe 仿宋 Std R" w:eastAsia="Adobe 仿宋 Std R" w:cs="黑体"/>
          <w:kern w:val="2"/>
          <w:sz w:val="32"/>
          <w:szCs w:val="30"/>
        </w:rPr>
        <w:t>年“三公”经费预算情况说明</w:t>
      </w:r>
    </w:p>
    <w:p w14:paraId="14A2EB15">
      <w:pPr>
        <w:pStyle w:val="10"/>
        <w:spacing w:line="56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第四部分  名词解释</w:t>
      </w:r>
    </w:p>
    <w:p w14:paraId="7BF65552">
      <w:pPr>
        <w:spacing w:line="580" w:lineRule="exact"/>
        <w:jc w:val="center"/>
        <w:rPr>
          <w:rFonts w:ascii="仿宋_GB2312" w:eastAsia="仿宋_GB2312"/>
          <w:b/>
          <w:sz w:val="32"/>
          <w:szCs w:val="30"/>
        </w:rPr>
      </w:pPr>
    </w:p>
    <w:p w14:paraId="75D68830">
      <w:pPr>
        <w:spacing w:line="580" w:lineRule="exact"/>
        <w:jc w:val="center"/>
        <w:rPr>
          <w:rFonts w:ascii="仿宋_GB2312" w:eastAsia="仿宋_GB2312"/>
          <w:b/>
          <w:sz w:val="32"/>
          <w:szCs w:val="30"/>
        </w:rPr>
      </w:pPr>
    </w:p>
    <w:p w14:paraId="5E0B9DA1">
      <w:pPr>
        <w:spacing w:line="580" w:lineRule="exact"/>
        <w:jc w:val="center"/>
        <w:rPr>
          <w:rFonts w:ascii="仿宋_GB2312" w:eastAsia="仿宋_GB2312"/>
          <w:b/>
          <w:sz w:val="32"/>
          <w:szCs w:val="30"/>
        </w:rPr>
      </w:pPr>
      <w:r>
        <w:rPr>
          <w:rFonts w:hint="eastAsia" w:ascii="仿宋_GB2312" w:eastAsia="仿宋_GB2312"/>
          <w:b/>
          <w:sz w:val="32"/>
          <w:szCs w:val="30"/>
        </w:rPr>
        <w:t xml:space="preserve">第一部分  </w:t>
      </w:r>
      <w:r>
        <w:rPr>
          <w:rFonts w:ascii="仿宋_GB2312" w:eastAsia="仿宋_GB2312"/>
          <w:b/>
          <w:sz w:val="32"/>
          <w:szCs w:val="30"/>
        </w:rPr>
        <w:fldChar w:fldCharType="begin"/>
      </w:r>
      <w:r>
        <w:rPr>
          <w:rFonts w:ascii="仿宋_GB2312" w:eastAsia="仿宋_GB2312"/>
          <w:b/>
          <w:sz w:val="32"/>
          <w:szCs w:val="30"/>
        </w:rPr>
        <w:instrText xml:space="preserve">MERGEFIELD ${page400644146.ds509943833_REP_JXJC_AGENCY_WZR_NAME}</w:instrText>
      </w:r>
      <w:r>
        <w:rPr>
          <w:rFonts w:ascii="仿宋_GB2312" w:eastAsia="仿宋_GB2312"/>
          <w:b/>
          <w:sz w:val="32"/>
          <w:szCs w:val="30"/>
        </w:rPr>
        <w:fldChar w:fldCharType="separate"/>
      </w:r>
      <w:r>
        <w:rPr>
          <w:rFonts w:hint="eastAsia" w:ascii="仿宋_GB2312" w:eastAsia="仿宋_GB2312"/>
          <w:b/>
          <w:sz w:val="32"/>
          <w:szCs w:val="30"/>
        </w:rPr>
        <w:t>兴国县纪委</w:t>
      </w:r>
      <w:r>
        <w:fldChar w:fldCharType="end"/>
      </w:r>
      <w:r>
        <w:rPr>
          <w:rFonts w:hint="eastAsia" w:ascii="仿宋_GB2312" w:eastAsia="仿宋_GB2312"/>
          <w:b/>
          <w:sz w:val="32"/>
          <w:szCs w:val="30"/>
        </w:rPr>
        <w:t>概况</w:t>
      </w:r>
    </w:p>
    <w:p w14:paraId="0669ACC3">
      <w:pPr>
        <w:spacing w:line="580" w:lineRule="exact"/>
        <w:rPr>
          <w:rFonts w:ascii="宋体" w:hAnsi="宋体"/>
          <w:b/>
          <w:sz w:val="36"/>
          <w:szCs w:val="36"/>
        </w:rPr>
      </w:pPr>
    </w:p>
    <w:p w14:paraId="2A7C9D1E">
      <w:pPr>
        <w:spacing w:line="580" w:lineRule="exact"/>
        <w:ind w:firstLine="643" w:firstLineChars="200"/>
        <w:rPr>
          <w:rFonts w:ascii="楷体_GB2312" w:eastAsia="楷体_GB2312"/>
          <w:b/>
          <w:sz w:val="32"/>
          <w:szCs w:val="30"/>
        </w:rPr>
      </w:pPr>
      <w:r>
        <w:rPr>
          <w:rFonts w:hint="eastAsia" w:ascii="楷体_GB2312" w:eastAsia="楷体_GB2312"/>
          <w:b/>
          <w:sz w:val="32"/>
          <w:szCs w:val="30"/>
        </w:rPr>
        <w:t>一、部门主要职责</w:t>
      </w:r>
    </w:p>
    <w:p w14:paraId="2CDE47CA">
      <w:pPr>
        <w:pStyle w:val="4"/>
        <w:shd w:val="clear" w:color="auto" w:fill="FFFFFF"/>
        <w:spacing w:before="0" w:beforeAutospacing="0" w:after="0" w:afterAutospacing="0" w:line="360" w:lineRule="auto"/>
        <w:ind w:firstLine="640"/>
        <w:rPr>
          <w:rFonts w:ascii="仿宋_GB2312" w:eastAsia="仿宋_GB2312"/>
          <w:color w:val="000000"/>
          <w:sz w:val="32"/>
          <w:szCs w:val="32"/>
        </w:rPr>
      </w:pPr>
      <w:r>
        <w:rPr>
          <w:rFonts w:hint="eastAsia" w:ascii="仿宋_GB2312" w:eastAsia="仿宋_GB2312"/>
          <w:color w:val="000000"/>
          <w:sz w:val="32"/>
          <w:szCs w:val="32"/>
        </w:rPr>
        <w:t>兴国县纪委与兴国县监委合署办公，实行一个机构、两块牌子，履行党的纪律检查和监察职能，对县委、县大人负责。县委巡察办设在县纪委，归口统一管理。</w:t>
      </w:r>
      <w:r>
        <w:rPr>
          <w:rFonts w:hint="eastAsia" w:eastAsia="仿宋_GB2312"/>
          <w:color w:val="000000"/>
          <w:sz w:val="32"/>
          <w:szCs w:val="32"/>
        </w:rPr>
        <w:t> </w:t>
      </w:r>
    </w:p>
    <w:p w14:paraId="323CA30A">
      <w:pPr>
        <w:pStyle w:val="4"/>
        <w:shd w:val="clear" w:color="auto" w:fill="FFFFFF"/>
        <w:spacing w:before="0" w:beforeAutospacing="0" w:after="0" w:afterAutospacing="0" w:line="360" w:lineRule="auto"/>
        <w:ind w:firstLine="643" w:firstLineChars="200"/>
        <w:rPr>
          <w:rFonts w:ascii="仿宋_GB2312" w:eastAsia="仿宋_GB2312"/>
          <w:color w:val="000000"/>
          <w:sz w:val="32"/>
          <w:szCs w:val="32"/>
        </w:rPr>
      </w:pPr>
      <w:r>
        <w:rPr>
          <w:rFonts w:hint="eastAsia" w:ascii="仿宋_GB2312" w:eastAsia="仿宋_GB2312"/>
          <w:b/>
          <w:bCs/>
          <w:color w:val="000000"/>
          <w:sz w:val="32"/>
          <w:szCs w:val="32"/>
        </w:rPr>
        <w:t>主要职责是：</w:t>
      </w:r>
      <w:r>
        <w:rPr>
          <w:rFonts w:hint="eastAsia" w:eastAsia="仿宋_GB2312"/>
          <w:color w:val="000000"/>
          <w:sz w:val="32"/>
          <w:szCs w:val="32"/>
        </w:rPr>
        <w:t> </w:t>
      </w:r>
    </w:p>
    <w:p w14:paraId="65FB7BE2">
      <w:pPr>
        <w:pStyle w:val="4"/>
        <w:shd w:val="clear" w:color="auto" w:fill="FFFFFF"/>
        <w:spacing w:before="0" w:beforeAutospacing="0" w:after="0" w:afterAutospacing="0" w:line="360" w:lineRule="auto"/>
        <w:rPr>
          <w:rFonts w:ascii="仿宋_GB2312" w:eastAsia="仿宋_GB2312"/>
          <w:color w:val="000000"/>
          <w:sz w:val="32"/>
          <w:szCs w:val="32"/>
        </w:rPr>
      </w:pPr>
      <w:r>
        <w:rPr>
          <w:rFonts w:hint="eastAsia" w:ascii="仿宋_GB2312" w:eastAsia="仿宋_GB2312"/>
          <w:color w:val="000000"/>
          <w:sz w:val="32"/>
          <w:szCs w:val="32"/>
        </w:rPr>
        <w:t>　　１、主管全县党的纪律检查工作，负责贯彻落实党中央、省委、市委和县委关于加强党风廉政建设的决定，维护党的章程和党的法规，检查党的路线、方针、政策和决议的执行情况;对同级党委及其成员进行监督，发现违纪问题，负责初步核实。</w:t>
      </w:r>
      <w:r>
        <w:rPr>
          <w:rFonts w:hint="eastAsia" w:eastAsia="仿宋_GB2312"/>
          <w:color w:val="000000"/>
          <w:sz w:val="32"/>
          <w:szCs w:val="32"/>
        </w:rPr>
        <w:t> </w:t>
      </w:r>
    </w:p>
    <w:p w14:paraId="1880086E">
      <w:pPr>
        <w:pStyle w:val="4"/>
        <w:shd w:val="clear" w:color="auto" w:fill="FFFFFF"/>
        <w:spacing w:before="0" w:beforeAutospacing="0" w:after="0" w:afterAutospacing="0" w:line="360" w:lineRule="auto"/>
        <w:rPr>
          <w:rFonts w:ascii="仿宋_GB2312" w:eastAsia="仿宋_GB2312"/>
          <w:color w:val="000000"/>
          <w:sz w:val="32"/>
          <w:szCs w:val="32"/>
        </w:rPr>
      </w:pPr>
      <w:r>
        <w:rPr>
          <w:rFonts w:hint="eastAsia" w:ascii="仿宋_GB2312" w:eastAsia="仿宋_GB2312"/>
          <w:color w:val="000000"/>
          <w:sz w:val="32"/>
          <w:szCs w:val="32"/>
        </w:rPr>
        <w:t>　　２、主管监察工作，负责贯彻党中央、国务院、省委、省政府、市委、市政府、县委、县政府有关监察工作的决定，监督检查执行国家政策、法律、法规、国民经济和社会发展计划以及政府决议和命令的情况。</w:t>
      </w:r>
      <w:r>
        <w:rPr>
          <w:rFonts w:hint="eastAsia" w:eastAsia="仿宋_GB2312"/>
          <w:color w:val="000000"/>
          <w:sz w:val="32"/>
          <w:szCs w:val="32"/>
        </w:rPr>
        <w:t> </w:t>
      </w:r>
    </w:p>
    <w:p w14:paraId="14CF8C5E">
      <w:pPr>
        <w:pStyle w:val="4"/>
        <w:shd w:val="clear" w:color="auto" w:fill="FFFFFF"/>
        <w:spacing w:before="0" w:beforeAutospacing="0" w:after="0" w:afterAutospacing="0" w:line="360" w:lineRule="auto"/>
        <w:rPr>
          <w:rFonts w:ascii="仿宋_GB2312" w:eastAsia="仿宋_GB2312"/>
          <w:color w:val="000000"/>
          <w:sz w:val="32"/>
          <w:szCs w:val="32"/>
        </w:rPr>
      </w:pPr>
      <w:r>
        <w:rPr>
          <w:rFonts w:hint="eastAsia" w:ascii="仿宋_GB2312" w:eastAsia="仿宋_GB2312"/>
          <w:color w:val="000000"/>
          <w:sz w:val="32"/>
          <w:szCs w:val="32"/>
        </w:rPr>
        <w:t>　　３、负责检查并处理县委和县政府各部门、各乡（镇）党的组织和县委管理的党员领导干部违反党的章程及党内法规的案件，按照干部管理权限和任命程序，决定和取消对这些案件中的党员的处分；受理党员的控告和申诉。</w:t>
      </w:r>
      <w:r>
        <w:rPr>
          <w:rFonts w:hint="eastAsia" w:eastAsia="仿宋_GB2312"/>
          <w:color w:val="000000"/>
          <w:sz w:val="32"/>
          <w:szCs w:val="32"/>
        </w:rPr>
        <w:t> </w:t>
      </w:r>
    </w:p>
    <w:p w14:paraId="139D1D78">
      <w:pPr>
        <w:pStyle w:val="4"/>
        <w:shd w:val="clear" w:color="auto" w:fill="FFFFFF"/>
        <w:spacing w:before="0" w:beforeAutospacing="0" w:after="0" w:afterAutospacing="0" w:line="360" w:lineRule="auto"/>
        <w:rPr>
          <w:rFonts w:ascii="仿宋_GB2312" w:eastAsia="仿宋_GB2312"/>
          <w:color w:val="000000"/>
          <w:sz w:val="32"/>
          <w:szCs w:val="32"/>
        </w:rPr>
      </w:pPr>
      <w:r>
        <w:rPr>
          <w:rFonts w:hint="eastAsia" w:ascii="仿宋_GB2312" w:eastAsia="仿宋_GB2312"/>
          <w:color w:val="000000"/>
          <w:sz w:val="32"/>
          <w:szCs w:val="32"/>
        </w:rPr>
        <w:t>　　４、负责调查处理监察对象违反国家政策、法律法规以及违反政纪的行为，并根据负责人所犯错误的情节轻重，按照干部管理权限和任命程序做出相应的政务处分决定;受理监察对象不服政纪处分的申诉，受理个人或单位对监察对象违纪行为的检举、控告。</w:t>
      </w:r>
      <w:r>
        <w:rPr>
          <w:rFonts w:hint="eastAsia" w:eastAsia="仿宋_GB2312"/>
          <w:color w:val="000000"/>
          <w:sz w:val="32"/>
          <w:szCs w:val="32"/>
        </w:rPr>
        <w:t> </w:t>
      </w:r>
    </w:p>
    <w:p w14:paraId="23F37377">
      <w:pPr>
        <w:pStyle w:val="4"/>
        <w:shd w:val="clear" w:color="auto" w:fill="FFFFFF"/>
        <w:spacing w:before="0" w:beforeAutospacing="0" w:after="0" w:afterAutospacing="0" w:line="360" w:lineRule="auto"/>
        <w:rPr>
          <w:rFonts w:ascii="仿宋_GB2312" w:eastAsia="仿宋_GB2312"/>
          <w:color w:val="000000"/>
          <w:sz w:val="32"/>
          <w:szCs w:val="32"/>
        </w:rPr>
      </w:pPr>
      <w:r>
        <w:rPr>
          <w:rFonts w:hint="eastAsia" w:ascii="仿宋_GB2312" w:eastAsia="仿宋_GB2312"/>
          <w:color w:val="000000"/>
          <w:sz w:val="32"/>
          <w:szCs w:val="32"/>
        </w:rPr>
        <w:t>　　５、负责作出关于维护党纪的决定，制定党风党纪教育计划，配合有关部门做好党的纪检工作方针、政策的宣传工作和对党员遵守纪律的教育工作。</w:t>
      </w:r>
      <w:r>
        <w:rPr>
          <w:rFonts w:hint="eastAsia" w:eastAsia="仿宋_GB2312"/>
          <w:color w:val="000000"/>
          <w:sz w:val="32"/>
          <w:szCs w:val="32"/>
        </w:rPr>
        <w:t> </w:t>
      </w:r>
    </w:p>
    <w:p w14:paraId="10E08C12">
      <w:pPr>
        <w:pStyle w:val="4"/>
        <w:shd w:val="clear" w:color="auto" w:fill="FFFFFF"/>
        <w:spacing w:before="0" w:beforeAutospacing="0" w:after="0" w:afterAutospacing="0" w:line="360" w:lineRule="auto"/>
        <w:rPr>
          <w:rFonts w:ascii="仿宋_GB2312" w:eastAsia="仿宋_GB2312"/>
          <w:color w:val="000000"/>
          <w:sz w:val="32"/>
          <w:szCs w:val="32"/>
        </w:rPr>
      </w:pPr>
      <w:r>
        <w:rPr>
          <w:rFonts w:hint="eastAsia" w:ascii="仿宋_GB2312" w:eastAsia="仿宋_GB2312"/>
          <w:color w:val="000000"/>
          <w:sz w:val="32"/>
          <w:szCs w:val="32"/>
        </w:rPr>
        <w:t>　　６、会同有关部门做好监察工作的方针、政策和法律法规的宣传工作，教育国家工作人员遵纪守法、为政清廉。</w:t>
      </w:r>
      <w:r>
        <w:rPr>
          <w:rFonts w:hint="eastAsia" w:eastAsia="仿宋_GB2312"/>
          <w:color w:val="000000"/>
          <w:sz w:val="32"/>
          <w:szCs w:val="32"/>
        </w:rPr>
        <w:t> </w:t>
      </w:r>
    </w:p>
    <w:p w14:paraId="16193F19">
      <w:pPr>
        <w:pStyle w:val="4"/>
        <w:shd w:val="clear" w:color="auto" w:fill="FFFFFF"/>
        <w:spacing w:before="0" w:beforeAutospacing="0" w:after="0" w:afterAutospacing="0" w:line="360" w:lineRule="auto"/>
        <w:rPr>
          <w:rFonts w:ascii="仿宋_GB2312" w:eastAsia="仿宋_GB2312"/>
          <w:color w:val="000000"/>
          <w:sz w:val="32"/>
          <w:szCs w:val="32"/>
        </w:rPr>
      </w:pPr>
      <w:r>
        <w:rPr>
          <w:rFonts w:hint="eastAsia" w:ascii="仿宋_GB2312" w:eastAsia="仿宋_GB2312"/>
          <w:color w:val="000000"/>
          <w:sz w:val="32"/>
          <w:szCs w:val="32"/>
        </w:rPr>
        <w:t>　　７、负责对党的纪律检查和监察工作理论及有关问题进行调查研究。</w:t>
      </w:r>
      <w:r>
        <w:rPr>
          <w:rFonts w:hint="eastAsia" w:eastAsia="仿宋_GB2312"/>
          <w:color w:val="000000"/>
          <w:sz w:val="32"/>
          <w:szCs w:val="32"/>
        </w:rPr>
        <w:t> </w:t>
      </w:r>
    </w:p>
    <w:p w14:paraId="7DC8227A">
      <w:pPr>
        <w:pStyle w:val="4"/>
        <w:shd w:val="clear" w:color="auto" w:fill="FFFFFF"/>
        <w:spacing w:before="0" w:beforeAutospacing="0" w:after="0" w:afterAutospacing="0" w:line="360" w:lineRule="auto"/>
        <w:rPr>
          <w:rFonts w:ascii="仿宋_GB2312" w:eastAsia="仿宋_GB2312"/>
          <w:color w:val="000000"/>
          <w:sz w:val="32"/>
          <w:szCs w:val="32"/>
        </w:rPr>
      </w:pPr>
      <w:r>
        <w:rPr>
          <w:rFonts w:hint="eastAsia" w:ascii="仿宋_GB2312" w:eastAsia="仿宋_GB2312"/>
          <w:color w:val="000000"/>
          <w:sz w:val="32"/>
          <w:szCs w:val="32"/>
        </w:rPr>
        <w:t>　　８、会同县委有关部门及乡（镇）党委做好纪检监察干部的管理，考察和审核乡（镇）纪委领导班子人选；协助组织部门审核县直部门（单位）和乡（镇）副科级以上领导干部人选的提拔任用;提出和考察审核乡（镇）纪委书记、副书记和县纪委派驻纪检组长以及县纪委监委机关内设机构负责人人选;组织和指导全县纪检监察系统干部的培训工作。</w:t>
      </w:r>
      <w:r>
        <w:rPr>
          <w:rFonts w:hint="eastAsia" w:eastAsia="仿宋_GB2312"/>
          <w:color w:val="000000"/>
          <w:sz w:val="32"/>
          <w:szCs w:val="32"/>
        </w:rPr>
        <w:t> </w:t>
      </w:r>
    </w:p>
    <w:p w14:paraId="3CCDA953">
      <w:pPr>
        <w:pStyle w:val="4"/>
        <w:shd w:val="clear" w:color="auto" w:fill="FFFFFF"/>
        <w:spacing w:before="0" w:beforeAutospacing="0" w:after="0" w:afterAutospacing="0" w:line="360" w:lineRule="auto"/>
        <w:ind w:firstLine="640"/>
        <w:rPr>
          <w:rFonts w:ascii="仿宋_GB2312" w:eastAsia="仿宋_GB2312"/>
          <w:color w:val="000000"/>
          <w:sz w:val="32"/>
          <w:szCs w:val="32"/>
        </w:rPr>
      </w:pPr>
      <w:r>
        <w:rPr>
          <w:rFonts w:hint="eastAsia" w:ascii="仿宋_GB2312" w:eastAsia="仿宋_GB2312"/>
          <w:color w:val="000000"/>
          <w:sz w:val="32"/>
          <w:szCs w:val="32"/>
        </w:rPr>
        <w:t>9、承办县委授权和交办的其他工作。</w:t>
      </w:r>
    </w:p>
    <w:p w14:paraId="0E0B9DC8">
      <w:pPr>
        <w:spacing w:line="360" w:lineRule="auto"/>
        <w:ind w:firstLine="643" w:firstLineChars="200"/>
        <w:rPr>
          <w:rFonts w:ascii="仿宋_GB2312" w:eastAsia="仿宋_GB2312"/>
          <w:b/>
          <w:sz w:val="32"/>
          <w:szCs w:val="32"/>
        </w:rPr>
      </w:pPr>
    </w:p>
    <w:p w14:paraId="3D7DB513">
      <w:pPr>
        <w:spacing w:line="360" w:lineRule="auto"/>
        <w:ind w:firstLine="643" w:firstLineChars="200"/>
        <w:rPr>
          <w:rFonts w:ascii="仿宋_GB2312" w:eastAsia="仿宋_GB2312"/>
          <w:b/>
          <w:sz w:val="32"/>
          <w:szCs w:val="32"/>
        </w:rPr>
      </w:pPr>
      <w:r>
        <w:rPr>
          <w:rFonts w:hint="eastAsia" w:ascii="仿宋_GB2312" w:eastAsia="仿宋_GB2312"/>
          <w:b/>
          <w:sz w:val="32"/>
          <w:szCs w:val="32"/>
        </w:rPr>
        <w:t>二、机构设置及人员情况</w:t>
      </w:r>
    </w:p>
    <w:p w14:paraId="01462562">
      <w:pPr>
        <w:pStyle w:val="4"/>
        <w:shd w:val="clear" w:color="auto" w:fill="FFFFFF"/>
        <w:spacing w:before="0" w:beforeAutospacing="0" w:after="0" w:afterAutospacing="0" w:line="360" w:lineRule="auto"/>
        <w:ind w:firstLine="645"/>
        <w:rPr>
          <w:rFonts w:ascii="仿宋_GB2312" w:hAnsi="仿宋" w:eastAsia="仿宋_GB2312"/>
          <w:sz w:val="32"/>
          <w:szCs w:val="32"/>
        </w:rPr>
      </w:pPr>
      <w:r>
        <w:rPr>
          <w:rFonts w:hint="eastAsia" w:ascii="仿宋_GB2312" w:hAnsi="仿宋" w:eastAsia="仿宋_GB2312"/>
          <w:sz w:val="32"/>
          <w:szCs w:val="32"/>
        </w:rPr>
        <w:t>2021年</w:t>
      </w: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MERGEFIELD ${page400644146.ds204012617_REP_JXJC_AGENCY_WZR_NAME}</w:instrText>
      </w:r>
      <w:r>
        <w:rPr>
          <w:rFonts w:hint="eastAsia" w:ascii="仿宋_GB2312" w:hAnsi="仿宋" w:eastAsia="仿宋_GB2312"/>
          <w:sz w:val="32"/>
          <w:szCs w:val="32"/>
        </w:rPr>
        <w:fldChar w:fldCharType="separate"/>
      </w:r>
      <w:r>
        <w:rPr>
          <w:rFonts w:hint="eastAsia" w:ascii="仿宋_GB2312" w:hAnsi="仿宋" w:eastAsia="仿宋_GB2312"/>
          <w:sz w:val="32"/>
          <w:szCs w:val="32"/>
        </w:rPr>
        <w:t>兴国县纪委</w:t>
      </w:r>
      <w:r>
        <w:rPr>
          <w:rFonts w:hint="eastAsia" w:ascii="仿宋_GB2312" w:eastAsia="仿宋_GB2312"/>
          <w:sz w:val="32"/>
          <w:szCs w:val="32"/>
        </w:rPr>
        <w:fldChar w:fldCharType="end"/>
      </w:r>
      <w:r>
        <w:rPr>
          <w:rFonts w:hint="eastAsia" w:ascii="仿宋_GB2312" w:hAnsi="仿宋" w:eastAsia="仿宋_GB2312"/>
          <w:sz w:val="32"/>
          <w:szCs w:val="32"/>
        </w:rPr>
        <w:t>共有预算单位</w:t>
      </w:r>
      <w:r>
        <w:rPr>
          <w:rFonts w:hint="eastAsia" w:ascii="仿宋_GB2312" w:hAnsi="仿宋" w:eastAsia="仿宋_GB2312" w:cs="Times New Roman"/>
          <w:sz w:val="32"/>
          <w:szCs w:val="32"/>
        </w:rPr>
        <w:t>1</w:t>
      </w:r>
      <w:r>
        <w:rPr>
          <w:rFonts w:hint="eastAsia" w:ascii="仿宋_GB2312" w:hAnsi="仿宋" w:eastAsia="仿宋_GB2312"/>
          <w:sz w:val="32"/>
          <w:szCs w:val="32"/>
        </w:rPr>
        <w:t>个，包括：中共兴国县纪委兴国县监委技术保障服务中心、赣州市党风廉政教育兴国管理中心，代管中共兴国县委巡察办。</w:t>
      </w:r>
    </w:p>
    <w:p w14:paraId="04EA1B1A">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MERGEFIELD ${page400644146.ds532982397_REP_JX_BAS_AGENCY_INFO_ZYFRS_S_BZRSXJ}</w:instrText>
      </w:r>
      <w:r>
        <w:rPr>
          <w:rFonts w:hint="eastAsia" w:ascii="仿宋_GB2312" w:hAnsi="仿宋" w:eastAsia="仿宋_GB2312"/>
          <w:sz w:val="32"/>
          <w:szCs w:val="32"/>
        </w:rPr>
        <w:fldChar w:fldCharType="separate"/>
      </w:r>
      <w:r>
        <w:rPr>
          <w:rFonts w:hint="eastAsia" w:ascii="仿宋_GB2312" w:hAnsi="仿宋" w:eastAsia="仿宋_GB2312"/>
          <w:sz w:val="32"/>
          <w:szCs w:val="32"/>
        </w:rPr>
        <w:t>编制人数小计</w:t>
      </w:r>
      <w:r>
        <w:rPr>
          <w:rFonts w:hint="eastAsia" w:ascii="仿宋_GB2312" w:hAnsi="仿宋" w:eastAsia="仿宋_GB2312" w:cs="Times New Roman"/>
          <w:sz w:val="32"/>
          <w:szCs w:val="32"/>
        </w:rPr>
        <w:t>117</w:t>
      </w:r>
      <w:r>
        <w:rPr>
          <w:rFonts w:hint="eastAsia" w:ascii="仿宋_GB2312" w:hAnsi="仿宋" w:eastAsia="仿宋_GB2312"/>
          <w:sz w:val="32"/>
          <w:szCs w:val="32"/>
        </w:rPr>
        <w:t>人,</w:t>
      </w:r>
      <w:r>
        <w:rPr>
          <w:rFonts w:hint="eastAsia" w:ascii="仿宋_GB2312" w:eastAsia="仿宋_GB2312"/>
          <w:sz w:val="32"/>
          <w:szCs w:val="32"/>
        </w:rPr>
        <w:fldChar w:fldCharType="end"/>
      </w:r>
      <w:r>
        <w:rPr>
          <w:rFonts w:hint="eastAsia" w:ascii="仿宋_GB2312" w:hAnsi="仿宋" w:eastAsia="仿宋_GB2312"/>
          <w:sz w:val="32"/>
          <w:szCs w:val="32"/>
        </w:rPr>
        <w:t>其中：</w:t>
      </w: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MERGEFIELD ${page400644146.ds532982397_REP_JX_BAS_AGENCY_INFO_ZYFRS_S_BZRSMX}</w:instrText>
      </w:r>
      <w:r>
        <w:rPr>
          <w:rFonts w:hint="eastAsia" w:ascii="仿宋_GB2312" w:hAnsi="仿宋" w:eastAsia="仿宋_GB2312"/>
          <w:sz w:val="32"/>
          <w:szCs w:val="32"/>
        </w:rPr>
        <w:fldChar w:fldCharType="separate"/>
      </w:r>
      <w:r>
        <w:rPr>
          <w:rFonts w:hint="eastAsia" w:ascii="仿宋_GB2312" w:hAnsi="仿宋" w:eastAsia="仿宋_GB2312"/>
          <w:sz w:val="32"/>
          <w:szCs w:val="32"/>
        </w:rPr>
        <w:t>行政编制人数</w:t>
      </w:r>
      <w:r>
        <w:rPr>
          <w:rFonts w:hint="eastAsia" w:ascii="仿宋_GB2312" w:hAnsi="仿宋" w:eastAsia="仿宋_GB2312" w:cs="Times New Roman"/>
          <w:sz w:val="32"/>
          <w:szCs w:val="32"/>
        </w:rPr>
        <w:t>99</w:t>
      </w:r>
      <w:r>
        <w:rPr>
          <w:rFonts w:hint="eastAsia" w:ascii="仿宋_GB2312" w:hAnsi="仿宋" w:eastAsia="仿宋_GB2312"/>
          <w:sz w:val="32"/>
          <w:szCs w:val="32"/>
        </w:rPr>
        <w:t>人,参照公务员管理的事业编制人数</w:t>
      </w:r>
      <w:r>
        <w:rPr>
          <w:rFonts w:hint="eastAsia" w:ascii="仿宋_GB2312" w:hAnsi="仿宋" w:eastAsia="仿宋_GB2312" w:cs="Times New Roman"/>
          <w:sz w:val="32"/>
          <w:szCs w:val="32"/>
        </w:rPr>
        <w:t>0</w:t>
      </w:r>
      <w:r>
        <w:rPr>
          <w:rFonts w:hint="eastAsia" w:ascii="仿宋_GB2312" w:hAnsi="仿宋" w:eastAsia="仿宋_GB2312"/>
          <w:sz w:val="32"/>
          <w:szCs w:val="32"/>
        </w:rPr>
        <w:t>人,全部补助事业编制人数</w:t>
      </w:r>
      <w:r>
        <w:rPr>
          <w:rFonts w:hint="eastAsia" w:ascii="仿宋_GB2312" w:hAnsi="仿宋" w:eastAsia="仿宋_GB2312" w:cs="Times New Roman"/>
          <w:sz w:val="32"/>
          <w:szCs w:val="32"/>
        </w:rPr>
        <w:t>18</w:t>
      </w:r>
      <w:r>
        <w:rPr>
          <w:rFonts w:hint="eastAsia" w:ascii="仿宋_GB2312" w:hAnsi="仿宋" w:eastAsia="仿宋_GB2312"/>
          <w:sz w:val="32"/>
          <w:szCs w:val="32"/>
        </w:rPr>
        <w:t>人,自收自支编制人数</w:t>
      </w:r>
      <w:r>
        <w:rPr>
          <w:rFonts w:hint="eastAsia" w:ascii="仿宋_GB2312" w:hAnsi="仿宋" w:eastAsia="仿宋_GB2312" w:cs="Times New Roman"/>
          <w:sz w:val="32"/>
          <w:szCs w:val="32"/>
        </w:rPr>
        <w:t>0</w:t>
      </w:r>
      <w:r>
        <w:rPr>
          <w:rFonts w:hint="eastAsia" w:ascii="仿宋_GB2312" w:hAnsi="仿宋" w:eastAsia="仿宋_GB2312"/>
          <w:sz w:val="32"/>
          <w:szCs w:val="32"/>
        </w:rPr>
        <w:t>人。</w:t>
      </w:r>
      <w:r>
        <w:rPr>
          <w:rFonts w:hint="eastAsia" w:ascii="仿宋_GB2312" w:eastAsia="仿宋_GB2312"/>
          <w:sz w:val="32"/>
          <w:szCs w:val="32"/>
        </w:rPr>
        <w:fldChar w:fldCharType="end"/>
      </w: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MERGEFIELD ${page400644146.ds532982397_REP_JX_BAS_AGENCY_INFO_ZYFRS_S_SYRSXJ}</w:instrText>
      </w:r>
      <w:r>
        <w:rPr>
          <w:rFonts w:hint="eastAsia" w:ascii="仿宋_GB2312" w:hAnsi="仿宋" w:eastAsia="仿宋_GB2312"/>
          <w:sz w:val="32"/>
          <w:szCs w:val="32"/>
        </w:rPr>
        <w:fldChar w:fldCharType="separate"/>
      </w:r>
      <w:r>
        <w:rPr>
          <w:rFonts w:hint="eastAsia" w:ascii="仿宋_GB2312" w:hAnsi="仿宋" w:eastAsia="仿宋_GB2312"/>
          <w:sz w:val="32"/>
          <w:szCs w:val="32"/>
        </w:rPr>
        <w:t>实有人数小计</w:t>
      </w:r>
      <w:r>
        <w:rPr>
          <w:rFonts w:hint="eastAsia" w:ascii="仿宋_GB2312" w:hAnsi="仿宋" w:eastAsia="仿宋_GB2312" w:cs="Times New Roman"/>
          <w:sz w:val="32"/>
          <w:szCs w:val="32"/>
        </w:rPr>
        <w:t>120</w:t>
      </w:r>
      <w:r>
        <w:rPr>
          <w:rFonts w:hint="eastAsia" w:ascii="仿宋_GB2312" w:hAnsi="仿宋" w:eastAsia="仿宋_GB2312"/>
          <w:sz w:val="32"/>
          <w:szCs w:val="32"/>
        </w:rPr>
        <w:t>人,</w:t>
      </w:r>
      <w:r>
        <w:rPr>
          <w:rFonts w:hint="eastAsia" w:ascii="仿宋_GB2312" w:eastAsia="仿宋_GB2312"/>
          <w:sz w:val="32"/>
          <w:szCs w:val="32"/>
        </w:rPr>
        <w:fldChar w:fldCharType="end"/>
      </w:r>
      <w:r>
        <w:rPr>
          <w:rFonts w:hint="eastAsia" w:ascii="仿宋_GB2312" w:hAnsi="仿宋" w:eastAsia="仿宋_GB2312"/>
          <w:sz w:val="32"/>
          <w:szCs w:val="32"/>
        </w:rPr>
        <w:t>其中：</w:t>
      </w: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MERGEFIELD ${page400644146.ds532982397_REP_JX_BAS_AGENCY_INFO_ZYFRS_S_ZZRSXJ}</w:instrText>
      </w:r>
      <w:r>
        <w:rPr>
          <w:rFonts w:hint="eastAsia" w:ascii="仿宋_GB2312" w:hAnsi="仿宋" w:eastAsia="仿宋_GB2312"/>
          <w:sz w:val="32"/>
          <w:szCs w:val="32"/>
        </w:rPr>
        <w:fldChar w:fldCharType="separate"/>
      </w:r>
      <w:r>
        <w:rPr>
          <w:rFonts w:hint="eastAsia" w:ascii="仿宋_GB2312" w:hAnsi="仿宋" w:eastAsia="仿宋_GB2312"/>
          <w:sz w:val="32"/>
          <w:szCs w:val="32"/>
        </w:rPr>
        <w:t>在职人数小计</w:t>
      </w:r>
      <w:r>
        <w:rPr>
          <w:rFonts w:hint="eastAsia" w:ascii="仿宋_GB2312" w:hAnsi="仿宋" w:eastAsia="仿宋_GB2312" w:cs="Times New Roman"/>
          <w:sz w:val="32"/>
          <w:szCs w:val="32"/>
        </w:rPr>
        <w:t>114</w:t>
      </w:r>
      <w:r>
        <w:rPr>
          <w:rFonts w:hint="eastAsia" w:ascii="仿宋_GB2312" w:hAnsi="仿宋" w:eastAsia="仿宋_GB2312"/>
          <w:sz w:val="32"/>
          <w:szCs w:val="32"/>
        </w:rPr>
        <w:t>人,</w:t>
      </w:r>
      <w:r>
        <w:rPr>
          <w:rFonts w:hint="eastAsia" w:ascii="仿宋_GB2312" w:eastAsia="仿宋_GB2312"/>
          <w:sz w:val="32"/>
          <w:szCs w:val="32"/>
        </w:rPr>
        <w:fldChar w:fldCharType="end"/>
      </w: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MERGEFIELD ${page400644146.ds532982397_REP_JX_BAS_AGENCY_INFO_ZYFRS_S_ZZRSMX}</w:instrText>
      </w:r>
      <w:r>
        <w:rPr>
          <w:rFonts w:hint="eastAsia" w:ascii="仿宋_GB2312" w:hAnsi="仿宋" w:eastAsia="仿宋_GB2312"/>
          <w:sz w:val="32"/>
          <w:szCs w:val="32"/>
        </w:rPr>
        <w:fldChar w:fldCharType="separate"/>
      </w:r>
      <w:r>
        <w:rPr>
          <w:rFonts w:hint="eastAsia" w:ascii="仿宋_GB2312" w:hAnsi="仿宋" w:eastAsia="仿宋_GB2312"/>
          <w:sz w:val="32"/>
          <w:szCs w:val="32"/>
        </w:rPr>
        <w:t>行政在职人数</w:t>
      </w:r>
      <w:r>
        <w:rPr>
          <w:rFonts w:hint="eastAsia" w:ascii="仿宋_GB2312" w:hAnsi="仿宋" w:eastAsia="仿宋_GB2312" w:cs="Times New Roman"/>
          <w:sz w:val="32"/>
          <w:szCs w:val="32"/>
        </w:rPr>
        <w:t>97</w:t>
      </w:r>
      <w:r>
        <w:rPr>
          <w:rFonts w:hint="eastAsia" w:ascii="仿宋_GB2312" w:hAnsi="仿宋" w:eastAsia="仿宋_GB2312"/>
          <w:sz w:val="32"/>
          <w:szCs w:val="32"/>
        </w:rPr>
        <w:t>人,参照公务员管理的事业单位在职人数</w:t>
      </w:r>
      <w:r>
        <w:rPr>
          <w:rFonts w:hint="eastAsia" w:ascii="仿宋_GB2312" w:hAnsi="仿宋" w:eastAsia="仿宋_GB2312" w:cs="Times New Roman"/>
          <w:sz w:val="32"/>
          <w:szCs w:val="32"/>
        </w:rPr>
        <w:t>0</w:t>
      </w:r>
      <w:r>
        <w:rPr>
          <w:rFonts w:hint="eastAsia" w:ascii="仿宋_GB2312" w:hAnsi="仿宋" w:eastAsia="仿宋_GB2312"/>
          <w:sz w:val="32"/>
          <w:szCs w:val="32"/>
        </w:rPr>
        <w:t>人,全部补助事业在职人数</w:t>
      </w:r>
      <w:r>
        <w:rPr>
          <w:rFonts w:hint="eastAsia" w:ascii="仿宋_GB2312" w:hAnsi="仿宋" w:eastAsia="仿宋_GB2312" w:cs="Times New Roman"/>
          <w:sz w:val="32"/>
          <w:szCs w:val="32"/>
        </w:rPr>
        <w:t>17</w:t>
      </w:r>
      <w:r>
        <w:rPr>
          <w:rFonts w:hint="eastAsia" w:ascii="仿宋_GB2312" w:hAnsi="仿宋" w:eastAsia="仿宋_GB2312"/>
          <w:sz w:val="32"/>
          <w:szCs w:val="32"/>
        </w:rPr>
        <w:t>人。</w:t>
      </w:r>
      <w:r>
        <w:rPr>
          <w:rFonts w:hint="eastAsia" w:ascii="仿宋_GB2312" w:eastAsia="仿宋_GB2312"/>
          <w:sz w:val="32"/>
          <w:szCs w:val="32"/>
        </w:rPr>
        <w:fldChar w:fldCharType="end"/>
      </w:r>
      <w:r>
        <w:rPr>
          <w:rFonts w:hint="eastAsia" w:ascii="仿宋_GB2312" w:hAnsi="仿宋" w:eastAsia="仿宋_GB2312"/>
          <w:sz w:val="32"/>
          <w:szCs w:val="32"/>
        </w:rPr>
        <w:fldChar w:fldCharType="begin"/>
      </w:r>
      <w:r>
        <w:rPr>
          <w:rFonts w:hint="eastAsia" w:ascii="仿宋_GB2312" w:hAnsi="仿宋" w:eastAsia="仿宋_GB2312"/>
          <w:sz w:val="32"/>
          <w:szCs w:val="32"/>
        </w:rPr>
        <w:instrText xml:space="preserve">MERGEFIELD ${page400644146.ds532982397_REP_JX_BAS_AGENCY_INFO_ZYFRS_S_QTRSMX}</w:instrText>
      </w:r>
      <w:r>
        <w:rPr>
          <w:rFonts w:hint="eastAsia" w:ascii="仿宋_GB2312" w:hAnsi="仿宋" w:eastAsia="仿宋_GB2312"/>
          <w:sz w:val="32"/>
          <w:szCs w:val="32"/>
        </w:rPr>
        <w:fldChar w:fldCharType="separate"/>
      </w:r>
      <w:r>
        <w:rPr>
          <w:rFonts w:hint="eastAsia" w:ascii="仿宋_GB2312" w:hAnsi="仿宋" w:eastAsia="仿宋_GB2312"/>
          <w:sz w:val="32"/>
          <w:szCs w:val="32"/>
        </w:rPr>
        <w:t>离休人数小计</w:t>
      </w:r>
      <w:r>
        <w:rPr>
          <w:rFonts w:hint="eastAsia" w:ascii="仿宋_GB2312" w:hAnsi="仿宋" w:eastAsia="仿宋_GB2312" w:cs="Times New Roman"/>
          <w:sz w:val="32"/>
          <w:szCs w:val="32"/>
        </w:rPr>
        <w:t>1</w:t>
      </w:r>
      <w:r>
        <w:rPr>
          <w:rFonts w:hint="eastAsia" w:ascii="仿宋_GB2312" w:hAnsi="仿宋" w:eastAsia="仿宋_GB2312"/>
          <w:sz w:val="32"/>
          <w:szCs w:val="32"/>
        </w:rPr>
        <w:t>人,退休人数小计</w:t>
      </w:r>
      <w:r>
        <w:rPr>
          <w:rFonts w:hint="eastAsia" w:ascii="仿宋_GB2312" w:hAnsi="仿宋" w:eastAsia="仿宋_GB2312" w:cs="Times New Roman"/>
          <w:sz w:val="32"/>
          <w:szCs w:val="32"/>
        </w:rPr>
        <w:t>5</w:t>
      </w:r>
      <w:r>
        <w:rPr>
          <w:rFonts w:hint="eastAsia" w:ascii="仿宋_GB2312" w:hAnsi="仿宋" w:eastAsia="仿宋_GB2312"/>
          <w:sz w:val="32"/>
          <w:szCs w:val="32"/>
        </w:rPr>
        <w:t>人,退职人员</w:t>
      </w:r>
      <w:r>
        <w:rPr>
          <w:rFonts w:hint="eastAsia" w:ascii="仿宋_GB2312" w:hAnsi="仿宋" w:eastAsia="仿宋_GB2312" w:cs="Times New Roman"/>
          <w:sz w:val="32"/>
          <w:szCs w:val="32"/>
        </w:rPr>
        <w:t>0</w:t>
      </w:r>
      <w:r>
        <w:rPr>
          <w:rFonts w:hint="eastAsia" w:ascii="仿宋_GB2312" w:hAnsi="仿宋" w:eastAsia="仿宋_GB2312"/>
          <w:sz w:val="32"/>
          <w:szCs w:val="32"/>
        </w:rPr>
        <w:t>人,遗属人数</w:t>
      </w:r>
      <w:r>
        <w:rPr>
          <w:rFonts w:hint="eastAsia" w:ascii="仿宋_GB2312" w:hAnsi="仿宋" w:eastAsia="仿宋_GB2312" w:cs="Times New Roman"/>
          <w:sz w:val="32"/>
          <w:szCs w:val="32"/>
        </w:rPr>
        <w:t>1</w:t>
      </w:r>
      <w:r>
        <w:rPr>
          <w:rFonts w:hint="eastAsia" w:ascii="仿宋_GB2312" w:hAnsi="仿宋" w:eastAsia="仿宋_GB2312"/>
          <w:sz w:val="32"/>
          <w:szCs w:val="32"/>
        </w:rPr>
        <w:t>人。</w:t>
      </w:r>
      <w:r>
        <w:rPr>
          <w:rFonts w:hint="eastAsia" w:ascii="仿宋_GB2312" w:eastAsia="仿宋_GB2312"/>
          <w:sz w:val="32"/>
          <w:szCs w:val="32"/>
        </w:rPr>
        <w:fldChar w:fldCharType="end"/>
      </w:r>
    </w:p>
    <w:p w14:paraId="480F5C1F">
      <w:pPr>
        <w:spacing w:line="360" w:lineRule="auto"/>
        <w:jc w:val="center"/>
        <w:rPr>
          <w:rFonts w:ascii="仿宋_GB2312" w:eastAsia="仿宋_GB2312"/>
          <w:b/>
          <w:sz w:val="32"/>
          <w:szCs w:val="32"/>
        </w:rPr>
      </w:pPr>
      <w:r>
        <w:rPr>
          <w:rFonts w:hint="eastAsia" w:ascii="仿宋_GB2312" w:eastAsia="仿宋_GB2312"/>
          <w:b/>
          <w:sz w:val="32"/>
          <w:szCs w:val="32"/>
        </w:rPr>
        <w:t xml:space="preserve">第二部分  </w:t>
      </w:r>
      <w:r>
        <w:rPr>
          <w:rFonts w:hint="eastAsia" w:ascii="仿宋_GB2312" w:eastAsia="仿宋_GB2312"/>
          <w:b/>
          <w:sz w:val="32"/>
          <w:szCs w:val="32"/>
        </w:rPr>
        <w:fldChar w:fldCharType="begin"/>
      </w:r>
      <w:r>
        <w:rPr>
          <w:rFonts w:hint="eastAsia" w:ascii="仿宋_GB2312" w:eastAsia="仿宋_GB2312"/>
          <w:b/>
          <w:sz w:val="32"/>
          <w:szCs w:val="32"/>
        </w:rPr>
        <w:instrText xml:space="preserve">MERGEFIELD ${page400644146.ds509943833_REP_JXJC_AGENCY_WZR_NAME}</w:instrText>
      </w:r>
      <w:r>
        <w:rPr>
          <w:rFonts w:hint="eastAsia" w:ascii="仿宋_GB2312" w:eastAsia="仿宋_GB2312"/>
          <w:b/>
          <w:sz w:val="32"/>
          <w:szCs w:val="32"/>
        </w:rPr>
        <w:fldChar w:fldCharType="separate"/>
      </w:r>
      <w:r>
        <w:rPr>
          <w:rFonts w:hint="eastAsia" w:ascii="仿宋_GB2312" w:eastAsia="仿宋_GB2312"/>
          <w:b/>
          <w:sz w:val="32"/>
          <w:szCs w:val="32"/>
        </w:rPr>
        <w:t>兴国县纪委</w:t>
      </w:r>
      <w:r>
        <w:rPr>
          <w:rFonts w:hint="eastAsia" w:ascii="仿宋_GB2312" w:eastAsia="仿宋_GB2312"/>
          <w:sz w:val="32"/>
          <w:szCs w:val="32"/>
        </w:rPr>
        <w:fldChar w:fldCharType="end"/>
      </w:r>
      <w:r>
        <w:rPr>
          <w:rFonts w:hint="eastAsia" w:ascii="仿宋_GB2312" w:eastAsia="仿宋_GB2312"/>
          <w:b/>
          <w:sz w:val="32"/>
          <w:szCs w:val="32"/>
        </w:rPr>
        <w:t>2021年部门预算表</w:t>
      </w:r>
    </w:p>
    <w:p w14:paraId="4B5C8615">
      <w:pPr>
        <w:spacing w:line="360" w:lineRule="auto"/>
        <w:ind w:firstLine="3520" w:firstLineChars="1100"/>
        <w:rPr>
          <w:rFonts w:ascii="仿宋_GB2312" w:hAnsi="仿宋" w:eastAsia="仿宋_GB2312"/>
          <w:bCs/>
          <w:sz w:val="32"/>
          <w:szCs w:val="32"/>
        </w:rPr>
      </w:pPr>
      <w:r>
        <w:rPr>
          <w:rFonts w:hint="eastAsia" w:ascii="仿宋_GB2312" w:hAnsi="仿宋" w:eastAsia="仿宋_GB2312"/>
          <w:bCs/>
          <w:sz w:val="32"/>
          <w:szCs w:val="32"/>
        </w:rPr>
        <w:t>（详见附表）</w:t>
      </w:r>
    </w:p>
    <w:p w14:paraId="2A97D538">
      <w:pPr>
        <w:spacing w:line="360" w:lineRule="auto"/>
        <w:jc w:val="center"/>
        <w:rPr>
          <w:rFonts w:ascii="仿宋_GB2312" w:eastAsia="仿宋_GB2312"/>
          <w:b/>
          <w:sz w:val="32"/>
          <w:szCs w:val="32"/>
        </w:rPr>
      </w:pPr>
      <w:r>
        <w:rPr>
          <w:rFonts w:hint="eastAsia" w:ascii="仿宋_GB2312" w:hAnsi="Calibri" w:eastAsia="仿宋_GB2312" w:cs="宋体"/>
          <w:b/>
          <w:sz w:val="32"/>
          <w:szCs w:val="32"/>
        </w:rPr>
        <w:t xml:space="preserve">　　第三部分 </w:t>
      </w:r>
      <w:r>
        <w:rPr>
          <w:rFonts w:hint="eastAsia" w:ascii="仿宋_GB2312" w:eastAsia="仿宋_GB2312"/>
          <w:b/>
          <w:sz w:val="32"/>
          <w:szCs w:val="32"/>
        </w:rPr>
        <w:t xml:space="preserve"> </w:t>
      </w:r>
      <w:r>
        <w:rPr>
          <w:rFonts w:hint="eastAsia" w:ascii="仿宋_GB2312" w:eastAsia="仿宋_GB2312"/>
          <w:b/>
          <w:sz w:val="32"/>
          <w:szCs w:val="32"/>
        </w:rPr>
        <w:fldChar w:fldCharType="begin"/>
      </w:r>
      <w:r>
        <w:rPr>
          <w:rFonts w:hint="eastAsia" w:ascii="仿宋_GB2312" w:eastAsia="仿宋_GB2312"/>
          <w:b/>
          <w:sz w:val="32"/>
          <w:szCs w:val="32"/>
        </w:rPr>
        <w:instrText xml:space="preserve">MERGEFIELD ${page400644146.ds509943833_REP_JXJC_AGENCY_WZR_NAME}</w:instrText>
      </w:r>
      <w:r>
        <w:rPr>
          <w:rFonts w:hint="eastAsia" w:ascii="仿宋_GB2312" w:eastAsia="仿宋_GB2312"/>
          <w:b/>
          <w:sz w:val="32"/>
          <w:szCs w:val="32"/>
        </w:rPr>
        <w:fldChar w:fldCharType="separate"/>
      </w:r>
      <w:r>
        <w:rPr>
          <w:rFonts w:hint="eastAsia" w:ascii="仿宋_GB2312" w:eastAsia="仿宋_GB2312"/>
          <w:b/>
          <w:sz w:val="32"/>
          <w:szCs w:val="32"/>
        </w:rPr>
        <w:t>兴国县纪委</w:t>
      </w:r>
      <w:r>
        <w:rPr>
          <w:rFonts w:hint="eastAsia" w:ascii="仿宋_GB2312" w:eastAsia="仿宋_GB2312"/>
          <w:sz w:val="32"/>
          <w:szCs w:val="32"/>
        </w:rPr>
        <w:fldChar w:fldCharType="end"/>
      </w:r>
      <w:r>
        <w:rPr>
          <w:rFonts w:hint="eastAsia" w:ascii="仿宋_GB2312" w:eastAsia="仿宋_GB2312"/>
          <w:b/>
          <w:sz w:val="32"/>
          <w:szCs w:val="32"/>
        </w:rPr>
        <w:t>2021年部门预算情况说明</w:t>
      </w:r>
    </w:p>
    <w:p w14:paraId="7C29A23F">
      <w:pPr>
        <w:spacing w:line="360" w:lineRule="auto"/>
        <w:ind w:firstLine="643" w:firstLineChars="200"/>
        <w:rPr>
          <w:rFonts w:ascii="仿宋_GB2312" w:eastAsia="仿宋_GB2312"/>
          <w:b/>
          <w:sz w:val="32"/>
          <w:szCs w:val="32"/>
        </w:rPr>
      </w:pPr>
      <w:r>
        <w:rPr>
          <w:rFonts w:hint="eastAsia" w:ascii="仿宋_GB2312" w:eastAsia="仿宋_GB2312"/>
          <w:b/>
          <w:sz w:val="32"/>
          <w:szCs w:val="32"/>
        </w:rPr>
        <w:t>一、2021年部门预算收支情况说明</w:t>
      </w:r>
    </w:p>
    <w:p w14:paraId="44FA7738">
      <w:pPr>
        <w:spacing w:line="360" w:lineRule="auto"/>
        <w:rPr>
          <w:rStyle w:val="9"/>
          <w:rFonts w:ascii="仿宋_GB2312" w:hAnsi="Adobe 仿宋 Std R" w:eastAsia="仿宋_GB2312"/>
          <w:b/>
          <w:sz w:val="32"/>
          <w:szCs w:val="32"/>
        </w:rPr>
      </w:pPr>
      <w:r>
        <w:rPr>
          <w:rStyle w:val="9"/>
          <w:rFonts w:hint="eastAsia" w:ascii="仿宋_GB2312" w:hAnsi="Adobe 仿宋 Std R" w:eastAsia="仿宋_GB2312"/>
          <w:b/>
          <w:sz w:val="32"/>
          <w:szCs w:val="32"/>
        </w:rPr>
        <w:t xml:space="preserve">   (一)收入预算情况</w:t>
      </w:r>
    </w:p>
    <w:p w14:paraId="4599419F">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2021年</w:t>
      </w:r>
      <w:r>
        <w:rPr>
          <w:rFonts w:hint="eastAsia" w:ascii="仿宋_GB2312" w:hAnsi="仿宋" w:eastAsia="仿宋_GB2312" w:cs="Times New Roman"/>
          <w:sz w:val="32"/>
          <w:szCs w:val="32"/>
        </w:rPr>
        <w:fldChar w:fldCharType="begin"/>
      </w:r>
      <w:r>
        <w:rPr>
          <w:rFonts w:hint="eastAsia" w:ascii="仿宋_GB2312" w:hAnsi="仿宋" w:eastAsia="仿宋_GB2312" w:cs="Times New Roman"/>
          <w:sz w:val="32"/>
          <w:szCs w:val="32"/>
        </w:rPr>
        <w:instrText xml:space="preserve">MERGEFIELD ${page400644146.ds509943833_REP_JXJC_AGENCY_WZR_NAME}</w:instrText>
      </w:r>
      <w:r>
        <w:rPr>
          <w:rFonts w:hint="eastAsia" w:ascii="仿宋_GB2312" w:hAnsi="仿宋" w:eastAsia="仿宋_GB2312" w:cs="Times New Roman"/>
          <w:sz w:val="32"/>
          <w:szCs w:val="32"/>
        </w:rPr>
        <w:fldChar w:fldCharType="separate"/>
      </w:r>
      <w:r>
        <w:rPr>
          <w:rFonts w:hint="eastAsia" w:ascii="仿宋_GB2312" w:hAnsi="仿宋" w:eastAsia="仿宋_GB2312" w:cs="Times New Roman"/>
          <w:sz w:val="32"/>
          <w:szCs w:val="32"/>
        </w:rPr>
        <w:t>兴国县纪委</w:t>
      </w:r>
      <w:r>
        <w:rPr>
          <w:rFonts w:hint="eastAsia" w:ascii="仿宋_GB2312" w:eastAsia="仿宋_GB2312"/>
          <w:sz w:val="32"/>
          <w:szCs w:val="32"/>
        </w:rPr>
        <w:fldChar w:fldCharType="end"/>
      </w:r>
      <w:r>
        <w:rPr>
          <w:rFonts w:hint="eastAsia" w:ascii="仿宋_GB2312" w:hAnsi="仿宋" w:eastAsia="仿宋_GB2312" w:cs="Times New Roman"/>
          <w:sz w:val="32"/>
          <w:szCs w:val="32"/>
        </w:rPr>
        <w:fldChar w:fldCharType="begin"/>
      </w:r>
      <w:r>
        <w:rPr>
          <w:rFonts w:hint="eastAsia" w:ascii="仿宋_GB2312" w:hAnsi="仿宋" w:eastAsia="仿宋_GB2312" w:cs="Times New Roman"/>
          <w:sz w:val="32"/>
          <w:szCs w:val="32"/>
        </w:rPr>
        <w:instrText xml:space="preserve">MERGEFIELD ${page400644146.ds509943833_V_BGT_DEP_INCOME_DXQ01_ZJ}</w:instrText>
      </w:r>
      <w:r>
        <w:rPr>
          <w:rFonts w:hint="eastAsia" w:ascii="仿宋_GB2312" w:hAnsi="仿宋" w:eastAsia="仿宋_GB2312" w:cs="Times New Roman"/>
          <w:sz w:val="32"/>
          <w:szCs w:val="32"/>
        </w:rPr>
        <w:fldChar w:fldCharType="separate"/>
      </w:r>
      <w:r>
        <w:rPr>
          <w:rFonts w:hint="eastAsia" w:ascii="仿宋_GB2312" w:hAnsi="仿宋" w:eastAsia="仿宋_GB2312" w:cs="Times New Roman"/>
          <w:sz w:val="32"/>
          <w:szCs w:val="32"/>
        </w:rPr>
        <w:t>收入预算总额为</w:t>
      </w:r>
      <w:r>
        <w:rPr>
          <w:rFonts w:hint="eastAsia" w:ascii="仿宋_GB2312" w:hAnsi="仿宋_GB2312" w:eastAsia="仿宋_GB2312" w:cs="仿宋_GB2312"/>
          <w:color w:val="000000"/>
          <w:sz w:val="32"/>
          <w:szCs w:val="32"/>
        </w:rPr>
        <w:t>2516.19</w:t>
      </w:r>
      <w:r>
        <w:rPr>
          <w:rFonts w:hint="eastAsia" w:ascii="仿宋_GB2312" w:hAnsi="仿宋" w:eastAsia="仿宋_GB2312" w:cs="Times New Roman"/>
          <w:sz w:val="32"/>
          <w:szCs w:val="32"/>
        </w:rPr>
        <w:t>万元,较上年预算安排增加</w:t>
      </w:r>
      <w:r>
        <w:rPr>
          <w:rFonts w:hint="eastAsia" w:ascii="仿宋_GB2312" w:hAnsi="仿宋_GB2312" w:eastAsia="仿宋_GB2312" w:cs="仿宋_GB2312"/>
          <w:sz w:val="32"/>
          <w:szCs w:val="32"/>
        </w:rPr>
        <w:t>271.91</w:t>
      </w:r>
      <w:r>
        <w:rPr>
          <w:rFonts w:hint="eastAsia" w:ascii="仿宋_GB2312" w:hAnsi="仿宋" w:eastAsia="仿宋_GB2312" w:cs="Times New Roman"/>
          <w:sz w:val="32"/>
          <w:szCs w:val="32"/>
        </w:rPr>
        <w:t>万元，主要原因为人员增加、工</w:t>
      </w:r>
      <w:bookmarkStart w:id="0" w:name="_GoBack"/>
      <w:bookmarkEnd w:id="0"/>
      <w:r>
        <w:rPr>
          <w:rFonts w:hint="eastAsia" w:ascii="仿宋_GB2312" w:hAnsi="仿宋" w:eastAsia="仿宋_GB2312" w:cs="Times New Roman"/>
          <w:sz w:val="32"/>
          <w:szCs w:val="32"/>
        </w:rPr>
        <w:t>作量增加，各项开支增加;</w:t>
      </w:r>
      <w:r>
        <w:rPr>
          <w:rFonts w:hint="eastAsia" w:ascii="仿宋_GB2312" w:eastAsia="仿宋_GB2312"/>
          <w:sz w:val="32"/>
          <w:szCs w:val="32"/>
        </w:rPr>
        <w:fldChar w:fldCharType="end"/>
      </w:r>
      <w:r>
        <w:rPr>
          <w:rFonts w:hint="eastAsia" w:ascii="仿宋_GB2312" w:hAnsi="仿宋" w:eastAsia="仿宋_GB2312" w:cs="Times New Roman"/>
          <w:sz w:val="32"/>
          <w:szCs w:val="32"/>
        </w:rPr>
        <w:fldChar w:fldCharType="begin"/>
      </w:r>
      <w:r>
        <w:rPr>
          <w:rFonts w:hint="eastAsia" w:ascii="仿宋_GB2312" w:hAnsi="仿宋" w:eastAsia="仿宋_GB2312" w:cs="Times New Roman"/>
          <w:sz w:val="32"/>
          <w:szCs w:val="32"/>
        </w:rPr>
        <w:instrText xml:space="preserve">MERGEFIELD ${page400644146.ds509943833_V_BGT_DEP_INCOME_DXQ01_SRXMMX}</w:instrText>
      </w:r>
      <w:r>
        <w:rPr>
          <w:rFonts w:hint="eastAsia" w:ascii="仿宋_GB2312" w:hAnsi="仿宋" w:eastAsia="仿宋_GB2312" w:cs="Times New Roman"/>
          <w:sz w:val="32"/>
          <w:szCs w:val="32"/>
        </w:rPr>
        <w:fldChar w:fldCharType="separate"/>
      </w:r>
      <w:r>
        <w:rPr>
          <w:rFonts w:hint="eastAsia" w:ascii="仿宋_GB2312" w:hAnsi="仿宋" w:eastAsia="仿宋_GB2312" w:cs="Times New Roman"/>
          <w:sz w:val="32"/>
          <w:szCs w:val="32"/>
        </w:rPr>
        <w:t>财政拨款收入</w:t>
      </w:r>
      <w:r>
        <w:rPr>
          <w:rFonts w:hint="eastAsia" w:ascii="仿宋_GB2312" w:hAnsi="仿宋_GB2312" w:eastAsia="仿宋_GB2312" w:cs="仿宋_GB2312"/>
          <w:color w:val="000000"/>
          <w:sz w:val="32"/>
          <w:szCs w:val="32"/>
        </w:rPr>
        <w:t>2516.19</w:t>
      </w:r>
      <w:r>
        <w:rPr>
          <w:rFonts w:hint="eastAsia" w:ascii="仿宋_GB2312" w:hAnsi="仿宋" w:eastAsia="仿宋_GB2312" w:cs="Times New Roman"/>
          <w:sz w:val="32"/>
          <w:szCs w:val="32"/>
        </w:rPr>
        <w:t>万元,较上年预算安排增加271.19万元，主要是人员增加，人员经费增加;教育收费资金收入0万元,较上年预算安排增加（减少）0万元;事业单位经营收入0万元,较上年预算安排增加（减少）0万元;国库集中支付网上结转0万元,较上年预算安排增加（减少）0万元。</w:t>
      </w:r>
      <w:r>
        <w:rPr>
          <w:rFonts w:hint="eastAsia" w:ascii="仿宋_GB2312" w:eastAsia="仿宋_GB2312"/>
          <w:sz w:val="32"/>
          <w:szCs w:val="32"/>
        </w:rPr>
        <w:fldChar w:fldCharType="end"/>
      </w:r>
    </w:p>
    <w:p w14:paraId="5320FB34">
      <w:pPr>
        <w:spacing w:line="360" w:lineRule="auto"/>
        <w:ind w:firstLine="321" w:firstLineChars="100"/>
        <w:rPr>
          <w:rStyle w:val="9"/>
          <w:rFonts w:ascii="仿宋_GB2312" w:hAnsi="Adobe 仿宋 Std R" w:eastAsia="仿宋_GB2312"/>
          <w:b/>
          <w:sz w:val="32"/>
          <w:szCs w:val="32"/>
        </w:rPr>
      </w:pPr>
      <w:r>
        <w:rPr>
          <w:rStyle w:val="9"/>
          <w:rFonts w:hint="eastAsia" w:ascii="仿宋_GB2312" w:hAnsi="Adobe 仿宋 Std R" w:eastAsia="仿宋_GB2312"/>
          <w:b/>
          <w:sz w:val="32"/>
          <w:szCs w:val="32"/>
        </w:rPr>
        <w:t xml:space="preserve"> (二)支出预算情况</w:t>
      </w:r>
    </w:p>
    <w:p w14:paraId="7D891F38">
      <w:pPr>
        <w:spacing w:line="360" w:lineRule="auto"/>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2021年</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${page400644146.ds215660413_REP_JXJC_AGENCY_WZR_NAME}</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兴国县纪委</w:t>
      </w:r>
      <w:r>
        <w:rPr>
          <w:rFonts w:hint="eastAsia" w:ascii="仿宋_GB2312" w:eastAsia="仿宋_GB2312"/>
          <w:sz w:val="32"/>
          <w:szCs w:val="32"/>
        </w:rPr>
        <w:fldChar w:fldCharType="end"/>
      </w:r>
      <w:r>
        <w:rPr>
          <w:rStyle w:val="9"/>
          <w:rFonts w:hint="eastAsia" w:ascii="仿宋_GB2312" w:hAnsi="仿宋" w:eastAsia="仿宋_GB2312"/>
          <w:sz w:val="32"/>
          <w:szCs w:val="32"/>
        </w:rPr>
        <w:t>支出预算总额为</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${page400644146.ds215660413_REP_BGT_T_HC1100002019_DXQ02_S_ZJ}</w:instrText>
      </w:r>
      <w:r>
        <w:rPr>
          <w:rFonts w:hint="eastAsia" w:ascii="仿宋_GB2312" w:hAnsi="仿宋" w:eastAsia="仿宋_GB2312"/>
          <w:sz w:val="32"/>
          <w:szCs w:val="32"/>
        </w:rPr>
        <w:fldChar w:fldCharType="separate"/>
      </w:r>
      <w:r>
        <w:rPr>
          <w:rFonts w:hint="eastAsia" w:ascii="仿宋_GB2312" w:hAnsi="仿宋_GB2312" w:eastAsia="仿宋_GB2312" w:cs="仿宋_GB2312"/>
          <w:color w:val="000000"/>
          <w:sz w:val="32"/>
          <w:szCs w:val="32"/>
        </w:rPr>
        <w:t>2516.19</w:t>
      </w:r>
      <w:r>
        <w:rPr>
          <w:rStyle w:val="9"/>
          <w:rFonts w:hint="eastAsia" w:ascii="仿宋_GB2312" w:hAnsi="仿宋" w:eastAsia="仿宋_GB2312"/>
          <w:sz w:val="32"/>
          <w:szCs w:val="32"/>
        </w:rPr>
        <w:t>万元,较上年预算安排增加271.91万元，</w:t>
      </w:r>
      <w:r>
        <w:rPr>
          <w:rFonts w:hint="eastAsia" w:ascii="仿宋_GB2312" w:hAnsi="仿宋" w:eastAsia="仿宋_GB2312" w:cs="Times New Roman"/>
          <w:sz w:val="32"/>
          <w:szCs w:val="32"/>
        </w:rPr>
        <w:fldChar w:fldCharType="begin"/>
      </w:r>
      <w:r>
        <w:rPr>
          <w:rFonts w:hint="eastAsia" w:ascii="仿宋_GB2312" w:hAnsi="仿宋" w:eastAsia="仿宋_GB2312" w:cs="Times New Roman"/>
          <w:sz w:val="32"/>
          <w:szCs w:val="32"/>
        </w:rPr>
        <w:instrText xml:space="preserve">MERGEFIELD ${page400644146.ds509943833_V_BGT_DEP_INCOME_DXQ01_ZJ}</w:instrText>
      </w:r>
      <w:r>
        <w:rPr>
          <w:rFonts w:hint="eastAsia" w:ascii="仿宋_GB2312" w:hAnsi="仿宋" w:eastAsia="仿宋_GB2312" w:cs="Times New Roman"/>
          <w:sz w:val="32"/>
          <w:szCs w:val="32"/>
        </w:rPr>
        <w:fldChar w:fldCharType="separate"/>
      </w:r>
      <w:r>
        <w:rPr>
          <w:rFonts w:hint="eastAsia" w:ascii="仿宋_GB2312" w:hAnsi="仿宋" w:eastAsia="仿宋_GB2312" w:cs="Times New Roman"/>
          <w:sz w:val="32"/>
          <w:szCs w:val="32"/>
        </w:rPr>
        <w:t>主要原因为人员增加、工作量增加，各项开支增加;</w:t>
      </w:r>
      <w:r>
        <w:rPr>
          <w:rFonts w:hint="eastAsia" w:ascii="仿宋_GB2312" w:eastAsia="仿宋_GB2312"/>
          <w:sz w:val="32"/>
          <w:szCs w:val="32"/>
        </w:rPr>
        <w:fldChar w:fldCharType="end"/>
      </w:r>
      <w:r>
        <w:rPr>
          <w:rStyle w:val="9"/>
          <w:rFonts w:hint="eastAsia" w:ascii="仿宋_GB2312" w:hAnsi="仿宋" w:eastAsia="仿宋_GB2312"/>
          <w:sz w:val="32"/>
          <w:szCs w:val="32"/>
        </w:rPr>
        <w:t>;</w:t>
      </w:r>
      <w:r>
        <w:rPr>
          <w:rFonts w:hint="eastAsia" w:ascii="仿宋_GB2312" w:eastAsia="仿宋_GB2312"/>
          <w:sz w:val="32"/>
          <w:szCs w:val="32"/>
        </w:rPr>
        <w:fldChar w:fldCharType="end"/>
      </w:r>
      <w:r>
        <w:rPr>
          <w:rStyle w:val="9"/>
          <w:rFonts w:hint="eastAsia" w:ascii="仿宋_GB2312" w:hAnsi="仿宋" w:eastAsia="仿宋_GB2312"/>
          <w:sz w:val="32"/>
          <w:szCs w:val="32"/>
        </w:rPr>
        <w:t>其中：</w:t>
      </w:r>
    </w:p>
    <w:p w14:paraId="3E7CB16B">
      <w:pPr>
        <w:spacing w:line="360" w:lineRule="auto"/>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按支出项目类别划分：按支出项目类别划分：</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${page400644146.ds215660413_REP_BGT_T_HC1100002019_DXQ02_JBZCQK}</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基本支出</w:t>
      </w:r>
      <w:r>
        <w:rPr>
          <w:rFonts w:hint="eastAsia" w:ascii="仿宋_GB2312" w:hAnsi="仿宋" w:eastAsia="仿宋_GB2312" w:cs="Times New Roman"/>
          <w:sz w:val="32"/>
          <w:szCs w:val="32"/>
        </w:rPr>
        <w:t>1994.61</w:t>
      </w:r>
      <w:r>
        <w:rPr>
          <w:rStyle w:val="9"/>
          <w:rFonts w:hint="eastAsia" w:ascii="仿宋_GB2312" w:hAnsi="仿宋" w:eastAsia="仿宋_GB2312"/>
          <w:sz w:val="32"/>
          <w:szCs w:val="32"/>
        </w:rPr>
        <w:t>万元,较上年预算安排增加157.56万，主要原因为人员增加，工资福利支出增加;其中：工资福利支出</w:t>
      </w:r>
      <w:r>
        <w:rPr>
          <w:rFonts w:hint="eastAsia" w:ascii="仿宋_GB2312" w:hAnsi="仿宋" w:eastAsia="仿宋_GB2312" w:cs="Times New Roman"/>
          <w:sz w:val="32"/>
          <w:szCs w:val="32"/>
        </w:rPr>
        <w:t>1062.6</w:t>
      </w:r>
      <w:r>
        <w:rPr>
          <w:rStyle w:val="9"/>
          <w:rFonts w:hint="eastAsia" w:ascii="仿宋_GB2312" w:hAnsi="仿宋" w:eastAsia="仿宋_GB2312"/>
          <w:sz w:val="32"/>
          <w:szCs w:val="32"/>
        </w:rPr>
        <w:t>万元,商品和服务支出</w:t>
      </w:r>
      <w:r>
        <w:rPr>
          <w:rFonts w:hint="eastAsia" w:ascii="仿宋_GB2312" w:hAnsi="仿宋" w:eastAsia="仿宋_GB2312" w:cs="Times New Roman"/>
          <w:sz w:val="32"/>
          <w:szCs w:val="32"/>
        </w:rPr>
        <w:t>872.03</w:t>
      </w:r>
      <w:r>
        <w:rPr>
          <w:rStyle w:val="9"/>
          <w:rFonts w:hint="eastAsia" w:ascii="仿宋_GB2312" w:hAnsi="仿宋" w:eastAsia="仿宋_GB2312"/>
          <w:sz w:val="32"/>
          <w:szCs w:val="32"/>
        </w:rPr>
        <w:t>万元,对个人和家庭的补助</w:t>
      </w:r>
      <w:r>
        <w:rPr>
          <w:rFonts w:hint="eastAsia" w:ascii="仿宋_GB2312" w:hAnsi="仿宋" w:eastAsia="仿宋_GB2312" w:cs="Times New Roman"/>
          <w:sz w:val="32"/>
          <w:szCs w:val="32"/>
        </w:rPr>
        <w:t>9.98</w:t>
      </w:r>
      <w:r>
        <w:rPr>
          <w:rStyle w:val="9"/>
          <w:rFonts w:hint="eastAsia" w:ascii="仿宋_GB2312" w:hAnsi="仿宋" w:eastAsia="仿宋_GB2312"/>
          <w:sz w:val="32"/>
          <w:szCs w:val="32"/>
        </w:rPr>
        <w:t>万元,资本性支出</w:t>
      </w:r>
      <w:r>
        <w:rPr>
          <w:rFonts w:hint="eastAsia" w:ascii="仿宋_GB2312" w:hAnsi="仿宋" w:eastAsia="仿宋_GB2312" w:cs="Times New Roman"/>
          <w:sz w:val="32"/>
          <w:szCs w:val="32"/>
        </w:rPr>
        <w:t>50</w:t>
      </w:r>
      <w:r>
        <w:rPr>
          <w:rStyle w:val="9"/>
          <w:rFonts w:hint="eastAsia" w:ascii="仿宋_GB2312" w:hAnsi="仿宋" w:eastAsia="仿宋_GB2312"/>
          <w:sz w:val="32"/>
          <w:szCs w:val="32"/>
        </w:rPr>
        <w:t>万元。</w:t>
      </w:r>
      <w:r>
        <w:rPr>
          <w:rFonts w:hint="eastAsia" w:ascii="仿宋_GB2312" w:eastAsia="仿宋_GB2312"/>
          <w:sz w:val="32"/>
          <w:szCs w:val="32"/>
        </w:rPr>
        <w:fldChar w:fldCharType="end"/>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${page400644146.ds215660413_REP_BGT_T_HC1100002019_DXQ02_XMZCQK}</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项目支出</w:t>
      </w:r>
      <w:r>
        <w:rPr>
          <w:rFonts w:hint="eastAsia" w:ascii="仿宋_GB2312" w:hAnsi="仿宋" w:eastAsia="仿宋_GB2312" w:cs="Times New Roman"/>
          <w:sz w:val="32"/>
          <w:szCs w:val="32"/>
        </w:rPr>
        <w:t>521.58</w:t>
      </w:r>
      <w:r>
        <w:rPr>
          <w:rStyle w:val="9"/>
          <w:rFonts w:hint="eastAsia" w:ascii="仿宋_GB2312" w:hAnsi="仿宋" w:eastAsia="仿宋_GB2312"/>
          <w:sz w:val="32"/>
          <w:szCs w:val="32"/>
        </w:rPr>
        <w:t>万元,较上年预算安排增加69.35万元;其中：工资福利支出</w:t>
      </w:r>
      <w:r>
        <w:rPr>
          <w:rFonts w:hint="eastAsia" w:ascii="仿宋_GB2312" w:hAnsi="仿宋" w:eastAsia="仿宋_GB2312" w:cs="Times New Roman"/>
          <w:sz w:val="32"/>
          <w:szCs w:val="32"/>
        </w:rPr>
        <w:t>23.5</w:t>
      </w:r>
      <w:r>
        <w:rPr>
          <w:rStyle w:val="9"/>
          <w:rFonts w:hint="eastAsia" w:ascii="仿宋_GB2312" w:hAnsi="仿宋" w:eastAsia="仿宋_GB2312"/>
          <w:sz w:val="32"/>
          <w:szCs w:val="32"/>
        </w:rPr>
        <w:t>万元,商品和服务支出</w:t>
      </w:r>
      <w:r>
        <w:rPr>
          <w:rFonts w:hint="eastAsia" w:ascii="仿宋_GB2312" w:hAnsi="仿宋" w:eastAsia="仿宋_GB2312" w:cs="Times New Roman"/>
          <w:sz w:val="32"/>
          <w:szCs w:val="32"/>
        </w:rPr>
        <w:t>498.08</w:t>
      </w:r>
      <w:r>
        <w:rPr>
          <w:rStyle w:val="9"/>
          <w:rFonts w:hint="eastAsia" w:ascii="仿宋_GB2312" w:hAnsi="仿宋" w:eastAsia="仿宋_GB2312"/>
          <w:sz w:val="32"/>
          <w:szCs w:val="32"/>
        </w:rPr>
        <w:t>万元,对个人和家庭的补助</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万元,资本性支出</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万元,对企业补助</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w:t>
      </w:r>
      <w:r>
        <w:rPr>
          <w:rFonts w:hint="eastAsia" w:ascii="仿宋_GB2312" w:eastAsia="仿宋_GB2312"/>
          <w:sz w:val="32"/>
          <w:szCs w:val="32"/>
        </w:rPr>
        <w:fldChar w:fldCharType="end"/>
      </w:r>
    </w:p>
    <w:p w14:paraId="4093BD97">
      <w:pPr>
        <w:pStyle w:val="4"/>
        <w:shd w:val="clear" w:color="auto" w:fill="FFFFFF"/>
        <w:spacing w:before="0" w:beforeAutospacing="0" w:after="0" w:afterAutospacing="0" w:line="360" w:lineRule="auto"/>
        <w:ind w:firstLine="645"/>
        <w:rPr>
          <w:rStyle w:val="9"/>
          <w:rFonts w:ascii="仿宋_GB2312" w:hAnsi="仿宋_GB2312" w:eastAsia="仿宋_GB2312" w:cs="仿宋_GB2312"/>
          <w:color w:val="000000"/>
          <w:sz w:val="32"/>
          <w:szCs w:val="32"/>
        </w:rPr>
      </w:pPr>
      <w:r>
        <w:rPr>
          <w:rStyle w:val="9"/>
          <w:rFonts w:hint="eastAsia" w:ascii="仿宋_GB2312" w:hAnsi="仿宋" w:eastAsia="仿宋_GB2312"/>
          <w:sz w:val="32"/>
          <w:szCs w:val="32"/>
        </w:rPr>
        <w:t>按支出功能科目划分：</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${page400644146.ds247441498_REP_BGT_T_HC1100002019DXQ01_GNZJMX}</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一般公共服务支出</w:t>
      </w:r>
      <w:r>
        <w:rPr>
          <w:rFonts w:hint="eastAsia" w:ascii="仿宋_GB2312" w:hAnsi="仿宋_GB2312" w:eastAsia="仿宋_GB2312" w:cs="仿宋_GB2312"/>
          <w:color w:val="000000"/>
          <w:sz w:val="32"/>
          <w:szCs w:val="32"/>
        </w:rPr>
        <w:t>2516.19</w:t>
      </w:r>
      <w:r>
        <w:rPr>
          <w:rStyle w:val="9"/>
          <w:rFonts w:hint="eastAsia" w:ascii="仿宋_GB2312" w:hAnsi="仿宋" w:eastAsia="仿宋_GB2312"/>
          <w:sz w:val="32"/>
          <w:szCs w:val="32"/>
        </w:rPr>
        <w:t>万元,较上年预算安排增加492.65万元，主要原因为部分上年支出在本年度列支;教育支出</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万元,较上年预算安排增加（减少）0万元;科学技术支出</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万元,较上年预算安排增加（减少）0万元;社会保障和就业支出</w:t>
      </w:r>
      <w:r>
        <w:rPr>
          <w:rFonts w:hint="eastAsia" w:ascii="仿宋_GB2312" w:hAnsi="仿宋_GB2312" w:eastAsia="仿宋_GB2312" w:cs="仿宋_GB2312"/>
          <w:color w:val="000000"/>
          <w:sz w:val="32"/>
          <w:szCs w:val="32"/>
        </w:rPr>
        <w:t>0</w:t>
      </w:r>
      <w:r>
        <w:rPr>
          <w:rStyle w:val="9"/>
          <w:rFonts w:hint="eastAsia" w:ascii="仿宋_GB2312" w:hAnsi="仿宋" w:eastAsia="仿宋_GB2312"/>
          <w:sz w:val="32"/>
          <w:szCs w:val="32"/>
        </w:rPr>
        <w:t>万元,较上年预算安排减少120.81万元;卫生健康支出</w:t>
      </w:r>
      <w:r>
        <w:rPr>
          <w:rFonts w:hint="eastAsia" w:ascii="仿宋_GB2312" w:hAnsi="仿宋_GB2312" w:eastAsia="仿宋_GB2312" w:cs="仿宋_GB2312"/>
          <w:color w:val="000000"/>
          <w:sz w:val="32"/>
          <w:szCs w:val="32"/>
        </w:rPr>
        <w:t>0</w:t>
      </w:r>
      <w:r>
        <w:rPr>
          <w:rStyle w:val="9"/>
          <w:rFonts w:hint="eastAsia" w:ascii="仿宋_GB2312" w:hAnsi="仿宋" w:eastAsia="仿宋_GB2312"/>
          <w:sz w:val="32"/>
          <w:szCs w:val="32"/>
        </w:rPr>
        <w:t>万元,较上年预算安排减少66.15万元;农林水支出</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万元,较上年预算安排增加（减少）0万元;住房保障支出</w:t>
      </w:r>
      <w:r>
        <w:rPr>
          <w:rFonts w:hint="eastAsia" w:ascii="仿宋_GB2312" w:hAnsi="仿宋_GB2312" w:eastAsia="仿宋_GB2312" w:cs="仿宋_GB2312"/>
          <w:color w:val="000000"/>
          <w:sz w:val="32"/>
          <w:szCs w:val="32"/>
        </w:rPr>
        <w:t>0</w:t>
      </w:r>
      <w:r>
        <w:rPr>
          <w:rStyle w:val="9"/>
          <w:rFonts w:hint="eastAsia" w:ascii="仿宋_GB2312" w:hAnsi="仿宋" w:eastAsia="仿宋_GB2312"/>
          <w:sz w:val="32"/>
          <w:szCs w:val="32"/>
        </w:rPr>
        <w:t>万元,较上年预算安排减少78.78万元。</w:t>
      </w:r>
      <w:r>
        <w:rPr>
          <w:rFonts w:hint="eastAsia" w:ascii="仿宋_GB2312" w:eastAsia="仿宋_GB2312"/>
          <w:sz w:val="32"/>
          <w:szCs w:val="32"/>
        </w:rPr>
        <w:fldChar w:fldCharType="end"/>
      </w:r>
    </w:p>
    <w:p w14:paraId="20B27736">
      <w:pPr>
        <w:spacing w:line="360" w:lineRule="auto"/>
        <w:ind w:firstLine="640" w:firstLineChars="200"/>
        <w:rPr>
          <w:rStyle w:val="9"/>
          <w:rFonts w:ascii="仿宋_GB2312" w:hAnsi="仿宋" w:eastAsia="仿宋_GB2312"/>
          <w:b/>
          <w:sz w:val="32"/>
          <w:szCs w:val="32"/>
        </w:rPr>
      </w:pPr>
      <w:r>
        <w:rPr>
          <w:rStyle w:val="9"/>
          <w:rFonts w:hint="eastAsia" w:ascii="仿宋_GB2312" w:hAnsi="仿宋" w:eastAsia="仿宋_GB2312"/>
          <w:sz w:val="32"/>
          <w:szCs w:val="32"/>
        </w:rPr>
        <w:t>按支出经济分类划分：</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${page400644146.ds247441498_REP_BGT_T_HC1100002019DXQ01_JJMX}</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工资福利支出</w:t>
      </w:r>
      <w:r>
        <w:rPr>
          <w:rFonts w:hint="eastAsia" w:ascii="仿宋_GB2312" w:hAnsi="仿宋" w:eastAsia="仿宋_GB2312" w:cs="Times New Roman"/>
          <w:sz w:val="32"/>
          <w:szCs w:val="32"/>
        </w:rPr>
        <w:t>1062.6</w:t>
      </w:r>
      <w:r>
        <w:rPr>
          <w:rStyle w:val="9"/>
          <w:rFonts w:hint="eastAsia" w:ascii="仿宋_GB2312" w:hAnsi="仿宋" w:eastAsia="仿宋_GB2312"/>
          <w:sz w:val="32"/>
          <w:szCs w:val="32"/>
        </w:rPr>
        <w:t>万元,较上年预算安排增加50万元，主要原因为人员增加;商品和服务支出</w:t>
      </w:r>
      <w:r>
        <w:rPr>
          <w:rFonts w:hint="eastAsia" w:ascii="仿宋_GB2312" w:hAnsi="仿宋" w:eastAsia="仿宋_GB2312" w:cs="Times New Roman"/>
          <w:sz w:val="32"/>
          <w:szCs w:val="32"/>
        </w:rPr>
        <w:t>872.03</w:t>
      </w:r>
      <w:r>
        <w:rPr>
          <w:rStyle w:val="9"/>
          <w:rFonts w:hint="eastAsia" w:ascii="仿宋_GB2312" w:hAnsi="仿宋" w:eastAsia="仿宋_GB2312"/>
          <w:sz w:val="32"/>
          <w:szCs w:val="32"/>
        </w:rPr>
        <w:t>万元,较上年预算安排增加117.6万元，主要原因为部分上年经费在本年度列支;对个人和家庭的补助</w:t>
      </w:r>
      <w:r>
        <w:rPr>
          <w:rFonts w:hint="eastAsia" w:ascii="仿宋_GB2312" w:hAnsi="仿宋" w:eastAsia="仿宋_GB2312" w:cs="Times New Roman"/>
          <w:sz w:val="32"/>
          <w:szCs w:val="32"/>
        </w:rPr>
        <w:t>9.98</w:t>
      </w:r>
      <w:r>
        <w:rPr>
          <w:rStyle w:val="9"/>
          <w:rFonts w:hint="eastAsia" w:ascii="仿宋_GB2312" w:hAnsi="仿宋" w:eastAsia="仿宋_GB2312"/>
          <w:sz w:val="32"/>
          <w:szCs w:val="32"/>
        </w:rPr>
        <w:t>万元,较上年预算安排减少0.04万元;资本性支出</w:t>
      </w:r>
      <w:r>
        <w:rPr>
          <w:rFonts w:hint="eastAsia" w:ascii="仿宋_GB2312" w:hAnsi="仿宋" w:eastAsia="仿宋_GB2312" w:cs="Times New Roman"/>
          <w:sz w:val="32"/>
          <w:szCs w:val="32"/>
        </w:rPr>
        <w:t>50</w:t>
      </w:r>
      <w:r>
        <w:rPr>
          <w:rStyle w:val="9"/>
          <w:rFonts w:hint="eastAsia" w:ascii="仿宋_GB2312" w:hAnsi="仿宋" w:eastAsia="仿宋_GB2312"/>
          <w:sz w:val="32"/>
          <w:szCs w:val="32"/>
        </w:rPr>
        <w:t>万元,较上年预算安排减少10万元，主要原因为购置各类办公设备减少;对企业补助</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万元,较上年预算安排增加0万元。</w:t>
      </w:r>
      <w:r>
        <w:rPr>
          <w:rFonts w:hint="eastAsia" w:ascii="仿宋_GB2312" w:eastAsia="仿宋_GB2312"/>
          <w:sz w:val="32"/>
          <w:szCs w:val="32"/>
        </w:rPr>
        <w:fldChar w:fldCharType="end"/>
      </w:r>
    </w:p>
    <w:p w14:paraId="02EB9BED">
      <w:pPr>
        <w:spacing w:line="360" w:lineRule="auto"/>
        <w:ind w:firstLine="321" w:firstLineChars="100"/>
        <w:rPr>
          <w:rStyle w:val="9"/>
          <w:rFonts w:ascii="仿宋_GB2312" w:hAnsi="Adobe 仿宋 Std R" w:eastAsia="仿宋_GB2312"/>
          <w:b/>
          <w:sz w:val="32"/>
          <w:szCs w:val="32"/>
        </w:rPr>
      </w:pPr>
      <w:r>
        <w:rPr>
          <w:rStyle w:val="9"/>
          <w:rFonts w:hint="eastAsia" w:ascii="仿宋_GB2312" w:hAnsi="Adobe 仿宋 Std R" w:eastAsia="仿宋_GB2312"/>
          <w:b/>
          <w:sz w:val="32"/>
          <w:szCs w:val="32"/>
        </w:rPr>
        <w:t xml:space="preserve"> (三)财政拨款支出情况</w:t>
      </w:r>
    </w:p>
    <w:p w14:paraId="276D57E2">
      <w:pPr>
        <w:spacing w:line="360" w:lineRule="auto"/>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2021年</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${page400644146.ds215660413_REP_JXJC_AGENCY_WZR_NAME}</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兴国县纪委</w:t>
      </w:r>
      <w:r>
        <w:rPr>
          <w:rFonts w:hint="eastAsia" w:ascii="仿宋_GB2312" w:eastAsia="仿宋_GB2312"/>
          <w:sz w:val="32"/>
          <w:szCs w:val="32"/>
        </w:rPr>
        <w:fldChar w:fldCharType="end"/>
      </w:r>
      <w:r>
        <w:rPr>
          <w:rStyle w:val="9"/>
          <w:rFonts w:hint="eastAsia" w:ascii="仿宋_GB2312" w:hAnsi="仿宋" w:eastAsia="仿宋_GB2312"/>
          <w:sz w:val="32"/>
          <w:szCs w:val="32"/>
        </w:rPr>
        <w:t>财政拨款支出预算总额为</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${page400644146.ds215660413_REP_BGT_T_HC1100002019_DXQ02_S_CBXJ}</w:instrText>
      </w:r>
      <w:r>
        <w:rPr>
          <w:rFonts w:hint="eastAsia" w:ascii="仿宋_GB2312" w:hAnsi="仿宋" w:eastAsia="仿宋_GB2312"/>
          <w:sz w:val="32"/>
          <w:szCs w:val="32"/>
        </w:rPr>
        <w:fldChar w:fldCharType="separate"/>
      </w:r>
      <w:r>
        <w:rPr>
          <w:rFonts w:hint="eastAsia" w:ascii="仿宋_GB2312" w:hAnsi="仿宋_GB2312" w:eastAsia="仿宋_GB2312" w:cs="仿宋_GB2312"/>
          <w:color w:val="000000"/>
          <w:sz w:val="32"/>
          <w:szCs w:val="32"/>
        </w:rPr>
        <w:t>2516.19</w:t>
      </w:r>
      <w:r>
        <w:rPr>
          <w:rStyle w:val="9"/>
          <w:rFonts w:hint="eastAsia" w:ascii="仿宋_GB2312" w:hAnsi="仿宋" w:eastAsia="仿宋_GB2312"/>
          <w:sz w:val="32"/>
          <w:szCs w:val="32"/>
        </w:rPr>
        <w:t>万元,较上年预算安排增加724.91万元，主要原因为人员增加，工作量增加，经费开支增加;</w:t>
      </w:r>
      <w:r>
        <w:rPr>
          <w:rFonts w:hint="eastAsia" w:ascii="仿宋_GB2312" w:eastAsia="仿宋_GB2312"/>
          <w:sz w:val="32"/>
          <w:szCs w:val="32"/>
        </w:rPr>
        <w:fldChar w:fldCharType="end"/>
      </w:r>
    </w:p>
    <w:p w14:paraId="22B4D833">
      <w:pPr>
        <w:spacing w:line="360" w:lineRule="auto"/>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按支出功能科目划分：</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${page400644146.ds247441498_REP_BGT_T_HC1100002019DXQ01_GNCBMX}</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一般公共服务支出</w:t>
      </w:r>
      <w:r>
        <w:rPr>
          <w:rFonts w:hint="eastAsia" w:ascii="仿宋_GB2312" w:hAnsi="仿宋_GB2312" w:eastAsia="仿宋_GB2312" w:cs="仿宋_GB2312"/>
          <w:color w:val="000000"/>
          <w:sz w:val="32"/>
          <w:szCs w:val="32"/>
        </w:rPr>
        <w:t>2516.19</w:t>
      </w:r>
      <w:r>
        <w:rPr>
          <w:rStyle w:val="9"/>
          <w:rFonts w:hint="eastAsia" w:ascii="仿宋_GB2312" w:hAnsi="仿宋" w:eastAsia="仿宋_GB2312"/>
          <w:sz w:val="32"/>
          <w:szCs w:val="32"/>
        </w:rPr>
        <w:t>万元,教育支出</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万元,社会保障和就业支出</w:t>
      </w:r>
      <w:r>
        <w:rPr>
          <w:rFonts w:hint="eastAsia" w:ascii="仿宋_GB2312" w:hAnsi="仿宋_GB2312" w:eastAsia="仿宋_GB2312" w:cs="仿宋_GB2312"/>
          <w:color w:val="000000"/>
          <w:sz w:val="32"/>
          <w:szCs w:val="32"/>
        </w:rPr>
        <w:t>0</w:t>
      </w:r>
      <w:r>
        <w:rPr>
          <w:rStyle w:val="9"/>
          <w:rFonts w:hint="eastAsia" w:ascii="仿宋_GB2312" w:hAnsi="仿宋" w:eastAsia="仿宋_GB2312"/>
          <w:sz w:val="32"/>
          <w:szCs w:val="32"/>
        </w:rPr>
        <w:t>万元,卫生健康支出</w:t>
      </w:r>
      <w:r>
        <w:rPr>
          <w:rFonts w:hint="eastAsia" w:ascii="仿宋_GB2312" w:hAnsi="仿宋_GB2312" w:eastAsia="仿宋_GB2312" w:cs="仿宋_GB2312"/>
          <w:color w:val="000000"/>
          <w:sz w:val="32"/>
          <w:szCs w:val="32"/>
        </w:rPr>
        <w:t>0</w:t>
      </w:r>
      <w:r>
        <w:rPr>
          <w:rStyle w:val="9"/>
          <w:rFonts w:hint="eastAsia" w:ascii="仿宋_GB2312" w:hAnsi="仿宋" w:eastAsia="仿宋_GB2312"/>
          <w:sz w:val="32"/>
          <w:szCs w:val="32"/>
        </w:rPr>
        <w:t>万元,住房保障支出</w:t>
      </w:r>
      <w:r>
        <w:rPr>
          <w:rFonts w:hint="eastAsia" w:ascii="仿宋_GB2312" w:hAnsi="仿宋_GB2312" w:eastAsia="仿宋_GB2312" w:cs="仿宋_GB2312"/>
          <w:color w:val="000000"/>
          <w:sz w:val="32"/>
          <w:szCs w:val="32"/>
        </w:rPr>
        <w:t>0</w:t>
      </w:r>
      <w:r>
        <w:rPr>
          <w:rStyle w:val="9"/>
          <w:rFonts w:hint="eastAsia" w:ascii="仿宋_GB2312" w:hAnsi="仿宋" w:eastAsia="仿宋_GB2312"/>
          <w:sz w:val="32"/>
          <w:szCs w:val="32"/>
        </w:rPr>
        <w:t>万元。</w:t>
      </w:r>
      <w:r>
        <w:rPr>
          <w:rFonts w:hint="eastAsia" w:ascii="仿宋_GB2312" w:eastAsia="仿宋_GB2312"/>
          <w:sz w:val="32"/>
          <w:szCs w:val="32"/>
        </w:rPr>
        <w:fldChar w:fldCharType="end"/>
      </w:r>
    </w:p>
    <w:p w14:paraId="276237D9">
      <w:pPr>
        <w:spacing w:line="360" w:lineRule="auto"/>
        <w:ind w:firstLine="640" w:firstLineChars="200"/>
        <w:rPr>
          <w:rStyle w:val="9"/>
          <w:rFonts w:ascii="仿宋_GB2312" w:eastAsia="仿宋_GB2312"/>
          <w:sz w:val="32"/>
          <w:szCs w:val="32"/>
        </w:rPr>
      </w:pPr>
      <w:r>
        <w:rPr>
          <w:rStyle w:val="9"/>
          <w:rFonts w:hint="eastAsia" w:ascii="仿宋_GB2312" w:hAnsi="仿宋" w:eastAsia="仿宋_GB2312"/>
          <w:sz w:val="32"/>
          <w:szCs w:val="32"/>
        </w:rPr>
        <w:t>按支出项目类别划分：</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${page400644146.ds215660413_REP_BGT_T_HC1100002019_DXQ02_JBZCQKCB}</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基本支出</w:t>
      </w:r>
      <w:r>
        <w:rPr>
          <w:rFonts w:hint="eastAsia" w:ascii="仿宋_GB2312" w:hAnsi="仿宋" w:eastAsia="仿宋_GB2312" w:cs="Times New Roman"/>
          <w:sz w:val="32"/>
          <w:szCs w:val="32"/>
        </w:rPr>
        <w:t>1994.61</w:t>
      </w:r>
      <w:r>
        <w:rPr>
          <w:rStyle w:val="9"/>
          <w:rFonts w:hint="eastAsia" w:ascii="仿宋_GB2312" w:hAnsi="仿宋" w:eastAsia="仿宋_GB2312"/>
          <w:sz w:val="32"/>
          <w:szCs w:val="32"/>
        </w:rPr>
        <w:t>万元,较上年预算安排增加157.56万元，主要原因为人员经费增加;其中：工资福利支出</w:t>
      </w:r>
      <w:r>
        <w:rPr>
          <w:rFonts w:hint="eastAsia" w:ascii="仿宋_GB2312" w:hAnsi="仿宋" w:eastAsia="仿宋_GB2312" w:cs="Times New Roman"/>
          <w:sz w:val="32"/>
          <w:szCs w:val="32"/>
        </w:rPr>
        <w:t>1062.6</w:t>
      </w:r>
      <w:r>
        <w:rPr>
          <w:rStyle w:val="9"/>
          <w:rFonts w:hint="eastAsia" w:ascii="仿宋_GB2312" w:hAnsi="仿宋" w:eastAsia="仿宋_GB2312"/>
          <w:sz w:val="32"/>
          <w:szCs w:val="32"/>
        </w:rPr>
        <w:t>万元,商品和服务支出</w:t>
      </w:r>
      <w:r>
        <w:rPr>
          <w:rFonts w:hint="eastAsia" w:ascii="仿宋_GB2312" w:hAnsi="仿宋" w:eastAsia="仿宋_GB2312" w:cs="Times New Roman"/>
          <w:sz w:val="32"/>
          <w:szCs w:val="32"/>
        </w:rPr>
        <w:t>872.03</w:t>
      </w:r>
      <w:r>
        <w:rPr>
          <w:rStyle w:val="9"/>
          <w:rFonts w:hint="eastAsia" w:ascii="仿宋_GB2312" w:hAnsi="仿宋" w:eastAsia="仿宋_GB2312"/>
          <w:sz w:val="32"/>
          <w:szCs w:val="32"/>
        </w:rPr>
        <w:t>万元,对个人和家庭的补助</w:t>
      </w:r>
      <w:r>
        <w:rPr>
          <w:rFonts w:hint="eastAsia" w:ascii="仿宋_GB2312" w:hAnsi="仿宋" w:eastAsia="仿宋_GB2312" w:cs="Times New Roman"/>
          <w:sz w:val="32"/>
          <w:szCs w:val="32"/>
        </w:rPr>
        <w:t>9.98</w:t>
      </w:r>
      <w:r>
        <w:rPr>
          <w:rStyle w:val="9"/>
          <w:rFonts w:hint="eastAsia" w:ascii="仿宋_GB2312" w:hAnsi="仿宋" w:eastAsia="仿宋_GB2312"/>
          <w:sz w:val="32"/>
          <w:szCs w:val="32"/>
        </w:rPr>
        <w:t>万元,资本性支出</w:t>
      </w:r>
      <w:r>
        <w:rPr>
          <w:rFonts w:hint="eastAsia" w:ascii="仿宋_GB2312" w:hAnsi="仿宋" w:eastAsia="仿宋_GB2312" w:cs="Times New Roman"/>
          <w:sz w:val="32"/>
          <w:szCs w:val="32"/>
        </w:rPr>
        <w:t>50</w:t>
      </w:r>
      <w:r>
        <w:rPr>
          <w:rStyle w:val="9"/>
          <w:rFonts w:hint="eastAsia" w:ascii="仿宋_GB2312" w:hAnsi="仿宋" w:eastAsia="仿宋_GB2312"/>
          <w:sz w:val="32"/>
          <w:szCs w:val="32"/>
        </w:rPr>
        <w:t>万元。</w:t>
      </w:r>
      <w:r>
        <w:rPr>
          <w:rFonts w:hint="eastAsia" w:ascii="仿宋_GB2312" w:eastAsia="仿宋_GB2312"/>
          <w:sz w:val="32"/>
          <w:szCs w:val="32"/>
        </w:rPr>
        <w:fldChar w:fldCharType="end"/>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${page400644146.ds215660413_REP_BGT_T_HC1100002019_DXQ02_XMZCQKCB}</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项目支出</w:t>
      </w:r>
      <w:r>
        <w:rPr>
          <w:rFonts w:hint="eastAsia" w:ascii="仿宋_GB2312" w:hAnsi="仿宋" w:eastAsia="仿宋_GB2312" w:cs="Times New Roman"/>
          <w:sz w:val="32"/>
          <w:szCs w:val="32"/>
        </w:rPr>
        <w:t>521.58</w:t>
      </w:r>
      <w:r>
        <w:rPr>
          <w:rStyle w:val="9"/>
          <w:rFonts w:hint="eastAsia" w:ascii="仿宋_GB2312" w:hAnsi="仿宋" w:eastAsia="仿宋_GB2312"/>
          <w:sz w:val="32"/>
          <w:szCs w:val="32"/>
        </w:rPr>
        <w:t>万元,较上年预算安排增加69.35万元，主要原因为增加了市委提级巡察项目;其中：工资福利支出23.5万元，商品和服务支出</w:t>
      </w:r>
      <w:r>
        <w:rPr>
          <w:rFonts w:hint="eastAsia" w:ascii="仿宋_GB2312" w:hAnsi="仿宋" w:eastAsia="仿宋_GB2312" w:cs="Times New Roman"/>
          <w:sz w:val="32"/>
          <w:szCs w:val="32"/>
        </w:rPr>
        <w:t>498.08</w:t>
      </w:r>
      <w:r>
        <w:rPr>
          <w:rStyle w:val="9"/>
          <w:rFonts w:hint="eastAsia" w:ascii="仿宋_GB2312" w:hAnsi="仿宋" w:eastAsia="仿宋_GB2312"/>
          <w:sz w:val="32"/>
          <w:szCs w:val="32"/>
        </w:rPr>
        <w:t>万元,对个人和家庭的补助</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万元,资本性支出</w:t>
      </w:r>
      <w:r>
        <w:rPr>
          <w:rFonts w:hint="eastAsia" w:ascii="仿宋_GB2312" w:hAnsi="仿宋" w:eastAsia="仿宋_GB2312" w:cs="Times New Roman"/>
          <w:sz w:val="32"/>
          <w:szCs w:val="32"/>
        </w:rPr>
        <w:t>0</w:t>
      </w:r>
      <w:r>
        <w:rPr>
          <w:rStyle w:val="9"/>
          <w:rFonts w:hint="eastAsia" w:ascii="仿宋_GB2312" w:hAnsi="仿宋" w:eastAsia="仿宋_GB2312"/>
          <w:sz w:val="32"/>
          <w:szCs w:val="32"/>
        </w:rPr>
        <w:t>万元。</w:t>
      </w:r>
      <w:r>
        <w:rPr>
          <w:rFonts w:hint="eastAsia" w:ascii="仿宋_GB2312" w:eastAsia="仿宋_GB2312"/>
          <w:sz w:val="32"/>
          <w:szCs w:val="32"/>
        </w:rPr>
        <w:fldChar w:fldCharType="end"/>
      </w:r>
    </w:p>
    <w:p w14:paraId="4C496EE8">
      <w:pPr>
        <w:spacing w:line="360" w:lineRule="auto"/>
        <w:ind w:firstLine="643" w:firstLineChars="200"/>
        <w:rPr>
          <w:rStyle w:val="9"/>
          <w:rFonts w:ascii="仿宋_GB2312" w:hAnsi="Adobe 仿宋 Std R" w:eastAsia="仿宋_GB2312"/>
          <w:b/>
          <w:sz w:val="32"/>
          <w:szCs w:val="32"/>
        </w:rPr>
      </w:pPr>
      <w:r>
        <w:rPr>
          <w:rStyle w:val="9"/>
          <w:rFonts w:hint="eastAsia" w:ascii="仿宋_GB2312" w:hAnsi="Adobe 仿宋 Std R" w:eastAsia="仿宋_GB2312"/>
          <w:b/>
          <w:sz w:val="32"/>
          <w:szCs w:val="32"/>
        </w:rPr>
        <w:t>(四)政府性基金情况</w:t>
      </w:r>
    </w:p>
    <w:p w14:paraId="27DB06F7">
      <w:pPr>
        <w:spacing w:line="360" w:lineRule="auto"/>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2021年</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${page400644146.ds509943833_REP_JXJC_AGENCY_WZR_NAME}</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兴国县纪委</w:t>
      </w:r>
      <w:r>
        <w:rPr>
          <w:rFonts w:hint="eastAsia" w:ascii="仿宋_GB2312" w:eastAsia="仿宋_GB2312"/>
          <w:sz w:val="32"/>
          <w:szCs w:val="32"/>
        </w:rPr>
        <w:fldChar w:fldCharType="end"/>
      </w:r>
      <w:r>
        <w:rPr>
          <w:rStyle w:val="9"/>
          <w:rFonts w:hint="eastAsia" w:ascii="仿宋_GB2312" w:hAnsi="仿宋" w:eastAsia="仿宋_GB2312"/>
          <w:sz w:val="32"/>
          <w:szCs w:val="32"/>
        </w:rPr>
        <w:t>没有使用政府性基金预算拨款安排的支出。</w:t>
      </w:r>
    </w:p>
    <w:p w14:paraId="1E23ADB5">
      <w:pPr>
        <w:spacing w:line="360" w:lineRule="auto"/>
        <w:ind w:firstLine="321" w:firstLineChars="100"/>
        <w:rPr>
          <w:rStyle w:val="9"/>
          <w:rFonts w:ascii="仿宋_GB2312" w:hAnsi="Adobe 仿宋 Std R" w:eastAsia="仿宋_GB2312"/>
          <w:b/>
          <w:sz w:val="32"/>
          <w:szCs w:val="32"/>
        </w:rPr>
      </w:pPr>
      <w:r>
        <w:rPr>
          <w:rStyle w:val="9"/>
          <w:rFonts w:hint="eastAsia" w:ascii="仿宋_GB2312" w:hAnsi="Adobe 仿宋 Std R" w:eastAsia="仿宋_GB2312"/>
          <w:b/>
          <w:sz w:val="32"/>
          <w:szCs w:val="32"/>
        </w:rPr>
        <w:t>（五）国有资本经营情况</w:t>
      </w:r>
    </w:p>
    <w:p w14:paraId="57790973">
      <w:pPr>
        <w:spacing w:line="360" w:lineRule="auto"/>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2021年</w:t>
      </w:r>
      <w:r>
        <w:rPr>
          <w:rFonts w:hint="eastAsia" w:ascii="仿宋_GB2312" w:hAnsi="仿宋" w:eastAsia="仿宋_GB2312"/>
          <w:sz w:val="32"/>
          <w:szCs w:val="32"/>
        </w:rPr>
        <w:fldChar w:fldCharType="begin"/>
      </w:r>
      <w:r>
        <w:rPr>
          <w:rStyle w:val="9"/>
          <w:rFonts w:hint="eastAsia" w:ascii="仿宋_GB2312" w:hAnsi="仿宋" w:eastAsia="仿宋_GB2312"/>
          <w:sz w:val="32"/>
          <w:szCs w:val="32"/>
        </w:rPr>
        <w:instrText xml:space="preserve">MERGEFIELD ${page400644146.ds509943833_REP_JXJC_AGENCY_WZR_NAME}</w:instrText>
      </w:r>
      <w:r>
        <w:rPr>
          <w:rFonts w:hint="eastAsia" w:ascii="仿宋_GB2312" w:hAnsi="仿宋" w:eastAsia="仿宋_GB2312"/>
          <w:sz w:val="32"/>
          <w:szCs w:val="32"/>
        </w:rPr>
        <w:fldChar w:fldCharType="separate"/>
      </w:r>
      <w:r>
        <w:rPr>
          <w:rStyle w:val="9"/>
          <w:rFonts w:hint="eastAsia" w:ascii="仿宋_GB2312" w:hAnsi="仿宋" w:eastAsia="仿宋_GB2312"/>
          <w:sz w:val="32"/>
          <w:szCs w:val="32"/>
        </w:rPr>
        <w:t>兴国县纪委</w:t>
      </w:r>
      <w:r>
        <w:rPr>
          <w:rFonts w:hint="eastAsia" w:ascii="仿宋_GB2312" w:eastAsia="仿宋_GB2312"/>
          <w:sz w:val="32"/>
          <w:szCs w:val="32"/>
        </w:rPr>
        <w:fldChar w:fldCharType="end"/>
      </w:r>
      <w:r>
        <w:rPr>
          <w:rStyle w:val="9"/>
          <w:rFonts w:hint="eastAsia" w:ascii="仿宋_GB2312" w:hAnsi="仿宋" w:eastAsia="仿宋_GB2312"/>
          <w:sz w:val="32"/>
          <w:szCs w:val="32"/>
        </w:rPr>
        <w:t>没有使用国有资本经营预算拨款安排的支出。</w:t>
      </w:r>
    </w:p>
    <w:p w14:paraId="388EAEC2">
      <w:pPr>
        <w:spacing w:line="360" w:lineRule="auto"/>
        <w:ind w:firstLine="321" w:firstLineChars="100"/>
        <w:rPr>
          <w:rStyle w:val="9"/>
          <w:rFonts w:ascii="仿宋_GB2312" w:hAnsi="Adobe 仿宋 Std R" w:eastAsia="仿宋_GB2312"/>
          <w:b/>
          <w:sz w:val="32"/>
          <w:szCs w:val="32"/>
        </w:rPr>
      </w:pPr>
      <w:r>
        <w:rPr>
          <w:rStyle w:val="9"/>
          <w:rFonts w:hint="eastAsia" w:ascii="仿宋_GB2312" w:hAnsi="宋体" w:eastAsia="仿宋_GB2312"/>
          <w:b/>
          <w:sz w:val="32"/>
          <w:szCs w:val="32"/>
        </w:rPr>
        <w:t xml:space="preserve"> </w:t>
      </w:r>
      <w:r>
        <w:rPr>
          <w:rStyle w:val="9"/>
          <w:rFonts w:hint="eastAsia" w:ascii="仿宋_GB2312" w:hAnsi="Adobe 仿宋 Std R" w:eastAsia="仿宋_GB2312"/>
          <w:b/>
          <w:sz w:val="32"/>
          <w:szCs w:val="32"/>
        </w:rPr>
        <w:t>(六)机关运行经费等重要事项的说明</w:t>
      </w:r>
    </w:p>
    <w:p w14:paraId="79A35434">
      <w:pPr>
        <w:spacing w:line="360" w:lineRule="auto"/>
        <w:ind w:firstLine="636"/>
        <w:rPr>
          <w:rFonts w:ascii="仿宋_GB2312" w:hAnsi="Adobe 仿宋 Std R" w:eastAsia="仿宋_GB2312"/>
          <w:sz w:val="32"/>
          <w:szCs w:val="32"/>
        </w:rPr>
      </w:pPr>
      <w:r>
        <w:rPr>
          <w:rStyle w:val="9"/>
          <w:rFonts w:hint="eastAsia" w:ascii="仿宋_GB2312" w:hAnsi="Adobe 仿宋 Std R" w:eastAsia="仿宋_GB2312"/>
          <w:sz w:val="32"/>
          <w:szCs w:val="32"/>
        </w:rPr>
        <w:t>2021年</w:t>
      </w:r>
      <w:r>
        <w:rPr>
          <w:rFonts w:hint="eastAsia" w:ascii="仿宋_GB2312" w:hAnsi="Adobe 仿宋 Std R" w:eastAsia="仿宋_GB2312"/>
          <w:sz w:val="32"/>
          <w:szCs w:val="32"/>
        </w:rPr>
        <w:t>部门机关运行费预算</w:t>
      </w:r>
      <w:r>
        <w:rPr>
          <w:rFonts w:hint="eastAsia" w:ascii="仿宋_GB2312" w:eastAsia="仿宋_GB2312"/>
          <w:sz w:val="32"/>
          <w:szCs w:val="32"/>
        </w:rPr>
        <w:t>872.03</w:t>
      </w:r>
      <w:r>
        <w:rPr>
          <w:rFonts w:hint="eastAsia" w:ascii="仿宋_GB2312" w:hAnsi="Adobe 仿宋 Std R" w:eastAsia="仿宋_GB2312"/>
          <w:sz w:val="32"/>
          <w:szCs w:val="32"/>
        </w:rPr>
        <w:t>万元，比2021年预算增加</w:t>
      </w:r>
      <w:r>
        <w:rPr>
          <w:rFonts w:hint="eastAsia" w:ascii="仿宋_GB2312" w:hAnsi="仿宋_GB2312" w:eastAsia="仿宋_GB2312" w:cs="仿宋_GB2312"/>
          <w:sz w:val="32"/>
          <w:szCs w:val="32"/>
        </w:rPr>
        <w:t>117.6</w:t>
      </w:r>
      <w:r>
        <w:rPr>
          <w:rFonts w:hint="eastAsia" w:ascii="仿宋_GB2312" w:hAnsi="Adobe 仿宋 Std R" w:eastAsia="仿宋_GB2312"/>
          <w:sz w:val="32"/>
          <w:szCs w:val="32"/>
        </w:rPr>
        <w:t>万元，增长15.59%，主要原因为人员增加，工作量增加，执纪执法成本增加；同时部分上年费用在本年度列支。</w:t>
      </w:r>
    </w:p>
    <w:p w14:paraId="02A3262C">
      <w:pPr>
        <w:spacing w:line="360" w:lineRule="auto"/>
        <w:ind w:firstLine="636"/>
        <w:rPr>
          <w:rFonts w:ascii="仿宋_GB2312" w:hAnsi="Adobe 仿宋 Std R" w:eastAsia="仿宋_GB2312"/>
          <w:sz w:val="32"/>
          <w:szCs w:val="32"/>
        </w:rPr>
      </w:pPr>
      <w:r>
        <w:rPr>
          <w:rFonts w:hint="eastAsia" w:ascii="仿宋_GB2312" w:hAnsi="Adobe 仿宋 Std R" w:eastAsia="仿宋_GB2312"/>
          <w:sz w:val="32"/>
          <w:szCs w:val="32"/>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5C182329">
      <w:pPr>
        <w:spacing w:line="360" w:lineRule="auto"/>
        <w:ind w:firstLine="643" w:firstLineChars="200"/>
        <w:rPr>
          <w:rStyle w:val="9"/>
          <w:rFonts w:ascii="仿宋_GB2312" w:hAnsi="Adobe 仿宋 Std R" w:eastAsia="仿宋_GB2312"/>
          <w:b/>
          <w:sz w:val="32"/>
          <w:szCs w:val="32"/>
        </w:rPr>
      </w:pPr>
      <w:r>
        <w:rPr>
          <w:rStyle w:val="9"/>
          <w:rFonts w:hint="eastAsia" w:ascii="仿宋_GB2312" w:hAnsi="Adobe 仿宋 Std R" w:eastAsia="仿宋_GB2312"/>
          <w:b/>
          <w:sz w:val="32"/>
          <w:szCs w:val="32"/>
        </w:rPr>
        <w:t>(七)政府采购情况</w:t>
      </w:r>
    </w:p>
    <w:p w14:paraId="16A77D35">
      <w:pPr>
        <w:spacing w:line="360" w:lineRule="auto"/>
        <w:rPr>
          <w:rFonts w:ascii="仿宋_GB2312" w:eastAsia="仿宋_GB2312"/>
          <w:sz w:val="32"/>
          <w:szCs w:val="32"/>
        </w:rPr>
      </w:pPr>
      <w:r>
        <w:rPr>
          <w:rStyle w:val="9"/>
          <w:rFonts w:hint="eastAsia" w:ascii="仿宋_GB2312" w:hAnsi="宋体" w:eastAsia="仿宋_GB2312"/>
          <w:b/>
          <w:sz w:val="32"/>
          <w:szCs w:val="32"/>
        </w:rPr>
        <w:t xml:space="preserve">  </w:t>
      </w:r>
      <w:r>
        <w:rPr>
          <w:rFonts w:hint="eastAsia" w:ascii="仿宋_GB2312" w:hAnsi="Adobe 仿宋 Std R" w:eastAsia="仿宋_GB2312"/>
          <w:sz w:val="32"/>
          <w:szCs w:val="32"/>
        </w:rPr>
        <w:t xml:space="preserve"> 　2021年部门所属各单位政府采购总额</w:t>
      </w:r>
      <w:r>
        <w:rPr>
          <w:rFonts w:hint="eastAsia" w:ascii="仿宋_GB2312" w:hAnsi="仿宋" w:eastAsia="仿宋_GB2312" w:cs="Times New Roman"/>
          <w:sz w:val="32"/>
          <w:szCs w:val="32"/>
        </w:rPr>
        <w:t>50</w:t>
      </w:r>
      <w:r>
        <w:rPr>
          <w:rFonts w:hint="eastAsia" w:ascii="仿宋_GB2312" w:hAnsi="Adobe 仿宋 Std R" w:eastAsia="仿宋_GB2312"/>
          <w:sz w:val="32"/>
          <w:szCs w:val="32"/>
        </w:rPr>
        <w:t>万元,其中: 政府采购货物预算</w:t>
      </w:r>
      <w:r>
        <w:rPr>
          <w:rFonts w:hint="eastAsia" w:ascii="仿宋_GB2312" w:hAnsi="仿宋" w:eastAsia="仿宋_GB2312" w:cs="Times New Roman"/>
          <w:sz w:val="32"/>
          <w:szCs w:val="32"/>
        </w:rPr>
        <w:t>50</w:t>
      </w:r>
      <w:r>
        <w:rPr>
          <w:rFonts w:hint="eastAsia" w:ascii="仿宋_GB2312" w:hAnsi="Adobe 仿宋 Std R" w:eastAsia="仿宋_GB2312"/>
          <w:sz w:val="32"/>
          <w:szCs w:val="32"/>
        </w:rPr>
        <w:t>万元, 政府采购工程预算</w:t>
      </w:r>
      <w:r>
        <w:rPr>
          <w:rFonts w:hint="eastAsia" w:ascii="仿宋_GB2312" w:hAnsi="仿宋" w:eastAsia="仿宋_GB2312" w:cs="Times New Roman"/>
          <w:sz w:val="32"/>
          <w:szCs w:val="32"/>
        </w:rPr>
        <w:t>0</w:t>
      </w:r>
      <w:r>
        <w:rPr>
          <w:rFonts w:hint="eastAsia" w:ascii="仿宋_GB2312" w:hAnsi="Adobe 仿宋 Std R" w:eastAsia="仿宋_GB2312"/>
          <w:sz w:val="32"/>
          <w:szCs w:val="32"/>
        </w:rPr>
        <w:t>万元, 政府采购服务预算</w:t>
      </w:r>
      <w:r>
        <w:rPr>
          <w:rFonts w:hint="eastAsia" w:ascii="仿宋_GB2312" w:hAnsi="仿宋" w:eastAsia="仿宋_GB2312" w:cs="Times New Roman"/>
          <w:sz w:val="32"/>
          <w:szCs w:val="32"/>
        </w:rPr>
        <w:t>0</w:t>
      </w:r>
      <w:r>
        <w:rPr>
          <w:rFonts w:hint="eastAsia" w:ascii="仿宋_GB2312" w:hAnsi="Adobe 仿宋 Std R" w:eastAsia="仿宋_GB2312"/>
          <w:sz w:val="32"/>
          <w:szCs w:val="32"/>
        </w:rPr>
        <w:t>万元。</w:t>
      </w:r>
    </w:p>
    <w:p w14:paraId="624EDCEC">
      <w:pPr>
        <w:spacing w:line="360" w:lineRule="auto"/>
        <w:ind w:firstLine="321" w:firstLineChars="100"/>
        <w:rPr>
          <w:rStyle w:val="9"/>
          <w:rFonts w:ascii="仿宋_GB2312" w:hAnsi="Adobe 仿宋 Std R" w:eastAsia="仿宋_GB2312"/>
          <w:b/>
          <w:sz w:val="32"/>
          <w:szCs w:val="32"/>
        </w:rPr>
      </w:pPr>
      <w:r>
        <w:rPr>
          <w:rStyle w:val="9"/>
          <w:rFonts w:hint="eastAsia" w:ascii="仿宋_GB2312" w:hAnsi="Adobe 仿宋 Std R" w:eastAsia="仿宋_GB2312"/>
          <w:b/>
          <w:sz w:val="32"/>
          <w:szCs w:val="32"/>
        </w:rPr>
        <w:t>(八)国有资产占有使用情况</w:t>
      </w:r>
    </w:p>
    <w:p w14:paraId="2EAE50A0">
      <w:pPr>
        <w:spacing w:line="360" w:lineRule="auto"/>
        <w:ind w:firstLine="642"/>
        <w:rPr>
          <w:rFonts w:ascii="仿宋_GB2312" w:hAnsi="Adobe 仿宋 Std R" w:eastAsia="仿宋_GB2312"/>
          <w:b/>
          <w:sz w:val="32"/>
          <w:szCs w:val="32"/>
        </w:rPr>
      </w:pPr>
      <w:r>
        <w:rPr>
          <w:rFonts w:hint="eastAsia" w:ascii="仿宋_GB2312" w:hAnsi="Adobe 仿宋 Std R" w:eastAsia="仿宋_GB2312"/>
          <w:sz w:val="32"/>
          <w:szCs w:val="32"/>
        </w:rPr>
        <w:t xml:space="preserve">截至2021年8月31日, </w:t>
      </w:r>
      <w:r>
        <w:rPr>
          <w:rFonts w:hint="eastAsia" w:ascii="仿宋_GB2312" w:hAnsi="Adobe 仿宋 Std R" w:eastAsia="仿宋_GB2312"/>
          <w:sz w:val="32"/>
          <w:szCs w:val="32"/>
        </w:rPr>
        <w:fldChar w:fldCharType="begin"/>
      </w:r>
      <w:r>
        <w:rPr>
          <w:rFonts w:hint="eastAsia" w:ascii="仿宋_GB2312" w:hAnsi="Adobe 仿宋 Std R" w:eastAsia="仿宋_GB2312"/>
          <w:sz w:val="32"/>
          <w:szCs w:val="32"/>
        </w:rPr>
        <w:instrText xml:space="preserve">MERGEFIELD ${page400644146.ds532982397_REP_JX_BAS_AGENCY_INFO_ZYFRS_S_CLSYS}</w:instrText>
      </w:r>
      <w:r>
        <w:rPr>
          <w:rFonts w:hint="eastAsia" w:ascii="仿宋_GB2312" w:hAnsi="Adobe 仿宋 Std R" w:eastAsia="仿宋_GB2312"/>
          <w:sz w:val="32"/>
          <w:szCs w:val="32"/>
        </w:rPr>
        <w:fldChar w:fldCharType="separate"/>
      </w:r>
      <w:r>
        <w:rPr>
          <w:rFonts w:hint="eastAsia" w:ascii="仿宋_GB2312" w:hAnsi="Adobe 仿宋 Std R" w:eastAsia="仿宋_GB2312"/>
          <w:sz w:val="32"/>
          <w:szCs w:val="32"/>
        </w:rPr>
        <w:t>部门共有车辆</w:t>
      </w:r>
      <w:r>
        <w:rPr>
          <w:rFonts w:hint="eastAsia" w:ascii="仿宋_GB2312" w:hAnsi="仿宋" w:eastAsia="仿宋_GB2312" w:cs="Times New Roman"/>
          <w:sz w:val="32"/>
          <w:szCs w:val="32"/>
        </w:rPr>
        <w:t>5</w:t>
      </w:r>
      <w:r>
        <w:rPr>
          <w:rFonts w:hint="eastAsia" w:ascii="仿宋_GB2312" w:hAnsi="Adobe 仿宋 Std R" w:eastAsia="仿宋_GB2312"/>
          <w:sz w:val="32"/>
          <w:szCs w:val="32"/>
        </w:rPr>
        <w:t>辆,其中：一般公务用车实有数</w:t>
      </w:r>
      <w:r>
        <w:rPr>
          <w:rFonts w:hint="eastAsia" w:ascii="仿宋_GB2312" w:hAnsi="仿宋" w:eastAsia="仿宋_GB2312" w:cs="Times New Roman"/>
          <w:sz w:val="32"/>
          <w:szCs w:val="32"/>
        </w:rPr>
        <w:t>0</w:t>
      </w:r>
      <w:r>
        <w:rPr>
          <w:rFonts w:hint="eastAsia" w:ascii="仿宋_GB2312" w:hAnsi="Adobe 仿宋 Std R" w:eastAsia="仿宋_GB2312"/>
          <w:sz w:val="32"/>
          <w:szCs w:val="32"/>
        </w:rPr>
        <w:t>辆,执法执勤用车实有数</w:t>
      </w:r>
      <w:r>
        <w:rPr>
          <w:rFonts w:hint="eastAsia" w:ascii="仿宋_GB2312" w:hAnsi="仿宋" w:eastAsia="仿宋_GB2312" w:cs="Times New Roman"/>
          <w:sz w:val="32"/>
          <w:szCs w:val="32"/>
        </w:rPr>
        <w:t>5</w:t>
      </w:r>
      <w:r>
        <w:rPr>
          <w:rFonts w:hint="eastAsia" w:ascii="仿宋_GB2312" w:hAnsi="Adobe 仿宋 Std R" w:eastAsia="仿宋_GB2312"/>
          <w:sz w:val="32"/>
          <w:szCs w:val="32"/>
        </w:rPr>
        <w:t>辆。</w:t>
      </w:r>
      <w:r>
        <w:rPr>
          <w:rFonts w:hint="eastAsia" w:ascii="仿宋_GB2312" w:eastAsia="仿宋_GB2312"/>
          <w:sz w:val="32"/>
          <w:szCs w:val="32"/>
        </w:rPr>
        <w:fldChar w:fldCharType="end"/>
      </w:r>
    </w:p>
    <w:p w14:paraId="5990BEFB">
      <w:pPr>
        <w:spacing w:line="360" w:lineRule="auto"/>
        <w:ind w:firstLine="642"/>
        <w:rPr>
          <w:rFonts w:ascii="仿宋_GB2312" w:eastAsia="仿宋_GB2312"/>
          <w:sz w:val="32"/>
          <w:szCs w:val="32"/>
        </w:rPr>
      </w:pPr>
      <w:r>
        <w:rPr>
          <w:rFonts w:hint="eastAsia" w:ascii="仿宋_GB2312" w:hAnsi="Adobe 仿宋 Std R" w:eastAsia="仿宋_GB2312"/>
          <w:sz w:val="32"/>
          <w:szCs w:val="32"/>
        </w:rPr>
        <w:t>2021年部门预算安排购置车辆</w:t>
      </w:r>
      <w:r>
        <w:rPr>
          <w:rFonts w:hint="eastAsia" w:ascii="仿宋_GB2312" w:eastAsia="仿宋_GB2312"/>
          <w:sz w:val="32"/>
          <w:szCs w:val="32"/>
          <w:u w:val="single"/>
        </w:rPr>
        <w:t>0</w:t>
      </w:r>
      <w:r>
        <w:rPr>
          <w:rFonts w:hint="eastAsia" w:ascii="仿宋_GB2312" w:hAnsi="Adobe 仿宋 Std R" w:eastAsia="仿宋_GB2312"/>
          <w:sz w:val="32"/>
          <w:szCs w:val="32"/>
        </w:rPr>
        <w:t>辆，安排购置单位价值200万元以上大型设备具体为：</w:t>
      </w:r>
      <w:r>
        <w:rPr>
          <w:rFonts w:hint="eastAsia" w:ascii="仿宋_GB2312" w:eastAsia="仿宋_GB2312"/>
          <w:sz w:val="32"/>
          <w:szCs w:val="32"/>
        </w:rPr>
        <w:t>无。</w:t>
      </w:r>
    </w:p>
    <w:p w14:paraId="233BCFFD">
      <w:pPr>
        <w:spacing w:line="360" w:lineRule="auto"/>
        <w:ind w:firstLine="321" w:firstLineChars="100"/>
        <w:rPr>
          <w:rStyle w:val="9"/>
          <w:rFonts w:ascii="仿宋_GB2312" w:hAnsi="Adobe 仿宋 Std R" w:eastAsia="仿宋_GB2312"/>
          <w:b/>
          <w:sz w:val="32"/>
          <w:szCs w:val="32"/>
        </w:rPr>
      </w:pPr>
      <w:r>
        <w:rPr>
          <w:rStyle w:val="9"/>
          <w:rFonts w:hint="eastAsia" w:ascii="仿宋_GB2312" w:hAnsi="Adobe 仿宋 Std R" w:eastAsia="仿宋_GB2312"/>
          <w:b/>
          <w:sz w:val="32"/>
          <w:szCs w:val="32"/>
        </w:rPr>
        <w:t>（九）兴国县纪委项目情况说明（部门本级）</w:t>
      </w:r>
    </w:p>
    <w:p w14:paraId="4F5E12FA">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1.乡镇纪检监察运行经费项目</w:t>
      </w:r>
    </w:p>
    <w:p w14:paraId="7C6B531B">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（1）项目概述：加强乡镇纪检监察组织建设，及时完成乡村两级问题线索处置，推进农村基层党风廉政建设。</w:t>
      </w:r>
    </w:p>
    <w:p w14:paraId="092235E6">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（2）立项依据：兴办字[2018]78号《关于深入推进兴国县乡镇纪委标准化规范化建设的实施细则》</w:t>
      </w:r>
    </w:p>
    <w:p w14:paraId="47868C2F">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（3）实施主体：25个乡镇（区）纪委</w:t>
      </w:r>
    </w:p>
    <w:p w14:paraId="7942A0FB">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（4）实施方案：添置各乡镇纪委办公室、谈话室办公设备，保障各乡镇纪委执纪办案工作经费</w:t>
      </w:r>
    </w:p>
    <w:p w14:paraId="482A891D">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1C62C671">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（6）年度预算安排：219.3万元</w:t>
      </w:r>
    </w:p>
    <w:p w14:paraId="331C39BA">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加大执纪问责力度，营造廉洁勤政、务实高效的工作氛围，推动反腐倡廉建设，促进党群干群及社会各方面关系和谐。加强乡镇纪检监察组织建设，抓好乡镇纪委“有队伍、有场所、有制度、有设备、有经费、有作为”。</w:t>
      </w:r>
    </w:p>
    <w:p w14:paraId="4820646C">
      <w:pPr>
        <w:spacing w:line="360" w:lineRule="auto"/>
        <w:ind w:firstLine="642"/>
        <w:rPr>
          <w:rFonts w:ascii="仿宋_GB2312" w:hAnsi="仿宋_GB2312" w:eastAsia="仿宋_GB2312" w:cs="仿宋_GB2312"/>
          <w:sz w:val="32"/>
          <w:szCs w:val="32"/>
        </w:rPr>
      </w:pPr>
      <w:r>
        <w:rPr>
          <w:rFonts w:hint="eastAsia" w:ascii="仿宋_GB2312" w:hAnsi="Adobe 仿宋 Std R" w:eastAsia="仿宋_GB2312"/>
          <w:sz w:val="32"/>
          <w:szCs w:val="32"/>
        </w:rPr>
        <w:t>2.</w:t>
      </w:r>
      <w:r>
        <w:rPr>
          <w:rFonts w:hint="eastAsia" w:ascii="仿宋_GB2312" w:eastAsia="仿宋_GB2312"/>
          <w:sz w:val="32"/>
          <w:szCs w:val="32"/>
        </w:rPr>
        <w:t xml:space="preserve"> </w:t>
      </w:r>
      <w:r>
        <w:rPr>
          <w:rFonts w:hint="eastAsia" w:ascii="仿宋_GB2312" w:hAnsi="Adobe 仿宋 Std R" w:eastAsia="仿宋_GB2312"/>
          <w:sz w:val="32"/>
          <w:szCs w:val="32"/>
        </w:rPr>
        <w:t>赣州市党风廉政教育兴国管理中心运行经费</w:t>
      </w:r>
      <w:r>
        <w:rPr>
          <w:rFonts w:hint="eastAsia" w:ascii="仿宋_GB2312" w:hAnsi="仿宋_GB2312" w:eastAsia="仿宋_GB2312" w:cs="仿宋_GB2312"/>
          <w:sz w:val="32"/>
          <w:szCs w:val="32"/>
        </w:rPr>
        <w:t>项目</w:t>
      </w:r>
    </w:p>
    <w:p w14:paraId="2AF9C388">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（1）项目概述：保障党风廉政管理中心正常运行。</w:t>
      </w:r>
    </w:p>
    <w:p w14:paraId="6CAA4341">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（2）立项依据：三定方案</w:t>
      </w:r>
    </w:p>
    <w:p w14:paraId="67336832">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（3）实施主体：</w:t>
      </w:r>
      <w:r>
        <w:rPr>
          <w:rFonts w:hint="eastAsia" w:ascii="仿宋_GB2312" w:hAnsi="Adobe 仿宋 Std R" w:eastAsia="仿宋_GB2312"/>
          <w:sz w:val="32"/>
          <w:szCs w:val="32"/>
        </w:rPr>
        <w:t>赣州市党风廉政教育兴国管理中心</w:t>
      </w:r>
    </w:p>
    <w:p w14:paraId="55015B68">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（4）实施方案：合理控制成本，保障党风廉政管理中心正常运行，完成审查调查各项工作任务。</w:t>
      </w:r>
    </w:p>
    <w:p w14:paraId="61B8B161">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5F329B76">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（6）年度预算安排：100万元</w:t>
      </w:r>
    </w:p>
    <w:p w14:paraId="3CD7689D">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（7）年度绩效目标：加大执纪问责力度，保证审查调查工作顺利开展，营造廉洁勤政、务实高效的工作氛围，推动反腐倡廉建设。</w:t>
      </w:r>
    </w:p>
    <w:p w14:paraId="3276E20A">
      <w:pPr>
        <w:spacing w:line="360" w:lineRule="auto"/>
        <w:ind w:firstLine="642"/>
        <w:rPr>
          <w:rFonts w:ascii="仿宋_GB2312" w:hAnsi="仿宋_GB2312" w:eastAsia="仿宋_GB2312" w:cs="仿宋_GB2312"/>
          <w:sz w:val="32"/>
          <w:szCs w:val="32"/>
        </w:rPr>
      </w:pPr>
      <w:r>
        <w:rPr>
          <w:rFonts w:hint="eastAsia" w:ascii="仿宋_GB2312" w:hAnsi="Adobe 仿宋 Std R" w:eastAsia="仿宋_GB2312"/>
          <w:sz w:val="32"/>
          <w:szCs w:val="32"/>
        </w:rPr>
        <w:t>3.</w:t>
      </w:r>
      <w:r>
        <w:rPr>
          <w:rFonts w:hint="eastAsia" w:ascii="仿宋_GB2312" w:hAnsi="仿宋_GB2312" w:eastAsia="仿宋_GB2312" w:cs="仿宋_GB2312"/>
          <w:sz w:val="32"/>
          <w:szCs w:val="32"/>
        </w:rPr>
        <w:t xml:space="preserve"> 扫黑除恶项目</w:t>
      </w:r>
    </w:p>
    <w:p w14:paraId="769A3627">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（1）项目概述：打伞破网，扫除黑恶势力，营造政治清明，政府清廉，人民幸福的和谐兴国。</w:t>
      </w:r>
    </w:p>
    <w:p w14:paraId="12FD2EEB">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（2）立项依据：中央、省有关扫黑除恶文件，市纪委《关于充分运用打伞破网成果深入推进一案一整改工作的指导意见》</w:t>
      </w:r>
    </w:p>
    <w:p w14:paraId="4DC7FAAD">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（3）实施主体：</w:t>
      </w:r>
      <w:r>
        <w:rPr>
          <w:rFonts w:hint="eastAsia" w:ascii="仿宋_GB2312" w:hAnsi="Adobe 仿宋 Std R" w:eastAsia="仿宋_GB2312"/>
          <w:sz w:val="32"/>
          <w:szCs w:val="32"/>
        </w:rPr>
        <w:t>兴国县纪委扫黑办</w:t>
      </w:r>
    </w:p>
    <w:p w14:paraId="1D23AC05">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（4）实施方案：及时完成涉黑涉恶案件的调查。</w:t>
      </w:r>
    </w:p>
    <w:p w14:paraId="48F980D1">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15963060">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（6）年度预算安排：20万元</w:t>
      </w:r>
    </w:p>
    <w:p w14:paraId="1688E8EE">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（7）年度绩效目标：保持高压态势，对黑恶势力打准打狠、打深打透，营造政治清明，人民幸福的和谐兴国。</w:t>
      </w:r>
    </w:p>
    <w:p w14:paraId="2959EBB6">
      <w:pPr>
        <w:spacing w:line="360" w:lineRule="auto"/>
        <w:ind w:firstLine="642"/>
        <w:rPr>
          <w:rFonts w:ascii="仿宋_GB2312" w:hAnsi="仿宋_GB2312" w:eastAsia="仿宋_GB2312" w:cs="仿宋_GB2312"/>
          <w:sz w:val="32"/>
          <w:szCs w:val="32"/>
        </w:rPr>
      </w:pPr>
      <w:r>
        <w:rPr>
          <w:rFonts w:hint="eastAsia" w:ascii="仿宋_GB2312" w:hAnsi="仿宋_GB2312" w:eastAsia="仿宋_GB2312" w:cs="仿宋_GB2312"/>
          <w:sz w:val="32"/>
          <w:szCs w:val="32"/>
        </w:rPr>
        <w:t>4.巡察机构运行经费项目</w:t>
      </w:r>
    </w:p>
    <w:p w14:paraId="3457AD73">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（1）项目概述：加大巡察工作力度，推动反腐倡廉建设。</w:t>
      </w:r>
    </w:p>
    <w:p w14:paraId="1CD5F1F2">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（2）立项依据：三定方案</w:t>
      </w:r>
    </w:p>
    <w:p w14:paraId="3B48A136">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（3）实施主体：</w:t>
      </w:r>
      <w:r>
        <w:rPr>
          <w:rFonts w:hint="eastAsia" w:ascii="仿宋_GB2312" w:hAnsi="Adobe 仿宋 Std R" w:eastAsia="仿宋_GB2312"/>
          <w:sz w:val="32"/>
          <w:szCs w:val="32"/>
        </w:rPr>
        <w:t>兴国县委巡察办</w:t>
      </w:r>
    </w:p>
    <w:p w14:paraId="1AD118D0">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（4）实施方案：保证巡察机构的正常运行，对各县直单位、乡镇每年开展至少2轮巡察。</w:t>
      </w:r>
    </w:p>
    <w:p w14:paraId="4AE6F7E6">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50F755C1">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（6）年度预算安排：70万元</w:t>
      </w:r>
    </w:p>
    <w:p w14:paraId="5915E1A6">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（7）年度绩效目标：加大巡察工作力度，营造良好政治生态，反腐败成果得到群众的认可。</w:t>
      </w:r>
    </w:p>
    <w:p w14:paraId="48125D19">
      <w:pPr>
        <w:spacing w:line="360" w:lineRule="auto"/>
        <w:ind w:firstLine="642"/>
        <w:rPr>
          <w:rFonts w:ascii="仿宋_GB2312" w:hAnsi="仿宋_GB2312" w:eastAsia="仿宋_GB2312" w:cs="仿宋_GB2312"/>
          <w:sz w:val="32"/>
          <w:szCs w:val="32"/>
        </w:rPr>
      </w:pPr>
      <w:r>
        <w:rPr>
          <w:rFonts w:hint="eastAsia" w:ascii="仿宋_GB2312" w:hAnsi="仿宋_GB2312" w:eastAsia="仿宋_GB2312" w:cs="仿宋_GB2312"/>
          <w:sz w:val="32"/>
          <w:szCs w:val="32"/>
        </w:rPr>
        <w:t>5.廉洁兴国建设经费项目</w:t>
      </w:r>
    </w:p>
    <w:p w14:paraId="5E298B3E">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（1）项目概述：打造政治清明，政府清廉，社会清朗的廉洁兴国。</w:t>
      </w:r>
    </w:p>
    <w:p w14:paraId="4C99C8DC">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（2）立项依据：三定方案</w:t>
      </w:r>
    </w:p>
    <w:p w14:paraId="152373B8">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（3）实施主体：</w:t>
      </w:r>
      <w:r>
        <w:rPr>
          <w:rFonts w:hint="eastAsia" w:ascii="仿宋_GB2312" w:hAnsi="Adobe 仿宋 Std R" w:eastAsia="仿宋_GB2312"/>
          <w:sz w:val="32"/>
          <w:szCs w:val="32"/>
        </w:rPr>
        <w:t>兴国县纪委廉洁办</w:t>
      </w:r>
    </w:p>
    <w:p w14:paraId="7973573F">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（4）实施方案：充分发挥廉洁兴国作用，为区域经济建设保驾护航，推动经济发展。</w:t>
      </w:r>
    </w:p>
    <w:p w14:paraId="5DEFA910">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01D785D5">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（6）年度预算安排：55万元</w:t>
      </w:r>
    </w:p>
    <w:p w14:paraId="5712ED0A">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（7）年度绩效目标：强化廉洁兴国工作建设，保持惩治腐败高压态势。</w:t>
      </w:r>
    </w:p>
    <w:p w14:paraId="0B8F5E18">
      <w:pPr>
        <w:spacing w:line="360" w:lineRule="auto"/>
        <w:ind w:firstLine="642"/>
        <w:rPr>
          <w:rFonts w:ascii="仿宋_GB2312" w:hAnsi="仿宋_GB2312" w:eastAsia="仿宋_GB2312" w:cs="仿宋_GB2312"/>
          <w:sz w:val="32"/>
          <w:szCs w:val="32"/>
        </w:rPr>
      </w:pPr>
      <w:r>
        <w:rPr>
          <w:rFonts w:hint="eastAsia" w:ascii="仿宋_GB2312" w:hAnsi="仿宋_GB2312" w:eastAsia="仿宋_GB2312" w:cs="仿宋_GB2312"/>
          <w:sz w:val="32"/>
          <w:szCs w:val="32"/>
        </w:rPr>
        <w:t>6.市委提级巡察经费项目</w:t>
      </w:r>
    </w:p>
    <w:p w14:paraId="30B37BFB">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（1）项目概述：加大巡察工作力度，推动反腐倡廉建设。</w:t>
      </w:r>
    </w:p>
    <w:p w14:paraId="36765211">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（2）立项依据：市委对各县有关单位的巡察方案</w:t>
      </w:r>
    </w:p>
    <w:p w14:paraId="4B17C086">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（3）实施主体：</w:t>
      </w:r>
      <w:r>
        <w:rPr>
          <w:rFonts w:hint="eastAsia" w:ascii="仿宋_GB2312" w:hAnsi="Adobe 仿宋 Std R" w:eastAsia="仿宋_GB2312"/>
          <w:sz w:val="32"/>
          <w:szCs w:val="32"/>
        </w:rPr>
        <w:t>兴国县委巡察办</w:t>
      </w:r>
    </w:p>
    <w:p w14:paraId="1C92D647">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（4）实施方案：保证市委提级巡察的正常开展，及时完成各项巡察工作任务。</w:t>
      </w:r>
    </w:p>
    <w:p w14:paraId="07337C29">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1E9943A3">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（6）年度预算安排：30万元</w:t>
      </w:r>
    </w:p>
    <w:p w14:paraId="7B55DC35">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（7）年度绩效目标：加大巡察工作力度，营造良好政治生态，反腐败成果得到群众的认可。</w:t>
      </w:r>
    </w:p>
    <w:p w14:paraId="34FFC283">
      <w:pPr>
        <w:spacing w:line="360" w:lineRule="auto"/>
        <w:ind w:firstLine="642"/>
        <w:rPr>
          <w:rFonts w:ascii="仿宋_GB2312" w:hAnsi="仿宋_GB2312" w:eastAsia="仿宋_GB2312" w:cs="仿宋_GB2312"/>
          <w:sz w:val="32"/>
          <w:szCs w:val="32"/>
        </w:rPr>
      </w:pPr>
      <w:r>
        <w:rPr>
          <w:rFonts w:hint="eastAsia" w:ascii="仿宋_GB2312" w:hAnsi="仿宋_GB2312" w:eastAsia="仿宋_GB2312" w:cs="仿宋_GB2312"/>
          <w:sz w:val="32"/>
          <w:szCs w:val="32"/>
        </w:rPr>
        <w:t>7.纪检监察经费项目</w:t>
      </w:r>
    </w:p>
    <w:p w14:paraId="405E109E">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（1）项目概述：加大执纪问责力度,营造廉洁勤政、务实高效的工作氛围,推动反腐倡廉建设。</w:t>
      </w:r>
    </w:p>
    <w:p w14:paraId="499BAA88">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（2）立项依据：三定方案</w:t>
      </w:r>
    </w:p>
    <w:p w14:paraId="39636B6A">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（3）实施主体：</w:t>
      </w:r>
      <w:r>
        <w:rPr>
          <w:rFonts w:hint="eastAsia" w:ascii="仿宋_GB2312" w:hAnsi="Adobe 仿宋 Std R" w:eastAsia="仿宋_GB2312"/>
          <w:sz w:val="32"/>
          <w:szCs w:val="32"/>
        </w:rPr>
        <w:t>兴国县纪委</w:t>
      </w:r>
    </w:p>
    <w:p w14:paraId="0E3E6FF8">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（4）实施方案：保障纪检监察机关正常运行，及时完成党风廉政各项工作任务。</w:t>
      </w:r>
    </w:p>
    <w:p w14:paraId="27DECCEA">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3AFAABC2">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（6）年度预算安排：30万元</w:t>
      </w:r>
    </w:p>
    <w:p w14:paraId="4EAE1EED">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（7）年度绩效目标：加强纪检监察组织建设，加大反腐倡廉力度，反腐败成果得到群众的认可。</w:t>
      </w:r>
    </w:p>
    <w:p w14:paraId="1189C388">
      <w:pPr>
        <w:spacing w:line="360" w:lineRule="auto"/>
        <w:ind w:firstLine="642"/>
        <w:rPr>
          <w:rFonts w:ascii="仿宋_GB2312" w:hAnsi="仿宋_GB2312" w:eastAsia="仿宋_GB2312" w:cs="仿宋_GB2312"/>
          <w:sz w:val="32"/>
          <w:szCs w:val="32"/>
        </w:rPr>
      </w:pPr>
      <w:r>
        <w:rPr>
          <w:rFonts w:hint="eastAsia" w:ascii="仿宋_GB2312" w:hAnsi="仿宋_GB2312" w:eastAsia="仿宋_GB2312" w:cs="仿宋_GB2312"/>
          <w:sz w:val="32"/>
          <w:szCs w:val="32"/>
        </w:rPr>
        <w:t>8.接待经费项目</w:t>
      </w:r>
    </w:p>
    <w:p w14:paraId="774580A0">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（1）项目概述：厉行节约，保障纪检机关正常接待。</w:t>
      </w:r>
    </w:p>
    <w:p w14:paraId="2CC9F7AE">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（2）立项依据：三定方案</w:t>
      </w:r>
    </w:p>
    <w:p w14:paraId="230BC89D">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（3）实施主体：</w:t>
      </w:r>
      <w:r>
        <w:rPr>
          <w:rFonts w:hint="eastAsia" w:ascii="仿宋_GB2312" w:hAnsi="Adobe 仿宋 Std R" w:eastAsia="仿宋_GB2312"/>
          <w:sz w:val="32"/>
          <w:szCs w:val="32"/>
        </w:rPr>
        <w:t>兴国县纪委</w:t>
      </w:r>
    </w:p>
    <w:p w14:paraId="01F9A819">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（4）实施方案：保障纪检监察机关正常接待。</w:t>
      </w:r>
    </w:p>
    <w:p w14:paraId="04FEC08E">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5F2F3EB0">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（6）年度预算安排：20万元</w:t>
      </w:r>
    </w:p>
    <w:p w14:paraId="322AD7F0">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（7）年度绩效目标：保障纪检机关正常接待，构建亲清新型政商关系，推动经济发展。</w:t>
      </w:r>
    </w:p>
    <w:p w14:paraId="5B475076">
      <w:pPr>
        <w:spacing w:line="360" w:lineRule="auto"/>
        <w:ind w:firstLine="642"/>
        <w:rPr>
          <w:rFonts w:ascii="仿宋_GB2312" w:hAnsi="仿宋_GB2312" w:eastAsia="仿宋_GB2312" w:cs="仿宋_GB2312"/>
          <w:sz w:val="32"/>
          <w:szCs w:val="32"/>
        </w:rPr>
      </w:pPr>
      <w:r>
        <w:rPr>
          <w:rFonts w:hint="eastAsia" w:ascii="仿宋_GB2312" w:hAnsi="仿宋_GB2312" w:eastAsia="仿宋_GB2312" w:cs="仿宋_GB2312"/>
          <w:sz w:val="32"/>
          <w:szCs w:val="32"/>
        </w:rPr>
        <w:t>9.电话费项目</w:t>
      </w:r>
    </w:p>
    <w:p w14:paraId="01EE6E47">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（1）项目概述：保障纪检机关举报电话、办公电话正常运行。</w:t>
      </w:r>
    </w:p>
    <w:p w14:paraId="6FF0BFF5">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（2）立项依据：三定方案</w:t>
      </w:r>
    </w:p>
    <w:p w14:paraId="1F63475D">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（3）实施主体：</w:t>
      </w:r>
      <w:r>
        <w:rPr>
          <w:rFonts w:hint="eastAsia" w:ascii="仿宋_GB2312" w:hAnsi="Adobe 仿宋 Std R" w:eastAsia="仿宋_GB2312"/>
          <w:sz w:val="32"/>
          <w:szCs w:val="32"/>
        </w:rPr>
        <w:t>兴国县纪委</w:t>
      </w:r>
    </w:p>
    <w:p w14:paraId="36846588">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（4）实施方案：保障纪检监察机关“12358”信访举报电话全年正常通话。</w:t>
      </w:r>
    </w:p>
    <w:p w14:paraId="5F6D0B31">
      <w:pPr>
        <w:spacing w:line="360" w:lineRule="auto"/>
        <w:ind w:firstLine="604" w:firstLineChars="189"/>
        <w:rPr>
          <w:rFonts w:ascii="仿宋_GB2312" w:hAnsi="Adobe 仿宋 Std R" w:eastAsia="仿宋_GB2312"/>
          <w:sz w:val="32"/>
          <w:szCs w:val="32"/>
        </w:rPr>
      </w:pPr>
      <w:r>
        <w:rPr>
          <w:rFonts w:hint="eastAsia" w:ascii="仿宋_GB2312" w:hAnsi="仿宋_GB2312" w:eastAsia="仿宋_GB2312" w:cs="仿宋_GB2312"/>
          <w:sz w:val="32"/>
          <w:szCs w:val="32"/>
        </w:rPr>
        <w:t>（5）</w:t>
      </w:r>
      <w:r>
        <w:rPr>
          <w:rFonts w:hint="eastAsia" w:ascii="仿宋_GB2312" w:hAnsi="Adobe 仿宋 Std R" w:eastAsia="仿宋_GB2312"/>
          <w:sz w:val="32"/>
          <w:szCs w:val="32"/>
        </w:rPr>
        <w:t>实施周期</w:t>
      </w:r>
      <w:r>
        <w:rPr>
          <w:rFonts w:hint="eastAsia" w:ascii="仿宋_GB2312" w:hAnsi="仿宋_GB2312" w:eastAsia="仿宋_GB2312" w:cs="仿宋_GB2312"/>
          <w:sz w:val="32"/>
          <w:szCs w:val="32"/>
        </w:rPr>
        <w:t>：1年</w:t>
      </w:r>
    </w:p>
    <w:p w14:paraId="39E588B3">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（6）年度预算安排：0.28万元</w:t>
      </w:r>
    </w:p>
    <w:p w14:paraId="2D30C3B7">
      <w:pPr>
        <w:spacing w:line="360" w:lineRule="auto"/>
        <w:ind w:firstLine="604" w:firstLineChars="189"/>
        <w:rPr>
          <w:rFonts w:ascii="仿宋_GB2312" w:hAnsi="仿宋_GB2312" w:eastAsia="仿宋_GB2312" w:cs="仿宋_GB2312"/>
          <w:sz w:val="32"/>
          <w:szCs w:val="32"/>
        </w:rPr>
      </w:pPr>
      <w:r>
        <w:rPr>
          <w:rFonts w:hint="eastAsia" w:ascii="仿宋_GB2312" w:hAnsi="仿宋_GB2312" w:eastAsia="仿宋_GB2312" w:cs="仿宋_GB2312"/>
          <w:sz w:val="32"/>
          <w:szCs w:val="32"/>
        </w:rPr>
        <w:t>（7）年度绩效目标：充分发挥信访举报作用，为区域经济建设保驾护航，推动经济发展。</w:t>
      </w:r>
    </w:p>
    <w:p w14:paraId="6765F886">
      <w:pPr>
        <w:spacing w:line="360" w:lineRule="auto"/>
        <w:ind w:firstLine="604" w:firstLineChars="189"/>
        <w:rPr>
          <w:rFonts w:ascii="仿宋_GB2312" w:hAnsi="仿宋_GB2312" w:eastAsia="仿宋_GB2312" w:cs="仿宋_GB2312"/>
          <w:sz w:val="32"/>
          <w:szCs w:val="32"/>
        </w:rPr>
      </w:pPr>
    </w:p>
    <w:p w14:paraId="224177AC">
      <w:pPr>
        <w:spacing w:line="360" w:lineRule="auto"/>
        <w:ind w:firstLine="643" w:firstLineChars="200"/>
        <w:rPr>
          <w:rFonts w:ascii="仿宋_GB2312" w:eastAsia="仿宋_GB2312"/>
          <w:b/>
          <w:sz w:val="32"/>
          <w:szCs w:val="32"/>
        </w:rPr>
      </w:pPr>
      <w:r>
        <w:rPr>
          <w:rFonts w:hint="eastAsia" w:ascii="仿宋_GB2312" w:hAnsi="Calibri" w:eastAsia="仿宋_GB2312" w:cs="宋体"/>
          <w:b/>
          <w:sz w:val="32"/>
          <w:szCs w:val="32"/>
        </w:rPr>
        <w:t>二、</w:t>
      </w:r>
      <w:r>
        <w:rPr>
          <w:rFonts w:hint="eastAsia" w:ascii="仿宋_GB2312" w:eastAsia="仿宋_GB2312"/>
          <w:b/>
          <w:sz w:val="32"/>
          <w:szCs w:val="32"/>
        </w:rPr>
        <w:t>2021年“三公”经费预算情况说明</w:t>
      </w:r>
    </w:p>
    <w:p w14:paraId="17822D21">
      <w:pPr>
        <w:spacing w:line="360" w:lineRule="auto"/>
        <w:ind w:firstLine="640" w:firstLineChars="200"/>
        <w:rPr>
          <w:rFonts w:ascii="仿宋_GB2312" w:hAnsi="仿宋" w:eastAsia="仿宋_GB2312"/>
          <w:bCs/>
          <w:sz w:val="32"/>
          <w:szCs w:val="32"/>
        </w:rPr>
      </w:pPr>
      <w:r>
        <w:rPr>
          <w:rFonts w:hint="eastAsia" w:ascii="仿宋_GB2312" w:hAnsi="仿宋" w:eastAsia="仿宋_GB2312"/>
          <w:bCs/>
          <w:sz w:val="32"/>
          <w:szCs w:val="32"/>
        </w:rPr>
        <w:t>2021年</w:t>
      </w:r>
      <w:r>
        <w:rPr>
          <w:rFonts w:hint="eastAsia" w:ascii="仿宋_GB2312" w:hAnsi="仿宋" w:eastAsia="仿宋_GB2312"/>
          <w:bCs/>
          <w:sz w:val="32"/>
          <w:szCs w:val="32"/>
        </w:rPr>
        <w:fldChar w:fldCharType="begin"/>
      </w:r>
      <w:r>
        <w:rPr>
          <w:rFonts w:hint="eastAsia" w:ascii="仿宋_GB2312" w:hAnsi="仿宋" w:eastAsia="仿宋_GB2312"/>
          <w:bCs/>
          <w:sz w:val="32"/>
          <w:szCs w:val="32"/>
        </w:rPr>
        <w:instrText xml:space="preserve">MERGEFIELD ${page400644146.ds215660413_REP_JXJC_AGENCY_WZR_NAME}</w:instrText>
      </w:r>
      <w:r>
        <w:rPr>
          <w:rFonts w:hint="eastAsia" w:ascii="仿宋_GB2312" w:hAnsi="仿宋" w:eastAsia="仿宋_GB2312"/>
          <w:bCs/>
          <w:sz w:val="32"/>
          <w:szCs w:val="32"/>
        </w:rPr>
        <w:fldChar w:fldCharType="separate"/>
      </w:r>
      <w:r>
        <w:rPr>
          <w:rFonts w:hint="eastAsia" w:ascii="仿宋_GB2312" w:hAnsi="仿宋" w:eastAsia="仿宋_GB2312"/>
          <w:bCs/>
          <w:sz w:val="32"/>
          <w:szCs w:val="32"/>
        </w:rPr>
        <w:t>兴国县纪委</w:t>
      </w:r>
      <w:r>
        <w:rPr>
          <w:rFonts w:hint="eastAsia" w:ascii="仿宋_GB2312" w:eastAsia="仿宋_GB2312"/>
          <w:sz w:val="32"/>
          <w:szCs w:val="32"/>
        </w:rPr>
        <w:fldChar w:fldCharType="end"/>
      </w:r>
      <w:r>
        <w:rPr>
          <w:rFonts w:hint="eastAsia" w:ascii="仿宋_GB2312" w:hAnsi="仿宋" w:eastAsia="仿宋_GB2312"/>
          <w:bCs/>
          <w:sz w:val="32"/>
          <w:szCs w:val="32"/>
        </w:rPr>
        <w:t>"三公"经费一般公共预算安排70万元，其中：</w:t>
      </w:r>
    </w:p>
    <w:p w14:paraId="0D8AC80C">
      <w:pPr>
        <w:spacing w:line="360" w:lineRule="auto"/>
        <w:ind w:firstLine="640" w:firstLineChars="200"/>
        <w:rPr>
          <w:rFonts w:ascii="仿宋_GB2312" w:hAnsi="仿宋" w:eastAsia="仿宋_GB2312"/>
          <w:bCs/>
          <w:sz w:val="32"/>
          <w:szCs w:val="32"/>
        </w:rPr>
      </w:pPr>
      <w:r>
        <w:rPr>
          <w:rFonts w:hint="eastAsia" w:ascii="仿宋_GB2312" w:hAnsi="仿宋" w:eastAsia="仿宋_GB2312"/>
          <w:bCs/>
          <w:sz w:val="32"/>
          <w:szCs w:val="32"/>
        </w:rPr>
        <w:t>因公出国</w:t>
      </w:r>
      <w:r>
        <w:rPr>
          <w:rFonts w:hint="eastAsia" w:ascii="仿宋_GB2312" w:hAnsi="仿宋" w:eastAsia="仿宋_GB2312" w:cs="Times New Roman"/>
          <w:sz w:val="32"/>
          <w:szCs w:val="32"/>
        </w:rPr>
        <w:t>0</w:t>
      </w:r>
      <w:r>
        <w:rPr>
          <w:rFonts w:hint="eastAsia" w:ascii="仿宋_GB2312" w:hAnsi="仿宋" w:eastAsia="仿宋_GB2312"/>
          <w:bCs/>
          <w:sz w:val="32"/>
          <w:szCs w:val="32"/>
        </w:rPr>
        <w:t>万元,比上年增（减）0万元，主要原因是：无因公出国经费。</w:t>
      </w:r>
    </w:p>
    <w:p w14:paraId="4C3352CF">
      <w:pPr>
        <w:spacing w:line="360" w:lineRule="auto"/>
        <w:ind w:firstLine="640" w:firstLineChars="200"/>
        <w:rPr>
          <w:rFonts w:ascii="仿宋_GB2312" w:hAnsi="仿宋" w:eastAsia="仿宋_GB2312"/>
          <w:bCs/>
          <w:sz w:val="32"/>
          <w:szCs w:val="32"/>
        </w:rPr>
      </w:pPr>
      <w:r>
        <w:rPr>
          <w:rFonts w:hint="eastAsia" w:ascii="仿宋_GB2312" w:hAnsi="仿宋" w:eastAsia="仿宋_GB2312"/>
          <w:bCs/>
          <w:sz w:val="32"/>
          <w:szCs w:val="32"/>
        </w:rPr>
        <w:t>公务接待</w:t>
      </w:r>
      <w:r>
        <w:rPr>
          <w:rFonts w:hint="eastAsia" w:ascii="仿宋_GB2312" w:hAnsi="仿宋" w:eastAsia="仿宋_GB2312" w:cs="Times New Roman"/>
          <w:sz w:val="32"/>
          <w:szCs w:val="32"/>
        </w:rPr>
        <w:t>40</w:t>
      </w:r>
      <w:r>
        <w:rPr>
          <w:rFonts w:hint="eastAsia" w:ascii="仿宋_GB2312" w:hAnsi="仿宋" w:eastAsia="仿宋_GB2312"/>
          <w:bCs/>
          <w:sz w:val="32"/>
          <w:szCs w:val="32"/>
        </w:rPr>
        <w:t>万元,比上年增（减）0万元，主要原因是：压缩开支，控制接待人数。</w:t>
      </w:r>
    </w:p>
    <w:p w14:paraId="50420582">
      <w:pPr>
        <w:spacing w:line="360" w:lineRule="auto"/>
        <w:ind w:firstLine="640" w:firstLineChars="200"/>
        <w:rPr>
          <w:rFonts w:ascii="仿宋_GB2312" w:hAnsi="仿宋" w:eastAsia="仿宋_GB2312"/>
          <w:bCs/>
          <w:sz w:val="32"/>
          <w:szCs w:val="32"/>
        </w:rPr>
      </w:pPr>
      <w:r>
        <w:rPr>
          <w:rFonts w:hint="eastAsia" w:ascii="仿宋_GB2312" w:hAnsi="仿宋" w:eastAsia="仿宋_GB2312"/>
          <w:bCs/>
          <w:sz w:val="32"/>
          <w:szCs w:val="32"/>
        </w:rPr>
        <w:t>公务用车运行</w:t>
      </w:r>
      <w:r>
        <w:rPr>
          <w:rFonts w:hint="eastAsia" w:ascii="仿宋_GB2312" w:hAnsi="仿宋" w:eastAsia="仿宋_GB2312" w:cs="Times New Roman"/>
          <w:sz w:val="32"/>
          <w:szCs w:val="32"/>
        </w:rPr>
        <w:t>30</w:t>
      </w:r>
      <w:r>
        <w:rPr>
          <w:rFonts w:hint="eastAsia" w:ascii="仿宋_GB2312" w:hAnsi="仿宋" w:eastAsia="仿宋_GB2312"/>
          <w:bCs/>
          <w:sz w:val="32"/>
          <w:szCs w:val="32"/>
        </w:rPr>
        <w:t>万元,比上年增5万元，主要原因是：车辆老化，油价上涨，执法执纪成本增加。</w:t>
      </w:r>
    </w:p>
    <w:p w14:paraId="449968BF">
      <w:pPr>
        <w:spacing w:line="360" w:lineRule="auto"/>
        <w:ind w:firstLine="640" w:firstLineChars="200"/>
        <w:rPr>
          <w:rFonts w:ascii="仿宋_GB2312" w:hAnsi="仿宋" w:eastAsia="仿宋_GB2312"/>
          <w:bCs/>
          <w:sz w:val="32"/>
          <w:szCs w:val="32"/>
        </w:rPr>
      </w:pPr>
      <w:r>
        <w:rPr>
          <w:rFonts w:hint="eastAsia" w:ascii="仿宋_GB2312" w:hAnsi="仿宋" w:eastAsia="仿宋_GB2312"/>
          <w:bCs/>
          <w:sz w:val="32"/>
          <w:szCs w:val="32"/>
        </w:rPr>
        <w:t>公务用车购置</w:t>
      </w:r>
      <w:r>
        <w:rPr>
          <w:rFonts w:hint="eastAsia" w:ascii="仿宋_GB2312" w:hAnsi="仿宋" w:eastAsia="仿宋_GB2312" w:cs="Times New Roman"/>
          <w:sz w:val="32"/>
          <w:szCs w:val="32"/>
        </w:rPr>
        <w:t>0</w:t>
      </w:r>
      <w:r>
        <w:rPr>
          <w:rFonts w:hint="eastAsia" w:ascii="仿宋_GB2312" w:hAnsi="仿宋" w:eastAsia="仿宋_GB2312"/>
          <w:bCs/>
          <w:sz w:val="32"/>
          <w:szCs w:val="32"/>
        </w:rPr>
        <w:t>万元,比上年减27万元，主要原因是：本年度未安排购置车辆。</w:t>
      </w:r>
    </w:p>
    <w:p w14:paraId="2A9940C5">
      <w:pPr>
        <w:shd w:val="clear" w:color="auto" w:fill="FFFFFF"/>
        <w:spacing w:line="360" w:lineRule="auto"/>
        <w:ind w:firstLine="640"/>
        <w:jc w:val="center"/>
        <w:rPr>
          <w:rFonts w:ascii="仿宋_GB2312" w:eastAsia="仿宋_GB2312"/>
          <w:b/>
          <w:sz w:val="32"/>
          <w:szCs w:val="32"/>
        </w:rPr>
      </w:pPr>
    </w:p>
    <w:p w14:paraId="329BE4BB">
      <w:pPr>
        <w:shd w:val="clear" w:color="auto" w:fill="FFFFFF"/>
        <w:spacing w:line="360" w:lineRule="auto"/>
        <w:ind w:firstLine="640"/>
        <w:jc w:val="center"/>
        <w:rPr>
          <w:rFonts w:ascii="仿宋_GB2312" w:hAnsi="Arial" w:eastAsia="仿宋_GB2312" w:cs="Arial"/>
          <w:color w:val="333333"/>
          <w:sz w:val="32"/>
          <w:szCs w:val="32"/>
        </w:rPr>
      </w:pPr>
      <w:r>
        <w:rPr>
          <w:rFonts w:hint="eastAsia" w:ascii="仿宋_GB2312" w:eastAsia="仿宋_GB2312"/>
          <w:b/>
          <w:sz w:val="32"/>
          <w:szCs w:val="32"/>
        </w:rPr>
        <w:t>第四部分   名词解释</w:t>
      </w:r>
    </w:p>
    <w:p w14:paraId="2BF1F8DA">
      <w:pPr>
        <w:shd w:val="clear" w:color="auto" w:fill="FFFFFF"/>
        <w:spacing w:line="360" w:lineRule="auto"/>
        <w:ind w:firstLine="803" w:firstLineChars="250"/>
        <w:rPr>
          <w:rFonts w:ascii="仿宋_GB2312" w:hAnsi="Adobe 仿宋 Std R" w:eastAsia="仿宋_GB2312"/>
          <w:b/>
          <w:bCs/>
          <w:sz w:val="32"/>
          <w:szCs w:val="32"/>
        </w:rPr>
      </w:pPr>
      <w:r>
        <w:rPr>
          <w:rFonts w:hint="eastAsia" w:ascii="仿宋_GB2312" w:hAnsi="Adobe 仿宋 Std R" w:eastAsia="仿宋_GB2312"/>
          <w:b/>
          <w:bCs/>
          <w:sz w:val="32"/>
          <w:szCs w:val="32"/>
        </w:rPr>
        <w:t>一、收入科目</w:t>
      </w:r>
    </w:p>
    <w:p w14:paraId="5E4397AC">
      <w:pPr>
        <w:numPr>
          <w:ilvl w:val="0"/>
          <w:numId w:val="1"/>
        </w:numPr>
        <w:adjustRightInd/>
        <w:snapToGrid/>
        <w:spacing w:after="0" w:line="360" w:lineRule="auto"/>
        <w:ind w:firstLine="64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财政拨款：指市级财政当年拨付的资金。</w:t>
      </w:r>
    </w:p>
    <w:p w14:paraId="3AC6630C">
      <w:pPr>
        <w:spacing w:line="360" w:lineRule="auto"/>
        <w:ind w:firstLine="636"/>
        <w:rPr>
          <w:rFonts w:ascii="仿宋_GB2312" w:eastAsia="仿宋_GB2312"/>
          <w:color w:val="000000"/>
          <w:sz w:val="32"/>
          <w:szCs w:val="32"/>
        </w:rPr>
      </w:pPr>
      <w:r>
        <w:rPr>
          <w:rFonts w:hint="eastAsia" w:ascii="仿宋_GB2312" w:hAnsi="Adobe 仿宋 Std R" w:eastAsia="仿宋_GB2312"/>
          <w:sz w:val="32"/>
          <w:szCs w:val="32"/>
        </w:rPr>
        <w:t>（二）</w:t>
      </w:r>
      <w:r>
        <w:rPr>
          <w:rFonts w:hint="eastAsia" w:ascii="仿宋_GB2312" w:eastAsia="仿宋_GB2312"/>
          <w:color w:val="000000"/>
          <w:sz w:val="32"/>
          <w:szCs w:val="32"/>
        </w:rPr>
        <w:t>事业收入：指事业单位开展专业业务活动及辅助活动取得的收入。</w:t>
      </w:r>
    </w:p>
    <w:p w14:paraId="5B571AB7">
      <w:pPr>
        <w:spacing w:line="360" w:lineRule="auto"/>
        <w:ind w:firstLine="636"/>
        <w:rPr>
          <w:rFonts w:ascii="仿宋_GB2312" w:hAnsi="Adobe 仿宋 Std R" w:eastAsia="仿宋_GB2312"/>
          <w:sz w:val="32"/>
          <w:szCs w:val="32"/>
        </w:rPr>
      </w:pPr>
      <w:r>
        <w:rPr>
          <w:rFonts w:hint="eastAsia" w:ascii="仿宋_GB2312" w:eastAsia="仿宋_GB2312"/>
          <w:sz w:val="32"/>
          <w:szCs w:val="32"/>
        </w:rPr>
        <w:t>（</w:t>
      </w:r>
      <w:r>
        <w:rPr>
          <w:rFonts w:hint="eastAsia" w:ascii="仿宋_GB2312" w:hAnsi="Adobe 仿宋 Std R" w:eastAsia="仿宋_GB2312"/>
          <w:sz w:val="32"/>
          <w:szCs w:val="32"/>
        </w:rPr>
        <w:t>三）</w:t>
      </w:r>
      <w:r>
        <w:rPr>
          <w:rFonts w:hint="eastAsia" w:ascii="仿宋_GB2312" w:eastAsia="仿宋_GB2312"/>
          <w:color w:val="000000"/>
          <w:sz w:val="32"/>
          <w:szCs w:val="32"/>
        </w:rPr>
        <w:t>附属单位上缴收入：反映事业单位附属的独立核算单位按规定标准或比例缴纳的各项收入。包括附属的事业单位上缴的收入和附属的企业上缴的利润等。</w:t>
      </w:r>
    </w:p>
    <w:p w14:paraId="1E680E30">
      <w:pPr>
        <w:spacing w:line="360" w:lineRule="auto"/>
        <w:ind w:firstLine="640" w:firstLineChars="200"/>
        <w:rPr>
          <w:rFonts w:ascii="仿宋_GB2312" w:eastAsia="仿宋_GB2312"/>
          <w:color w:val="000000"/>
          <w:sz w:val="32"/>
          <w:szCs w:val="32"/>
        </w:rPr>
      </w:pPr>
      <w:r>
        <w:rPr>
          <w:rFonts w:hint="eastAsia" w:ascii="仿宋_GB2312" w:hAnsi="Adobe 仿宋 Std R" w:eastAsia="仿宋_GB2312"/>
          <w:sz w:val="32"/>
          <w:szCs w:val="32"/>
        </w:rPr>
        <w:t>（四）</w:t>
      </w:r>
      <w:r>
        <w:rPr>
          <w:rFonts w:hint="eastAsia" w:ascii="仿宋_GB2312" w:eastAsia="仿宋_GB2312"/>
          <w:color w:val="000000"/>
          <w:sz w:val="32"/>
          <w:szCs w:val="32"/>
        </w:rPr>
        <w:t>上级补助收入：反映事业单位从主管部门和上级单位取得的非财政补助收入。</w:t>
      </w:r>
    </w:p>
    <w:p w14:paraId="6ED93C90">
      <w:pPr>
        <w:spacing w:line="360" w:lineRule="auto"/>
        <w:ind w:firstLine="636"/>
        <w:rPr>
          <w:rFonts w:ascii="仿宋_GB2312" w:eastAsia="仿宋_GB2312"/>
          <w:color w:val="000000"/>
          <w:sz w:val="32"/>
          <w:szCs w:val="32"/>
        </w:rPr>
      </w:pPr>
      <w:r>
        <w:rPr>
          <w:rFonts w:hint="eastAsia" w:ascii="仿宋_GB2312" w:hAnsi="Adobe 仿宋 Std R" w:eastAsia="仿宋_GB2312"/>
          <w:sz w:val="32"/>
          <w:szCs w:val="32"/>
        </w:rPr>
        <w:t>（五）</w:t>
      </w:r>
      <w:r>
        <w:rPr>
          <w:rFonts w:hint="eastAsia" w:ascii="仿宋_GB2312" w:eastAsia="仿宋_GB2312"/>
          <w:color w:val="000000"/>
          <w:sz w:val="32"/>
          <w:szCs w:val="32"/>
        </w:rPr>
        <w:t>其他收入：指除财政拨款、事业收入、事业单位经营收入等以外的各项收入。</w:t>
      </w:r>
    </w:p>
    <w:p w14:paraId="05E11EE5">
      <w:pPr>
        <w:spacing w:line="360" w:lineRule="auto"/>
        <w:ind w:firstLine="640" w:firstLineChars="200"/>
        <w:rPr>
          <w:rFonts w:ascii="仿宋_GB2312" w:eastAsia="仿宋_GB2312"/>
          <w:color w:val="000000"/>
          <w:sz w:val="32"/>
          <w:szCs w:val="32"/>
        </w:rPr>
      </w:pPr>
      <w:r>
        <w:rPr>
          <w:rFonts w:hint="eastAsia" w:ascii="仿宋_GB2312" w:hAnsi="Adobe 仿宋 Std R" w:eastAsia="仿宋_GB2312"/>
          <w:sz w:val="32"/>
          <w:szCs w:val="32"/>
        </w:rPr>
        <w:t>（六）</w:t>
      </w:r>
      <w:r>
        <w:rPr>
          <w:rFonts w:hint="eastAsia" w:ascii="仿宋_GB2312" w:eastAsia="仿宋_GB2312"/>
          <w:color w:val="000000"/>
          <w:sz w:val="32"/>
          <w:szCs w:val="32"/>
        </w:rPr>
        <w:t>使用非财政拨款结余：填列历年滚存的非限定用途的非统计财政拨款结余弥补2021年收支差额的数额。</w:t>
      </w:r>
    </w:p>
    <w:p w14:paraId="1926E20B">
      <w:pPr>
        <w:spacing w:line="360" w:lineRule="auto"/>
        <w:ind w:firstLine="640" w:firstLineChars="200"/>
        <w:rPr>
          <w:rFonts w:ascii="仿宋_GB2312" w:eastAsia="仿宋_GB2312"/>
          <w:color w:val="000000"/>
          <w:sz w:val="32"/>
          <w:szCs w:val="32"/>
        </w:rPr>
      </w:pPr>
      <w:r>
        <w:rPr>
          <w:rFonts w:hint="eastAsia" w:ascii="仿宋_GB2312" w:hAnsi="Adobe 仿宋 Std R" w:eastAsia="仿宋_GB2312"/>
          <w:sz w:val="32"/>
          <w:szCs w:val="32"/>
        </w:rPr>
        <w:t>（九）</w:t>
      </w:r>
      <w:r>
        <w:rPr>
          <w:rFonts w:hint="eastAsia" w:ascii="仿宋_GB2312" w:eastAsia="仿宋_GB2312"/>
          <w:color w:val="000000"/>
          <w:sz w:val="32"/>
          <w:szCs w:val="32"/>
        </w:rPr>
        <w:t>上年结转和结余：填列2021年全部结转和结余的资金数，包括当年结转结余资金和历年滚存结转结余资金。</w:t>
      </w:r>
    </w:p>
    <w:p w14:paraId="6CBC313A">
      <w:pPr>
        <w:widowControl/>
        <w:spacing w:line="580" w:lineRule="exact"/>
        <w:ind w:firstLine="640"/>
        <w:jc w:val="left"/>
        <w:rPr>
          <w:rFonts w:ascii="仿宋" w:hAnsi="仿宋" w:eastAsia="仿宋"/>
          <w:b/>
          <w:sz w:val="32"/>
          <w:szCs w:val="30"/>
        </w:rPr>
      </w:pPr>
      <w:r>
        <w:rPr>
          <w:rFonts w:hint="eastAsia" w:ascii="仿宋" w:hAnsi="仿宋" w:eastAsia="仿宋"/>
          <w:b/>
          <w:sz w:val="32"/>
          <w:szCs w:val="30"/>
        </w:rPr>
        <w:t>二、支出科目</w:t>
      </w:r>
    </w:p>
    <w:p w14:paraId="469A4AB2">
      <w:pPr>
        <w:widowControl/>
        <w:spacing w:line="580" w:lineRule="exact"/>
        <w:ind w:firstLine="640"/>
        <w:jc w:val="left"/>
        <w:rPr>
          <w:rFonts w:ascii="仿宋" w:hAnsi="仿宋" w:eastAsia="仿宋"/>
          <w:sz w:val="32"/>
          <w:szCs w:val="30"/>
        </w:rPr>
      </w:pPr>
      <w:r>
        <w:rPr>
          <w:rFonts w:hint="eastAsia" w:ascii="仿宋" w:hAnsi="仿宋" w:eastAsia="仿宋"/>
          <w:sz w:val="32"/>
          <w:szCs w:val="30"/>
        </w:rPr>
        <w:t>（一）一般公共服务支出（类）纪检监察事务（款）行政运行（项）：指县纪委监委用于保障机构正常运行、开展日常工作的基本支出。</w:t>
      </w:r>
    </w:p>
    <w:p w14:paraId="1154E948">
      <w:pPr>
        <w:widowControl/>
        <w:spacing w:line="580" w:lineRule="exact"/>
        <w:ind w:firstLine="640"/>
        <w:jc w:val="left"/>
        <w:rPr>
          <w:rFonts w:ascii="仿宋" w:hAnsi="仿宋" w:eastAsia="仿宋"/>
          <w:sz w:val="32"/>
          <w:szCs w:val="30"/>
        </w:rPr>
      </w:pPr>
      <w:r>
        <w:rPr>
          <w:rFonts w:hint="eastAsia" w:ascii="仿宋" w:hAnsi="仿宋" w:eastAsia="仿宋"/>
          <w:sz w:val="32"/>
          <w:szCs w:val="30"/>
        </w:rPr>
        <w:t>（二）一般公共服务支出（类）纪检监察事务（款）一般行政管理事务（项）：指县纪委监委用于发展纪检监察事业方面的项目支出。</w:t>
      </w:r>
    </w:p>
    <w:p w14:paraId="38556FA0">
      <w:pPr>
        <w:widowControl/>
        <w:spacing w:line="580" w:lineRule="exact"/>
        <w:ind w:firstLine="640"/>
        <w:jc w:val="left"/>
        <w:rPr>
          <w:rFonts w:ascii="仿宋" w:hAnsi="仿宋" w:eastAsia="仿宋"/>
          <w:sz w:val="32"/>
          <w:szCs w:val="30"/>
        </w:rPr>
      </w:pPr>
      <w:r>
        <w:rPr>
          <w:rFonts w:hint="eastAsia" w:ascii="仿宋" w:hAnsi="仿宋" w:eastAsia="仿宋"/>
          <w:sz w:val="32"/>
          <w:szCs w:val="30"/>
        </w:rPr>
        <w:t>（三）一般公共服务支出（类）纪检监察事务（款）事业运行（项）：指县纪委监委所属事业单位的基本支出。</w:t>
      </w:r>
    </w:p>
    <w:p w14:paraId="049DBB10">
      <w:pPr>
        <w:widowControl/>
        <w:spacing w:line="580" w:lineRule="exact"/>
        <w:ind w:firstLine="640"/>
        <w:jc w:val="left"/>
        <w:rPr>
          <w:rFonts w:ascii="仿宋" w:hAnsi="仿宋" w:eastAsia="仿宋"/>
          <w:sz w:val="32"/>
          <w:szCs w:val="30"/>
        </w:rPr>
      </w:pPr>
      <w:r>
        <w:rPr>
          <w:rFonts w:hint="eastAsia" w:ascii="仿宋" w:hAnsi="仿宋" w:eastAsia="仿宋"/>
          <w:sz w:val="32"/>
          <w:szCs w:val="30"/>
        </w:rPr>
        <w:t>（四）社会保障和就业支出（类）行政事业单位离退休（款）归口管理的行政单位离退休（项）：指县纪委监委用于发放离退休人员的经费支出。</w:t>
      </w:r>
    </w:p>
    <w:p w14:paraId="719BC39A">
      <w:pPr>
        <w:widowControl/>
        <w:spacing w:line="580" w:lineRule="exact"/>
        <w:ind w:firstLine="640"/>
        <w:jc w:val="left"/>
        <w:rPr>
          <w:rFonts w:ascii="仿宋" w:hAnsi="仿宋" w:eastAsia="仿宋"/>
          <w:sz w:val="32"/>
          <w:szCs w:val="30"/>
        </w:rPr>
      </w:pPr>
      <w:r>
        <w:rPr>
          <w:rFonts w:hint="eastAsia" w:ascii="仿宋" w:hAnsi="仿宋" w:eastAsia="仿宋"/>
          <w:sz w:val="32"/>
          <w:szCs w:val="30"/>
        </w:rPr>
        <w:t>（五）社会保障和就业支出（类）行政事业单位离退休（款）机关事业单位基本养老保险缴费支出（项）：指县纪委监委用于养老保险缴费方面的支出。</w:t>
      </w:r>
    </w:p>
    <w:p w14:paraId="3FE72317">
      <w:pPr>
        <w:widowControl/>
        <w:spacing w:line="580" w:lineRule="exact"/>
        <w:ind w:firstLine="640"/>
        <w:jc w:val="left"/>
        <w:rPr>
          <w:rFonts w:ascii="仿宋" w:hAnsi="仿宋" w:eastAsia="仿宋"/>
          <w:sz w:val="32"/>
          <w:szCs w:val="30"/>
        </w:rPr>
      </w:pPr>
      <w:r>
        <w:rPr>
          <w:rFonts w:hint="eastAsia" w:ascii="仿宋" w:hAnsi="仿宋" w:eastAsia="仿宋"/>
          <w:sz w:val="32"/>
          <w:szCs w:val="30"/>
        </w:rPr>
        <w:t>（六）医疗卫生与计划生育支出（类）行政事业单位医疗（款）行政单位医疗（项）：指县纪委监委用于基本医疗保险缴费方面的支出。</w:t>
      </w:r>
    </w:p>
    <w:p w14:paraId="0856D5E2">
      <w:pPr>
        <w:widowControl/>
        <w:spacing w:line="580" w:lineRule="exact"/>
        <w:ind w:firstLine="640"/>
        <w:jc w:val="left"/>
        <w:rPr>
          <w:rFonts w:ascii="仿宋" w:hAnsi="仿宋" w:eastAsia="仿宋"/>
          <w:sz w:val="32"/>
          <w:szCs w:val="30"/>
        </w:rPr>
      </w:pPr>
      <w:r>
        <w:rPr>
          <w:rFonts w:hint="eastAsia" w:ascii="仿宋" w:hAnsi="仿宋" w:eastAsia="仿宋"/>
          <w:sz w:val="32"/>
          <w:szCs w:val="30"/>
        </w:rPr>
        <w:t>（七）住房保障支出（类）住房改革支出（款）住房公积金（项）：指县纪委监委按照人力资源和社会保障部、财政部规定的基本工资和津贴补贴以及规定比例为职工缴纳的住房公积金。</w:t>
      </w:r>
    </w:p>
    <w:p w14:paraId="1D320BBB">
      <w:pPr>
        <w:spacing w:line="220" w:lineRule="atLeast"/>
      </w:pPr>
    </w:p>
    <w:sectPr>
      <w:head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CA3C1">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mUxM2RmNGFhYmMzMGE2NTQ3MWFlYjQzZmZlMTkyZjkifQ=="/>
  </w:docVars>
  <w:rsids>
    <w:rsidRoot w:val="00D31D50"/>
    <w:rsid w:val="00057A4C"/>
    <w:rsid w:val="00077C3B"/>
    <w:rsid w:val="00126114"/>
    <w:rsid w:val="0012725A"/>
    <w:rsid w:val="00136067"/>
    <w:rsid w:val="00140B99"/>
    <w:rsid w:val="00146E49"/>
    <w:rsid w:val="0017404F"/>
    <w:rsid w:val="001942B9"/>
    <w:rsid w:val="002D2419"/>
    <w:rsid w:val="002F4FA5"/>
    <w:rsid w:val="003067C2"/>
    <w:rsid w:val="00323B43"/>
    <w:rsid w:val="003B73AF"/>
    <w:rsid w:val="003D37D8"/>
    <w:rsid w:val="00426133"/>
    <w:rsid w:val="00430119"/>
    <w:rsid w:val="004358AB"/>
    <w:rsid w:val="00451B30"/>
    <w:rsid w:val="00473BCE"/>
    <w:rsid w:val="0053233D"/>
    <w:rsid w:val="00546DA2"/>
    <w:rsid w:val="005C3A71"/>
    <w:rsid w:val="005D0F8A"/>
    <w:rsid w:val="00635672"/>
    <w:rsid w:val="0068353E"/>
    <w:rsid w:val="00763054"/>
    <w:rsid w:val="00765467"/>
    <w:rsid w:val="008507B4"/>
    <w:rsid w:val="0089546F"/>
    <w:rsid w:val="008B7726"/>
    <w:rsid w:val="00984B67"/>
    <w:rsid w:val="00AB55C1"/>
    <w:rsid w:val="00AF5351"/>
    <w:rsid w:val="00B16769"/>
    <w:rsid w:val="00B622EA"/>
    <w:rsid w:val="00B76E53"/>
    <w:rsid w:val="00B85E3A"/>
    <w:rsid w:val="00CD6225"/>
    <w:rsid w:val="00D31D50"/>
    <w:rsid w:val="00D40B61"/>
    <w:rsid w:val="00DC1085"/>
    <w:rsid w:val="00DF445F"/>
    <w:rsid w:val="00E13882"/>
    <w:rsid w:val="00EE101B"/>
    <w:rsid w:val="0202252A"/>
    <w:rsid w:val="1EB83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pPr>
    <w:rPr>
      <w:sz w:val="18"/>
      <w:szCs w:val="18"/>
    </w:rPr>
  </w:style>
  <w:style w:type="paragraph" w:styleId="3">
    <w:name w:val="header"/>
    <w:basedOn w:val="1"/>
    <w:link w:val="7"/>
    <w:unhideWhenUsed/>
    <w:qFormat/>
    <w:uiPriority w:val="0"/>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adjustRightInd/>
      <w:snapToGrid/>
      <w:spacing w:before="100" w:beforeAutospacing="1" w:after="100" w:afterAutospacing="1"/>
    </w:pPr>
    <w:rPr>
      <w:rFonts w:ascii="宋体" w:hAnsi="宋体" w:eastAsia="宋体" w:cs="宋体"/>
      <w:sz w:val="24"/>
      <w:szCs w:val="20"/>
    </w:rPr>
  </w:style>
  <w:style w:type="character" w:customStyle="1" w:styleId="7">
    <w:name w:val="页眉 Char"/>
    <w:basedOn w:val="6"/>
    <w:link w:val="3"/>
    <w:uiPriority w:val="0"/>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 w:type="character" w:customStyle="1" w:styleId="9">
    <w:name w:val="row_tree_level_4"/>
    <w:basedOn w:val="6"/>
    <w:uiPriority w:val="0"/>
  </w:style>
  <w:style w:type="paragraph" w:customStyle="1" w:styleId="10">
    <w:name w:val="p0"/>
    <w:basedOn w:val="1"/>
    <w:uiPriority w:val="0"/>
    <w:pPr>
      <w:adjustRightInd/>
      <w:snapToGrid/>
      <w:spacing w:after="0"/>
      <w:jc w:val="both"/>
    </w:pPr>
    <w:rPr>
      <w:rFonts w:ascii="Times New Roman" w:hAnsi="Times New Roman" w:eastAsia="宋体" w:cs="Times New Roman"/>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5144</Words>
  <Characters>5464</Characters>
  <Lines>57</Lines>
  <Paragraphs>16</Paragraphs>
  <TotalTime>0</TotalTime>
  <ScaleCrop>false</ScaleCrop>
  <LinksUpToDate>false</LinksUpToDate>
  <CharactersWithSpaces>5532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WPS_1670148425</cp:lastModifiedBy>
  <dcterms:modified xsi:type="dcterms:W3CDTF">2025-03-25T01:45:14Z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51E74D3665244300B512928F17E05B96</vt:lpwstr>
  </property>
  <property fmtid="{D5CDD505-2E9C-101B-9397-08002B2CF9AE}" pid="4" name="KSOTemplateDocerSaveRecord">
    <vt:lpwstr>eyJoZGlkIjoiMmUxM2RmNGFhYmMzMGE2NTQ3MWFlYjQzZmZlMTkyZjkiLCJ1c2VySWQiOiIxNDU1NzAxMjc3In0=</vt:lpwstr>
  </property>
</Properties>
</file>