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kinsoku/>
        <w:wordWrap/>
        <w:overflowPunct w:val="0"/>
        <w:topLinePunct w:val="0"/>
        <w:autoSpaceDE/>
        <w:autoSpaceDN/>
        <w:bidi w:val="0"/>
        <w:snapToGrid/>
        <w:spacing w:line="600" w:lineRule="exact"/>
        <w:ind w:left="0" w:right="0" w:firstLine="880" w:firstLineChars="200"/>
        <w:jc w:val="center"/>
        <w:textAlignment w:val="auto"/>
        <w:rPr>
          <w:rFonts w:ascii="黑体" w:hAnsi="黑体" w:eastAsia="黑体" w:cs="黑体"/>
          <w:bCs/>
          <w:color w:val="000000" w:themeColor="text1"/>
          <w:sz w:val="44"/>
          <w:szCs w:val="44"/>
          <w14:textFill>
            <w14:solidFill>
              <w14:schemeClr w14:val="tx1"/>
            </w14:solidFill>
          </w14:textFill>
        </w:rPr>
      </w:pPr>
      <w:r>
        <w:rPr>
          <w:rFonts w:ascii="黑体" w:hAnsi="黑体" w:eastAsia="黑体" w:cs="黑体"/>
          <w:bCs/>
          <w:color w:val="000000" w:themeColor="text1"/>
          <w:sz w:val="44"/>
          <w:szCs w:val="44"/>
          <w:lang w:val="en-US" w:eastAsia="zh-CN"/>
          <w14:textFill>
            <w14:solidFill>
              <w14:schemeClr w14:val="tx1"/>
            </w14:solidFill>
          </w14:textFill>
        </w:rPr>
        <w:t>兴国县</w:t>
      </w:r>
      <w:r>
        <w:rPr>
          <w:rFonts w:hint="eastAsia" w:ascii="黑体" w:hAnsi="黑体" w:eastAsia="黑体" w:cs="黑体"/>
          <w:bCs/>
          <w:color w:val="000000" w:themeColor="text1"/>
          <w:sz w:val="44"/>
          <w:szCs w:val="44"/>
          <w:lang w:val="en-US" w:eastAsia="zh-CN"/>
          <w14:textFill>
            <w14:solidFill>
              <w14:schemeClr w14:val="tx1"/>
            </w14:solidFill>
          </w14:textFill>
        </w:rPr>
        <w:t>委党史办</w:t>
      </w:r>
      <w:r>
        <w:rPr>
          <w:rFonts w:ascii="黑体" w:hAnsi="黑体" w:eastAsia="黑体" w:cs="黑体"/>
          <w:bCs/>
          <w:color w:val="000000" w:themeColor="text1"/>
          <w:sz w:val="44"/>
          <w:szCs w:val="44"/>
          <w:lang w:val="en-US" w:eastAsia="zh-CN"/>
          <w14:textFill>
            <w14:solidFill>
              <w14:schemeClr w14:val="tx1"/>
            </w14:solidFill>
          </w14:textFill>
        </w:rPr>
        <w:t>2021年部</w:t>
      </w:r>
      <w:r>
        <w:rPr>
          <w:rFonts w:ascii="黑体" w:hAnsi="黑体" w:eastAsia="黑体" w:cs="黑体"/>
          <w:bCs/>
          <w:color w:val="000000" w:themeColor="text1"/>
          <w:sz w:val="44"/>
          <w:szCs w:val="44"/>
          <w14:textFill>
            <w14:solidFill>
              <w14:schemeClr w14:val="tx1"/>
            </w14:solidFill>
          </w14:textFill>
        </w:rPr>
        <w:t>门预算</w:t>
      </w:r>
    </w:p>
    <w:p>
      <w:pPr>
        <w:pStyle w:val="4"/>
        <w:keepNext w:val="0"/>
        <w:keepLines w:val="0"/>
        <w:pageBreakBefore w:val="0"/>
        <w:kinsoku/>
        <w:wordWrap/>
        <w:topLinePunct w:val="0"/>
        <w:autoSpaceDE/>
        <w:autoSpaceDN/>
        <w:bidi w:val="0"/>
        <w:spacing w:line="600" w:lineRule="exact"/>
        <w:jc w:val="center"/>
        <w:rPr>
          <w:rFonts w:ascii="黑体" w:hAnsi="黑体" w:eastAsia="黑体" w:cs="黑体"/>
          <w:bCs/>
          <w:color w:val="000000" w:themeColor="text1"/>
          <w:sz w:val="44"/>
          <w:szCs w:val="44"/>
          <w14:textFill>
            <w14:solidFill>
              <w14:schemeClr w14:val="tx1"/>
            </w14:solidFill>
          </w14:textFill>
        </w:rPr>
      </w:pPr>
    </w:p>
    <w:p>
      <w:pPr>
        <w:keepNext w:val="0"/>
        <w:keepLines w:val="0"/>
        <w:pageBreakBefore w:val="0"/>
        <w:kinsoku/>
        <w:wordWrap/>
        <w:topLinePunct w:val="0"/>
        <w:autoSpaceDE/>
        <w:autoSpaceDN/>
        <w:bidi w:val="0"/>
        <w:spacing w:line="600" w:lineRule="exact"/>
        <w:ind w:firstLine="643" w:firstLineChars="200"/>
        <w:jc w:val="left"/>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第一部分 兴国县</w:t>
      </w:r>
      <w:r>
        <w:rPr>
          <w:rFonts w:hint="eastAsia" w:ascii="仿宋_GB2312" w:hAnsi="仿宋_GB2312" w:eastAsia="仿宋_GB2312" w:cs="仿宋_GB2312"/>
          <w:b/>
          <w:bCs/>
          <w:sz w:val="32"/>
          <w:szCs w:val="32"/>
          <w:lang w:eastAsia="zh-CN"/>
        </w:rPr>
        <w:t>委党史办</w:t>
      </w:r>
      <w:r>
        <w:rPr>
          <w:rFonts w:hint="eastAsia" w:ascii="仿宋_GB2312" w:hAnsi="仿宋_GB2312" w:eastAsia="仿宋_GB2312" w:cs="仿宋_GB2312"/>
          <w:b/>
          <w:bCs/>
          <w:sz w:val="32"/>
          <w:szCs w:val="32"/>
        </w:rPr>
        <w:t>部门概况</w:t>
      </w:r>
    </w:p>
    <w:p>
      <w:pPr>
        <w:keepNext w:val="0"/>
        <w:keepLines w:val="0"/>
        <w:pageBreakBefore w:val="0"/>
        <w:widowControl w:val="0"/>
        <w:kinsoku/>
        <w:wordWrap/>
        <w:overflowPunct/>
        <w:topLinePunct w:val="0"/>
        <w:autoSpaceDE/>
        <w:autoSpaceDN/>
        <w:bidi w:val="0"/>
        <w:adjustRightInd/>
        <w:snapToGrid/>
        <w:spacing w:line="600" w:lineRule="exact"/>
        <w:ind w:left="568" w:leftChars="284"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一、部门主要职责</w:t>
      </w:r>
    </w:p>
    <w:p>
      <w:pPr>
        <w:keepNext w:val="0"/>
        <w:keepLines w:val="0"/>
        <w:pageBreakBefore w:val="0"/>
        <w:widowControl w:val="0"/>
        <w:kinsoku/>
        <w:wordWrap/>
        <w:overflowPunct/>
        <w:topLinePunct w:val="0"/>
        <w:autoSpaceDE/>
        <w:autoSpaceDN/>
        <w:bidi w:val="0"/>
        <w:adjustRightInd/>
        <w:snapToGrid/>
        <w:spacing w:line="600" w:lineRule="exact"/>
        <w:ind w:left="568" w:leftChars="284"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二、部门基本情况</w:t>
      </w:r>
    </w:p>
    <w:p>
      <w:pPr>
        <w:keepNext w:val="0"/>
        <w:keepLines w:val="0"/>
        <w:pageBreakBefore w:val="0"/>
        <w:kinsoku/>
        <w:wordWrap/>
        <w:topLinePunct w:val="0"/>
        <w:autoSpaceDE/>
        <w:autoSpaceDN/>
        <w:bidi w:val="0"/>
        <w:spacing w:line="600" w:lineRule="exact"/>
        <w:ind w:firstLine="643" w:firstLineChars="200"/>
        <w:jc w:val="left"/>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第二部分兴国县</w:t>
      </w:r>
      <w:r>
        <w:rPr>
          <w:rFonts w:hint="eastAsia" w:ascii="仿宋_GB2312" w:hAnsi="仿宋_GB2312" w:eastAsia="仿宋_GB2312" w:cs="仿宋_GB2312"/>
          <w:b/>
          <w:bCs/>
          <w:sz w:val="32"/>
          <w:szCs w:val="32"/>
          <w:lang w:eastAsia="zh-CN"/>
        </w:rPr>
        <w:t>委党史办</w:t>
      </w:r>
      <w:r>
        <w:rPr>
          <w:rFonts w:hint="eastAsia" w:ascii="仿宋_GB2312" w:hAnsi="仿宋_GB2312" w:eastAsia="仿宋_GB2312" w:cs="仿宋_GB2312"/>
          <w:b/>
          <w:bCs/>
          <w:sz w:val="32"/>
          <w:szCs w:val="32"/>
          <w:lang w:val="en-US" w:eastAsia="zh-CN"/>
        </w:rPr>
        <w:t>2021</w:t>
      </w:r>
      <w:r>
        <w:rPr>
          <w:rFonts w:hint="eastAsia" w:ascii="仿宋_GB2312" w:hAnsi="仿宋_GB2312" w:eastAsia="仿宋_GB2312" w:cs="仿宋_GB2312"/>
          <w:b/>
          <w:bCs/>
          <w:sz w:val="32"/>
          <w:szCs w:val="32"/>
        </w:rPr>
        <w:t>年部门预算情况说明</w:t>
      </w:r>
    </w:p>
    <w:p>
      <w:pPr>
        <w:keepNext w:val="0"/>
        <w:keepLines w:val="0"/>
        <w:pageBreakBefore w:val="0"/>
        <w:widowControl w:val="0"/>
        <w:kinsoku/>
        <w:wordWrap/>
        <w:overflowPunct/>
        <w:topLinePunct w:val="0"/>
        <w:autoSpaceDE/>
        <w:autoSpaceDN/>
        <w:bidi w:val="0"/>
        <w:adjustRightInd/>
        <w:snapToGrid/>
        <w:spacing w:line="600" w:lineRule="exact"/>
        <w:ind w:left="568" w:leftChars="284"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w:t>
      </w:r>
      <w:r>
        <w:rPr>
          <w:rFonts w:hint="eastAsia" w:ascii="仿宋_GB2312" w:hAnsi="仿宋_GB2312" w:eastAsia="仿宋_GB2312" w:cs="仿宋_GB2312"/>
          <w:sz w:val="32"/>
          <w:szCs w:val="32"/>
          <w:lang w:val="en-US" w:eastAsia="zh-CN"/>
        </w:rPr>
        <w:t>2021</w:t>
      </w:r>
      <w:r>
        <w:rPr>
          <w:rFonts w:hint="eastAsia" w:ascii="仿宋_GB2312" w:hAnsi="仿宋_GB2312" w:eastAsia="仿宋_GB2312" w:cs="仿宋_GB2312"/>
          <w:sz w:val="32"/>
          <w:szCs w:val="32"/>
        </w:rPr>
        <w:t>年部门预算收支情况说明</w:t>
      </w:r>
    </w:p>
    <w:p>
      <w:pPr>
        <w:keepNext w:val="0"/>
        <w:keepLines w:val="0"/>
        <w:pageBreakBefore w:val="0"/>
        <w:widowControl w:val="0"/>
        <w:kinsoku/>
        <w:wordWrap/>
        <w:overflowPunct/>
        <w:topLinePunct w:val="0"/>
        <w:autoSpaceDE/>
        <w:autoSpaceDN/>
        <w:bidi w:val="0"/>
        <w:adjustRightInd/>
        <w:snapToGrid/>
        <w:spacing w:line="600" w:lineRule="exact"/>
        <w:ind w:left="568" w:leftChars="284"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w:t>
      </w:r>
      <w:r>
        <w:rPr>
          <w:rFonts w:hint="eastAsia" w:ascii="仿宋_GB2312" w:hAnsi="仿宋_GB2312" w:eastAsia="仿宋_GB2312" w:cs="仿宋_GB2312"/>
          <w:sz w:val="32"/>
          <w:szCs w:val="32"/>
          <w:lang w:val="en-US" w:eastAsia="zh-CN"/>
        </w:rPr>
        <w:t>2021</w:t>
      </w:r>
      <w:r>
        <w:rPr>
          <w:rFonts w:hint="eastAsia" w:ascii="仿宋_GB2312" w:hAnsi="仿宋_GB2312" w:eastAsia="仿宋_GB2312" w:cs="仿宋_GB2312"/>
          <w:sz w:val="32"/>
          <w:szCs w:val="32"/>
        </w:rPr>
        <w:t>年“三公”经费预算情况说明</w:t>
      </w:r>
    </w:p>
    <w:p>
      <w:pPr>
        <w:keepNext w:val="0"/>
        <w:keepLines w:val="0"/>
        <w:pageBreakBefore w:val="0"/>
        <w:kinsoku/>
        <w:wordWrap/>
        <w:topLinePunct w:val="0"/>
        <w:autoSpaceDE/>
        <w:autoSpaceDN/>
        <w:bidi w:val="0"/>
        <w:spacing w:line="600" w:lineRule="exact"/>
        <w:ind w:firstLine="643" w:firstLineChars="200"/>
        <w:jc w:val="left"/>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第三部分兴国县</w:t>
      </w:r>
      <w:r>
        <w:rPr>
          <w:rFonts w:hint="eastAsia" w:ascii="仿宋_GB2312" w:hAnsi="仿宋_GB2312" w:eastAsia="仿宋_GB2312" w:cs="仿宋_GB2312"/>
          <w:b/>
          <w:bCs/>
          <w:sz w:val="32"/>
          <w:szCs w:val="32"/>
          <w:lang w:eastAsia="zh-CN"/>
        </w:rPr>
        <w:t>委党史办</w:t>
      </w:r>
      <w:r>
        <w:rPr>
          <w:rFonts w:hint="eastAsia" w:ascii="仿宋_GB2312" w:hAnsi="仿宋_GB2312" w:eastAsia="仿宋_GB2312" w:cs="仿宋_GB2312"/>
          <w:b/>
          <w:bCs/>
          <w:sz w:val="32"/>
          <w:szCs w:val="32"/>
          <w:lang w:val="en-US" w:eastAsia="zh-CN"/>
        </w:rPr>
        <w:t>2021</w:t>
      </w:r>
      <w:r>
        <w:rPr>
          <w:rFonts w:hint="eastAsia" w:ascii="仿宋_GB2312" w:hAnsi="仿宋_GB2312" w:eastAsia="仿宋_GB2312" w:cs="仿宋_GB2312"/>
          <w:b/>
          <w:bCs/>
          <w:sz w:val="32"/>
          <w:szCs w:val="32"/>
        </w:rPr>
        <w:t>年部门预算表</w:t>
      </w:r>
    </w:p>
    <w:p>
      <w:pPr>
        <w:keepNext w:val="0"/>
        <w:keepLines w:val="0"/>
        <w:pageBreakBefore w:val="0"/>
        <w:widowControl w:val="0"/>
        <w:kinsoku/>
        <w:wordWrap/>
        <w:overflowPunct/>
        <w:topLinePunct w:val="0"/>
        <w:autoSpaceDE/>
        <w:autoSpaceDN/>
        <w:bidi w:val="0"/>
        <w:adjustRightInd/>
        <w:snapToGrid/>
        <w:spacing w:line="600" w:lineRule="exact"/>
        <w:ind w:left="568" w:leftChars="284"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一、《收支预算总表》</w:t>
      </w:r>
    </w:p>
    <w:p>
      <w:pPr>
        <w:keepNext w:val="0"/>
        <w:keepLines w:val="0"/>
        <w:pageBreakBefore w:val="0"/>
        <w:widowControl w:val="0"/>
        <w:kinsoku/>
        <w:wordWrap/>
        <w:overflowPunct/>
        <w:topLinePunct w:val="0"/>
        <w:autoSpaceDE/>
        <w:autoSpaceDN/>
        <w:bidi w:val="0"/>
        <w:adjustRightInd/>
        <w:snapToGrid/>
        <w:spacing w:line="600" w:lineRule="exact"/>
        <w:ind w:left="568" w:leftChars="284"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二、《部门收入总表》</w:t>
      </w:r>
    </w:p>
    <w:p>
      <w:pPr>
        <w:keepNext w:val="0"/>
        <w:keepLines w:val="0"/>
        <w:pageBreakBefore w:val="0"/>
        <w:widowControl w:val="0"/>
        <w:kinsoku/>
        <w:wordWrap/>
        <w:overflowPunct/>
        <w:topLinePunct w:val="0"/>
        <w:autoSpaceDE/>
        <w:autoSpaceDN/>
        <w:bidi w:val="0"/>
        <w:adjustRightInd/>
        <w:snapToGrid/>
        <w:spacing w:line="600" w:lineRule="exact"/>
        <w:ind w:left="568" w:leftChars="284"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三、《部门支出总表》</w:t>
      </w:r>
    </w:p>
    <w:p>
      <w:pPr>
        <w:keepNext w:val="0"/>
        <w:keepLines w:val="0"/>
        <w:pageBreakBefore w:val="0"/>
        <w:widowControl w:val="0"/>
        <w:kinsoku/>
        <w:wordWrap/>
        <w:overflowPunct/>
        <w:topLinePunct w:val="0"/>
        <w:autoSpaceDE/>
        <w:autoSpaceDN/>
        <w:bidi w:val="0"/>
        <w:adjustRightInd/>
        <w:snapToGrid/>
        <w:spacing w:line="600" w:lineRule="exact"/>
        <w:ind w:left="568" w:leftChars="284"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四、《财政拨款收支总表》</w:t>
      </w:r>
    </w:p>
    <w:p>
      <w:pPr>
        <w:keepNext w:val="0"/>
        <w:keepLines w:val="0"/>
        <w:pageBreakBefore w:val="0"/>
        <w:widowControl w:val="0"/>
        <w:kinsoku/>
        <w:wordWrap/>
        <w:overflowPunct/>
        <w:topLinePunct w:val="0"/>
        <w:autoSpaceDE/>
        <w:autoSpaceDN/>
        <w:bidi w:val="0"/>
        <w:adjustRightInd/>
        <w:snapToGrid/>
        <w:spacing w:line="600" w:lineRule="exact"/>
        <w:ind w:left="568" w:leftChars="284"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五、《一般公共预算支出表》</w:t>
      </w:r>
    </w:p>
    <w:p>
      <w:pPr>
        <w:keepNext w:val="0"/>
        <w:keepLines w:val="0"/>
        <w:pageBreakBefore w:val="0"/>
        <w:widowControl w:val="0"/>
        <w:kinsoku/>
        <w:wordWrap/>
        <w:overflowPunct/>
        <w:topLinePunct w:val="0"/>
        <w:autoSpaceDE/>
        <w:autoSpaceDN/>
        <w:bidi w:val="0"/>
        <w:adjustRightInd/>
        <w:snapToGrid/>
        <w:spacing w:line="600" w:lineRule="exact"/>
        <w:ind w:left="568" w:leftChars="284"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六、《一般公共预算基本支出表》</w:t>
      </w:r>
    </w:p>
    <w:p>
      <w:pPr>
        <w:keepNext w:val="0"/>
        <w:keepLines w:val="0"/>
        <w:pageBreakBefore w:val="0"/>
        <w:widowControl w:val="0"/>
        <w:kinsoku/>
        <w:wordWrap/>
        <w:overflowPunct/>
        <w:topLinePunct w:val="0"/>
        <w:autoSpaceDE/>
        <w:autoSpaceDN/>
        <w:bidi w:val="0"/>
        <w:adjustRightInd/>
        <w:snapToGrid/>
        <w:spacing w:line="600" w:lineRule="exact"/>
        <w:ind w:left="568" w:leftChars="284"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七、《“三公”经费支出表》</w:t>
      </w:r>
    </w:p>
    <w:p>
      <w:pPr>
        <w:keepNext w:val="0"/>
        <w:keepLines w:val="0"/>
        <w:pageBreakBefore w:val="0"/>
        <w:widowControl w:val="0"/>
        <w:kinsoku/>
        <w:wordWrap/>
        <w:overflowPunct/>
        <w:topLinePunct w:val="0"/>
        <w:autoSpaceDE/>
        <w:autoSpaceDN/>
        <w:bidi w:val="0"/>
        <w:adjustRightInd/>
        <w:snapToGrid/>
        <w:spacing w:line="600" w:lineRule="exact"/>
        <w:ind w:left="568" w:leftChars="284"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八、《政府性基金预算支出表》</w:t>
      </w:r>
    </w:p>
    <w:p>
      <w:pPr>
        <w:pStyle w:val="2"/>
        <w:ind w:firstLine="1280" w:firstLineChars="400"/>
        <w:rPr>
          <w:rFonts w:hint="eastAsia" w:ascii="仿宋_GB2312" w:hAnsi="仿宋_GB2312" w:eastAsia="仿宋_GB2312" w:cs="仿宋_GB2312"/>
          <w:sz w:val="32"/>
          <w:szCs w:val="32"/>
          <w:lang w:val="en-US" w:eastAsia="zh-CN" w:bidi="hi-IN"/>
        </w:rPr>
      </w:pPr>
      <w:r>
        <w:rPr>
          <w:rFonts w:hint="eastAsia" w:ascii="仿宋_GB2312" w:hAnsi="仿宋_GB2312" w:eastAsia="仿宋_GB2312" w:cs="仿宋_GB2312"/>
          <w:sz w:val="32"/>
          <w:szCs w:val="32"/>
          <w:lang w:val="en-US" w:eastAsia="zh-CN" w:bidi="hi-IN"/>
        </w:rPr>
        <w:t>九、《部门整体绩效目标表》</w:t>
      </w:r>
    </w:p>
    <w:p>
      <w:pPr>
        <w:pStyle w:val="2"/>
        <w:ind w:firstLine="1280" w:firstLineChars="4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bidi="hi-IN"/>
        </w:rPr>
        <w:t>十、《项目绩效目标表》</w:t>
      </w:r>
    </w:p>
    <w:p>
      <w:pPr>
        <w:keepNext w:val="0"/>
        <w:keepLines w:val="0"/>
        <w:pageBreakBefore w:val="0"/>
        <w:kinsoku/>
        <w:wordWrap/>
        <w:topLinePunct w:val="0"/>
        <w:autoSpaceDE/>
        <w:autoSpaceDN/>
        <w:bidi w:val="0"/>
        <w:spacing w:line="600" w:lineRule="exact"/>
        <w:jc w:val="left"/>
        <w:rPr>
          <w:rFonts w:hint="eastAsia" w:ascii="仿宋_GB2312" w:hAnsi="仿宋_GB2312" w:eastAsia="仿宋_GB2312" w:cs="仿宋_GB2312"/>
          <w:b/>
          <w:bCs/>
          <w:sz w:val="32"/>
          <w:szCs w:val="32"/>
        </w:rPr>
      </w:pPr>
    </w:p>
    <w:p>
      <w:pPr>
        <w:keepNext w:val="0"/>
        <w:keepLines w:val="0"/>
        <w:pageBreakBefore w:val="0"/>
        <w:kinsoku/>
        <w:wordWrap/>
        <w:topLinePunct w:val="0"/>
        <w:autoSpaceDE/>
        <w:autoSpaceDN/>
        <w:bidi w:val="0"/>
        <w:spacing w:line="600" w:lineRule="exact"/>
        <w:ind w:firstLine="643" w:firstLineChars="200"/>
        <w:jc w:val="left"/>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第四部分 名词解释</w:t>
      </w:r>
    </w:p>
    <w:p>
      <w:pPr>
        <w:keepNext w:val="0"/>
        <w:keepLines w:val="0"/>
        <w:pageBreakBefore w:val="0"/>
        <w:kinsoku/>
        <w:wordWrap/>
        <w:topLinePunct w:val="0"/>
        <w:autoSpaceDE/>
        <w:autoSpaceDN/>
        <w:bidi w:val="0"/>
        <w:spacing w:line="600" w:lineRule="exact"/>
        <w:jc w:val="center"/>
        <w:rPr>
          <w:rFonts w:hint="eastAsia" w:ascii="仿宋" w:hAnsi="仿宋" w:eastAsia="仿宋" w:cs="仿宋"/>
          <w:b/>
          <w:bCs/>
          <w:sz w:val="32"/>
          <w:szCs w:val="32"/>
        </w:rPr>
      </w:pPr>
    </w:p>
    <w:p>
      <w:pPr>
        <w:keepNext w:val="0"/>
        <w:keepLines w:val="0"/>
        <w:pageBreakBefore w:val="0"/>
        <w:kinsoku/>
        <w:wordWrap/>
        <w:topLinePunct w:val="0"/>
        <w:autoSpaceDE/>
        <w:autoSpaceDN/>
        <w:bidi w:val="0"/>
        <w:spacing w:line="600" w:lineRule="exact"/>
        <w:jc w:val="center"/>
        <w:rPr>
          <w:rFonts w:hint="eastAsia" w:ascii="仿宋" w:hAnsi="仿宋" w:eastAsia="仿宋" w:cs="仿宋"/>
          <w:b/>
          <w:bCs/>
          <w:sz w:val="32"/>
          <w:szCs w:val="32"/>
        </w:rPr>
      </w:pPr>
    </w:p>
    <w:p>
      <w:pPr>
        <w:keepNext w:val="0"/>
        <w:keepLines w:val="0"/>
        <w:pageBreakBefore w:val="0"/>
        <w:kinsoku/>
        <w:wordWrap/>
        <w:topLinePunct w:val="0"/>
        <w:autoSpaceDE/>
        <w:autoSpaceDN/>
        <w:bidi w:val="0"/>
        <w:spacing w:line="600" w:lineRule="exact"/>
        <w:ind w:firstLine="643" w:firstLineChars="200"/>
        <w:jc w:val="center"/>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第一部分</w:t>
      </w:r>
      <w:r>
        <w:rPr>
          <w:rFonts w:hint="eastAsia" w:ascii="仿宋_GB2312" w:hAnsi="仿宋_GB2312" w:eastAsia="仿宋_GB2312" w:cs="仿宋_GB2312"/>
          <w:b/>
          <w:bCs/>
          <w:sz w:val="32"/>
          <w:szCs w:val="32"/>
          <w:lang w:val="en-US" w:eastAsia="zh-CN"/>
        </w:rPr>
        <w:t xml:space="preserve"> </w:t>
      </w:r>
      <w:r>
        <w:rPr>
          <w:rFonts w:hint="eastAsia" w:ascii="仿宋_GB2312" w:hAnsi="仿宋_GB2312" w:eastAsia="仿宋_GB2312" w:cs="仿宋_GB2312"/>
          <w:b/>
          <w:bCs/>
          <w:sz w:val="32"/>
          <w:szCs w:val="32"/>
        </w:rPr>
        <w:t>兴国县</w:t>
      </w:r>
      <w:r>
        <w:rPr>
          <w:rFonts w:hint="eastAsia" w:ascii="仿宋_GB2312" w:hAnsi="仿宋_GB2312" w:eastAsia="仿宋_GB2312" w:cs="仿宋_GB2312"/>
          <w:b/>
          <w:bCs/>
          <w:sz w:val="32"/>
          <w:szCs w:val="32"/>
          <w:lang w:eastAsia="zh-CN"/>
        </w:rPr>
        <w:t>委党史办</w:t>
      </w:r>
      <w:r>
        <w:rPr>
          <w:rFonts w:hint="eastAsia" w:ascii="仿宋_GB2312" w:hAnsi="仿宋_GB2312" w:eastAsia="仿宋_GB2312" w:cs="仿宋_GB2312"/>
          <w:b/>
          <w:bCs/>
          <w:sz w:val="32"/>
          <w:szCs w:val="32"/>
        </w:rPr>
        <w:t>概况</w:t>
      </w:r>
    </w:p>
    <w:p>
      <w:pPr>
        <w:pStyle w:val="4"/>
        <w:keepNext w:val="0"/>
        <w:keepLines w:val="0"/>
        <w:pageBreakBefore w:val="0"/>
        <w:kinsoku/>
        <w:wordWrap/>
        <w:overflowPunct w:val="0"/>
        <w:topLinePunct w:val="0"/>
        <w:autoSpaceDE/>
        <w:autoSpaceDN/>
        <w:bidi w:val="0"/>
        <w:snapToGrid/>
        <w:spacing w:line="600" w:lineRule="exact"/>
        <w:ind w:left="0" w:right="0" w:firstLine="643" w:firstLineChars="200"/>
        <w:textAlignment w:val="auto"/>
        <w:rPr>
          <w:rFonts w:hint="eastAsia" w:ascii="仿宋_GB2312" w:hAnsi="仿宋_GB2312" w:eastAsia="仿宋_GB2312" w:cs="仿宋_GB2312"/>
          <w:b/>
          <w:bCs/>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一、部门主要职责</w:t>
      </w:r>
    </w:p>
    <w:p>
      <w:pPr>
        <w:pStyle w:val="4"/>
        <w:keepNext w:val="0"/>
        <w:keepLines w:val="0"/>
        <w:pageBreakBefore w:val="0"/>
        <w:kinsoku/>
        <w:wordWrap/>
        <w:overflowPunct w:val="0"/>
        <w:topLinePunct w:val="0"/>
        <w:autoSpaceDE/>
        <w:autoSpaceDN/>
        <w:bidi w:val="0"/>
        <w:snapToGrid/>
        <w:spacing w:line="600" w:lineRule="exact"/>
        <w:ind w:left="0" w:right="0" w:firstLine="640" w:firstLineChars="200"/>
        <w:textAlignment w:val="auto"/>
        <w:rPr>
          <w:rFonts w:hint="eastAsia" w:ascii="仿宋_GB2312" w:hAnsi="仿宋_GB2312" w:eastAsia="仿宋_GB2312" w:cs="仿宋_GB2312"/>
          <w:b/>
          <w:bCs/>
          <w:color w:val="000000" w:themeColor="text1"/>
          <w:sz w:val="32"/>
          <w:szCs w:val="32"/>
          <w14:textFill>
            <w14:solidFill>
              <w14:schemeClr w14:val="tx1"/>
            </w14:solidFill>
          </w14:textFill>
        </w:rPr>
      </w:pPr>
      <w:r>
        <w:rPr>
          <w:rFonts w:hint="eastAsia" w:ascii="仿宋" w:hAnsi="仿宋" w:eastAsia="仿宋" w:cs="仿宋"/>
          <w:color w:val="000000"/>
          <w:sz w:val="32"/>
          <w:szCs w:val="32"/>
        </w:rPr>
        <w:t>兴国县委党史办是主管</w:t>
      </w:r>
      <w:r>
        <w:rPr>
          <w:rFonts w:hint="eastAsia" w:ascii="仿宋" w:hAnsi="仿宋" w:eastAsia="仿宋" w:cs="仿宋"/>
          <w:color w:val="000000"/>
          <w:sz w:val="32"/>
          <w:szCs w:val="32"/>
          <w:lang w:eastAsia="zh-CN"/>
        </w:rPr>
        <w:t>党史研究</w:t>
      </w:r>
      <w:r>
        <w:rPr>
          <w:rFonts w:hint="eastAsia" w:ascii="仿宋" w:hAnsi="仿宋" w:eastAsia="仿宋" w:cs="仿宋"/>
          <w:color w:val="000000"/>
          <w:sz w:val="32"/>
          <w:szCs w:val="32"/>
        </w:rPr>
        <w:t>工作的县委组成部门，主要职责是：征集本县党史资料，编辑出版地方党史、革命史书刊，撰写党史、革命史、地方发展史的论文和文章，结合党的中心工作，广泛深入进行党史宣传教育。</w:t>
      </w:r>
    </w:p>
    <w:p>
      <w:pPr>
        <w:pStyle w:val="4"/>
        <w:keepNext w:val="0"/>
        <w:keepLines w:val="0"/>
        <w:pageBreakBefore w:val="0"/>
        <w:kinsoku/>
        <w:wordWrap/>
        <w:overflowPunct w:val="0"/>
        <w:topLinePunct w:val="0"/>
        <w:autoSpaceDE/>
        <w:autoSpaceDN/>
        <w:bidi w:val="0"/>
        <w:snapToGrid/>
        <w:spacing w:line="600" w:lineRule="exact"/>
        <w:ind w:left="0" w:right="0" w:firstLine="643" w:firstLineChars="200"/>
        <w:textAlignment w:val="auto"/>
        <w:rPr>
          <w:rFonts w:hint="eastAsia" w:ascii="仿宋_GB2312" w:hAnsi="仿宋_GB2312" w:eastAsia="仿宋_GB2312" w:cs="仿宋_GB2312"/>
          <w:b/>
          <w:bCs/>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二、部门基本情况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 w:hAnsi="仿宋" w:eastAsia="仿宋" w:cs="仿宋"/>
          <w:color w:val="000000"/>
          <w:sz w:val="32"/>
          <w:szCs w:val="32"/>
        </w:rPr>
        <w:t>兴国县委党史办,是一个全额拨款参照公务员管理的事业单位，编制数4人，实有人数4人</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退休人员2人。下属股级单位——苏区干部好作风研究中心,编制数5人,实有人数2人。</w:t>
      </w:r>
    </w:p>
    <w:p>
      <w:pPr>
        <w:keepNext w:val="0"/>
        <w:keepLines w:val="0"/>
        <w:pageBreakBefore w:val="0"/>
        <w:kinsoku/>
        <w:wordWrap/>
        <w:topLinePunct w:val="0"/>
        <w:autoSpaceDE/>
        <w:autoSpaceDN/>
        <w:bidi w:val="0"/>
        <w:spacing w:line="600" w:lineRule="exact"/>
        <w:jc w:val="center"/>
        <w:rPr>
          <w:rFonts w:hint="eastAsia" w:ascii="仿宋" w:hAnsi="仿宋" w:eastAsia="仿宋" w:cs="仿宋"/>
          <w:b/>
          <w:bCs/>
          <w:sz w:val="32"/>
          <w:szCs w:val="32"/>
        </w:rPr>
      </w:pPr>
    </w:p>
    <w:p>
      <w:pPr>
        <w:keepNext w:val="0"/>
        <w:keepLines w:val="0"/>
        <w:pageBreakBefore w:val="0"/>
        <w:kinsoku/>
        <w:wordWrap/>
        <w:topLinePunct w:val="0"/>
        <w:autoSpaceDE/>
        <w:autoSpaceDN/>
        <w:bidi w:val="0"/>
        <w:spacing w:line="600" w:lineRule="exact"/>
        <w:ind w:firstLine="643" w:firstLineChars="200"/>
        <w:jc w:val="center"/>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第二部分 兴国县</w:t>
      </w:r>
      <w:r>
        <w:rPr>
          <w:rFonts w:hint="eastAsia" w:ascii="仿宋_GB2312" w:hAnsi="仿宋_GB2312" w:eastAsia="仿宋_GB2312" w:cs="仿宋_GB2312"/>
          <w:b/>
          <w:bCs/>
          <w:sz w:val="32"/>
          <w:szCs w:val="32"/>
          <w:lang w:eastAsia="zh-CN"/>
        </w:rPr>
        <w:t>委党史办</w:t>
      </w:r>
      <w:r>
        <w:rPr>
          <w:rFonts w:hint="eastAsia" w:ascii="仿宋_GB2312" w:hAnsi="仿宋_GB2312" w:eastAsia="仿宋_GB2312" w:cs="仿宋_GB2312"/>
          <w:b/>
          <w:bCs/>
          <w:sz w:val="32"/>
          <w:szCs w:val="32"/>
          <w:lang w:val="en-US" w:eastAsia="zh-CN"/>
        </w:rPr>
        <w:t>2021</w:t>
      </w:r>
      <w:r>
        <w:rPr>
          <w:rFonts w:hint="eastAsia" w:ascii="仿宋_GB2312" w:hAnsi="仿宋_GB2312" w:eastAsia="仿宋_GB2312" w:cs="仿宋_GB2312"/>
          <w:b/>
          <w:bCs/>
          <w:sz w:val="32"/>
          <w:szCs w:val="32"/>
        </w:rPr>
        <w:t>年部门预算情况说明</w:t>
      </w:r>
    </w:p>
    <w:p>
      <w:pPr>
        <w:pStyle w:val="4"/>
        <w:keepNext w:val="0"/>
        <w:keepLines w:val="0"/>
        <w:pageBreakBefore w:val="0"/>
        <w:kinsoku/>
        <w:wordWrap/>
        <w:overflowPunct w:val="0"/>
        <w:topLinePunct w:val="0"/>
        <w:autoSpaceDE/>
        <w:autoSpaceDN/>
        <w:bidi w:val="0"/>
        <w:spacing w:line="600" w:lineRule="exact"/>
        <w:ind w:firstLine="640"/>
        <w:textAlignment w:val="auto"/>
        <w:rPr>
          <w:rFonts w:hint="eastAsia" w:ascii="仿宋_GB2312" w:hAnsi="仿宋_GB2312" w:eastAsia="仿宋_GB2312" w:cs="仿宋_GB2312"/>
          <w:color w:val="000000"/>
          <w:sz w:val="32"/>
          <w:szCs w:val="32"/>
        </w:rPr>
      </w:pPr>
    </w:p>
    <w:p>
      <w:pPr>
        <w:pStyle w:val="4"/>
        <w:keepNext w:val="0"/>
        <w:keepLines w:val="0"/>
        <w:pageBreakBefore w:val="0"/>
        <w:kinsoku/>
        <w:wordWrap/>
        <w:overflowPunct w:val="0"/>
        <w:topLinePunct w:val="0"/>
        <w:autoSpaceDE/>
        <w:autoSpaceDN/>
        <w:bidi w:val="0"/>
        <w:snapToGrid/>
        <w:spacing w:line="600" w:lineRule="exact"/>
        <w:ind w:left="0" w:right="0" w:firstLine="643" w:firstLineChars="200"/>
        <w:textAlignment w:val="auto"/>
        <w:rPr>
          <w:rFonts w:hint="eastAsia" w:ascii="仿宋_GB2312" w:hAnsi="仿宋_GB2312" w:eastAsia="仿宋_GB2312" w:cs="仿宋_GB2312"/>
          <w:b/>
          <w:bCs/>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（一）收入预算情况</w:t>
      </w:r>
    </w:p>
    <w:p>
      <w:pPr>
        <w:pStyle w:val="4"/>
        <w:keepNext w:val="0"/>
        <w:keepLines w:val="0"/>
        <w:pageBreakBefore w:val="0"/>
        <w:kinsoku/>
        <w:wordWrap/>
        <w:overflowPunct w:val="0"/>
        <w:topLinePunct w:val="0"/>
        <w:autoSpaceDE/>
        <w:autoSpaceDN/>
        <w:bidi w:val="0"/>
        <w:snapToGrid/>
        <w:spacing w:line="600" w:lineRule="exact"/>
        <w:ind w:left="0" w:right="0" w:firstLine="640" w:firstLineChars="200"/>
        <w:textAlignment w:val="auto"/>
        <w:rPr>
          <w:rFonts w:hint="eastAsia" w:ascii="仿宋" w:hAnsi="仿宋" w:eastAsia="仿宋" w:cs="仿宋"/>
          <w:color w:val="000000"/>
          <w:sz w:val="32"/>
          <w:szCs w:val="32"/>
          <w:lang w:eastAsia="zh-CN"/>
        </w:rPr>
      </w:pPr>
      <w:r>
        <w:rPr>
          <w:rFonts w:hint="eastAsia" w:ascii="仿宋" w:hAnsi="仿宋" w:eastAsia="仿宋" w:cs="仿宋"/>
          <w:color w:val="000000"/>
          <w:sz w:val="32"/>
          <w:szCs w:val="32"/>
        </w:rPr>
        <w:t>202</w:t>
      </w:r>
      <w:r>
        <w:rPr>
          <w:rFonts w:hint="eastAsia" w:ascii="仿宋" w:hAnsi="仿宋" w:eastAsia="仿宋" w:cs="仿宋"/>
          <w:color w:val="000000"/>
          <w:sz w:val="32"/>
          <w:szCs w:val="32"/>
          <w:lang w:val="en-US" w:eastAsia="zh-CN"/>
        </w:rPr>
        <w:t>1</w:t>
      </w:r>
      <w:r>
        <w:rPr>
          <w:rFonts w:hint="eastAsia" w:ascii="仿宋" w:hAnsi="仿宋" w:eastAsia="仿宋" w:cs="仿宋"/>
          <w:color w:val="000000"/>
          <w:sz w:val="32"/>
          <w:szCs w:val="32"/>
        </w:rPr>
        <w:t>年兴国县委党史办收入预算总额为</w:t>
      </w:r>
      <w:r>
        <w:rPr>
          <w:rFonts w:hint="eastAsia" w:ascii="仿宋" w:hAnsi="仿宋" w:eastAsia="仿宋" w:cs="仿宋"/>
          <w:color w:val="000000"/>
          <w:sz w:val="32"/>
          <w:szCs w:val="32"/>
          <w:lang w:val="en-US" w:eastAsia="zh-CN"/>
        </w:rPr>
        <w:t>127.02</w:t>
      </w:r>
      <w:r>
        <w:rPr>
          <w:rFonts w:hint="eastAsia" w:ascii="仿宋" w:hAnsi="仿宋" w:eastAsia="仿宋" w:cs="仿宋"/>
          <w:color w:val="000000"/>
          <w:sz w:val="32"/>
          <w:szCs w:val="32"/>
        </w:rPr>
        <w:t>万元，其中：财政拨款收入</w:t>
      </w:r>
      <w:r>
        <w:rPr>
          <w:rFonts w:hint="eastAsia" w:ascii="仿宋" w:hAnsi="仿宋" w:eastAsia="仿宋" w:cs="仿宋"/>
          <w:color w:val="000000"/>
          <w:sz w:val="32"/>
          <w:szCs w:val="32"/>
          <w:lang w:val="en-US" w:eastAsia="zh-CN"/>
        </w:rPr>
        <w:t>127.02</w:t>
      </w:r>
      <w:r>
        <w:rPr>
          <w:rFonts w:hint="eastAsia" w:ascii="仿宋" w:hAnsi="仿宋" w:eastAsia="仿宋" w:cs="仿宋"/>
          <w:color w:val="000000"/>
          <w:sz w:val="32"/>
          <w:szCs w:val="32"/>
        </w:rPr>
        <w:t>万元，占收入预算总额的</w:t>
      </w:r>
      <w:r>
        <w:rPr>
          <w:rFonts w:hint="eastAsia" w:ascii="仿宋" w:hAnsi="仿宋" w:eastAsia="仿宋" w:cs="仿宋"/>
          <w:color w:val="000000"/>
          <w:sz w:val="32"/>
          <w:szCs w:val="32"/>
          <w:lang w:val="en-US" w:eastAsia="zh-CN"/>
        </w:rPr>
        <w:t>100</w:t>
      </w:r>
      <w:r>
        <w:rPr>
          <w:rFonts w:hint="eastAsia" w:ascii="仿宋" w:hAnsi="仿宋" w:eastAsia="仿宋" w:cs="仿宋"/>
          <w:color w:val="000000"/>
          <w:sz w:val="32"/>
          <w:szCs w:val="32"/>
        </w:rPr>
        <w:t>%</w:t>
      </w:r>
      <w:r>
        <w:rPr>
          <w:rFonts w:hint="eastAsia" w:ascii="仿宋" w:hAnsi="仿宋" w:eastAsia="仿宋" w:cs="仿宋"/>
          <w:color w:val="000000"/>
          <w:sz w:val="32"/>
          <w:szCs w:val="32"/>
          <w:lang w:eastAsia="zh-CN"/>
        </w:rPr>
        <w:t>。较上年预算安排增加</w:t>
      </w:r>
      <w:r>
        <w:rPr>
          <w:rFonts w:hint="eastAsia" w:ascii="仿宋" w:hAnsi="仿宋" w:eastAsia="仿宋" w:cs="仿宋"/>
          <w:color w:val="000000"/>
          <w:sz w:val="32"/>
          <w:szCs w:val="32"/>
          <w:lang w:val="en-US" w:eastAsia="zh-CN"/>
        </w:rPr>
        <w:t>16.74</w:t>
      </w:r>
      <w:r>
        <w:rPr>
          <w:rFonts w:hint="eastAsia" w:ascii="仿宋" w:hAnsi="仿宋" w:eastAsia="仿宋" w:cs="仿宋"/>
          <w:color w:val="000000"/>
          <w:sz w:val="32"/>
          <w:szCs w:val="32"/>
          <w:lang w:eastAsia="zh-CN"/>
        </w:rPr>
        <w:t>万元，原因：正常调资、项目经费增加。</w:t>
      </w:r>
    </w:p>
    <w:p>
      <w:pPr>
        <w:pStyle w:val="4"/>
        <w:keepNext w:val="0"/>
        <w:keepLines w:val="0"/>
        <w:pageBreakBefore w:val="0"/>
        <w:kinsoku/>
        <w:wordWrap/>
        <w:overflowPunct w:val="0"/>
        <w:topLinePunct w:val="0"/>
        <w:autoSpaceDE/>
        <w:autoSpaceDN/>
        <w:bidi w:val="0"/>
        <w:snapToGrid/>
        <w:spacing w:line="600" w:lineRule="exact"/>
        <w:ind w:left="0" w:right="0" w:firstLine="643" w:firstLineChars="200"/>
        <w:textAlignment w:val="auto"/>
        <w:rPr>
          <w:rFonts w:hint="eastAsia" w:ascii="仿宋_GB2312" w:hAnsi="仿宋_GB2312" w:eastAsia="仿宋_GB2312" w:cs="仿宋_GB2312"/>
          <w:b/>
          <w:bCs/>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（二）支出预算情况</w:t>
      </w:r>
    </w:p>
    <w:p>
      <w:pPr>
        <w:spacing w:line="560" w:lineRule="exact"/>
        <w:ind w:firstLine="640" w:firstLineChars="200"/>
        <w:rPr>
          <w:rFonts w:hint="eastAsia" w:ascii="仿宋" w:hAnsi="仿宋" w:eastAsia="仿宋" w:cs="仿宋"/>
          <w:color w:val="000000"/>
          <w:sz w:val="32"/>
          <w:szCs w:val="32"/>
          <w:lang w:eastAsia="zh-CN"/>
        </w:rPr>
      </w:pPr>
      <w:r>
        <w:rPr>
          <w:rFonts w:hint="eastAsia" w:ascii="仿宋" w:hAnsi="仿宋" w:eastAsia="仿宋" w:cs="仿宋"/>
          <w:color w:val="000000"/>
          <w:sz w:val="32"/>
          <w:szCs w:val="32"/>
        </w:rPr>
        <w:t>202</w:t>
      </w:r>
      <w:r>
        <w:rPr>
          <w:rFonts w:hint="eastAsia" w:ascii="仿宋" w:hAnsi="仿宋" w:eastAsia="仿宋" w:cs="仿宋"/>
          <w:color w:val="000000"/>
          <w:sz w:val="32"/>
          <w:szCs w:val="32"/>
          <w:lang w:val="en-US" w:eastAsia="zh-CN"/>
        </w:rPr>
        <w:t>1</w:t>
      </w:r>
      <w:r>
        <w:rPr>
          <w:rFonts w:hint="eastAsia" w:ascii="仿宋" w:hAnsi="仿宋" w:eastAsia="仿宋" w:cs="仿宋"/>
          <w:color w:val="000000"/>
          <w:sz w:val="32"/>
          <w:szCs w:val="32"/>
        </w:rPr>
        <w:t>年</w:t>
      </w:r>
      <w:r>
        <w:rPr>
          <w:rFonts w:hint="eastAsia" w:ascii="仿宋" w:hAnsi="仿宋" w:eastAsia="仿宋" w:cs="仿宋"/>
          <w:color w:val="000000"/>
          <w:sz w:val="32"/>
          <w:szCs w:val="32"/>
          <w:lang w:eastAsia="zh-CN"/>
        </w:rPr>
        <w:t>兴国县委党史办</w:t>
      </w:r>
      <w:r>
        <w:rPr>
          <w:rFonts w:hint="eastAsia" w:ascii="仿宋" w:hAnsi="仿宋" w:eastAsia="仿宋" w:cs="仿宋"/>
          <w:color w:val="000000"/>
          <w:sz w:val="32"/>
          <w:szCs w:val="32"/>
        </w:rPr>
        <w:t>支出预算总额为</w:t>
      </w:r>
      <w:r>
        <w:rPr>
          <w:rFonts w:hint="eastAsia" w:ascii="仿宋" w:hAnsi="仿宋" w:eastAsia="仿宋" w:cs="仿宋"/>
          <w:color w:val="000000"/>
          <w:sz w:val="32"/>
          <w:szCs w:val="32"/>
          <w:lang w:val="en-US" w:eastAsia="zh-CN"/>
        </w:rPr>
        <w:t>127.02</w:t>
      </w:r>
      <w:r>
        <w:rPr>
          <w:rFonts w:hint="eastAsia" w:ascii="仿宋" w:hAnsi="仿宋" w:eastAsia="仿宋" w:cs="仿宋"/>
          <w:color w:val="000000"/>
          <w:sz w:val="32"/>
          <w:szCs w:val="32"/>
        </w:rPr>
        <w:t>万元，</w:t>
      </w:r>
      <w:r>
        <w:rPr>
          <w:rFonts w:hint="eastAsia" w:ascii="仿宋" w:hAnsi="仿宋" w:eastAsia="仿宋" w:cs="仿宋"/>
          <w:color w:val="000000"/>
          <w:sz w:val="32"/>
          <w:szCs w:val="32"/>
          <w:lang w:eastAsia="zh-CN"/>
        </w:rPr>
        <w:t>较上年预算安排增加</w:t>
      </w:r>
      <w:r>
        <w:rPr>
          <w:rFonts w:hint="eastAsia" w:ascii="仿宋" w:hAnsi="仿宋" w:eastAsia="仿宋" w:cs="仿宋"/>
          <w:color w:val="000000"/>
          <w:sz w:val="32"/>
          <w:szCs w:val="32"/>
          <w:lang w:val="en-US" w:eastAsia="zh-CN"/>
        </w:rPr>
        <w:t>16.74</w:t>
      </w:r>
      <w:r>
        <w:rPr>
          <w:rFonts w:hint="eastAsia" w:ascii="仿宋" w:hAnsi="仿宋" w:eastAsia="仿宋" w:cs="仿宋"/>
          <w:color w:val="000000"/>
          <w:sz w:val="32"/>
          <w:szCs w:val="32"/>
          <w:lang w:eastAsia="zh-CN"/>
        </w:rPr>
        <w:t>万元，原因：正常调资、项目经费增加。</w:t>
      </w:r>
    </w:p>
    <w:p>
      <w:pPr>
        <w:spacing w:line="560" w:lineRule="exact"/>
        <w:ind w:firstLine="643" w:firstLineChars="200"/>
        <w:rPr>
          <w:rFonts w:ascii="仿宋" w:hAnsi="仿宋" w:eastAsia="仿宋" w:cs="仿宋"/>
          <w:color w:val="000000"/>
          <w:sz w:val="32"/>
          <w:szCs w:val="32"/>
        </w:rPr>
      </w:pPr>
      <w:r>
        <w:rPr>
          <w:rFonts w:hint="eastAsia" w:ascii="仿宋" w:hAnsi="仿宋" w:eastAsia="仿宋" w:cs="仿宋"/>
          <w:b/>
          <w:bCs/>
          <w:color w:val="000000"/>
          <w:sz w:val="32"/>
          <w:szCs w:val="32"/>
        </w:rPr>
        <w:t>按支出项目类别划分：</w:t>
      </w:r>
      <w:r>
        <w:rPr>
          <w:rFonts w:hint="eastAsia" w:ascii="仿宋" w:hAnsi="仿宋" w:eastAsia="仿宋" w:cs="仿宋"/>
          <w:color w:val="000000"/>
          <w:sz w:val="32"/>
          <w:szCs w:val="32"/>
        </w:rPr>
        <w:t>基本支出</w:t>
      </w:r>
      <w:r>
        <w:rPr>
          <w:rFonts w:hint="eastAsia" w:ascii="仿宋" w:hAnsi="仿宋" w:eastAsia="仿宋" w:cs="仿宋"/>
          <w:color w:val="000000"/>
          <w:sz w:val="32"/>
          <w:szCs w:val="32"/>
          <w:lang w:val="en-US" w:eastAsia="zh-CN"/>
        </w:rPr>
        <w:t>61.02</w:t>
      </w:r>
      <w:r>
        <w:rPr>
          <w:rFonts w:hint="eastAsia" w:ascii="仿宋" w:hAnsi="仿宋" w:eastAsia="仿宋" w:cs="仿宋"/>
          <w:color w:val="000000"/>
          <w:sz w:val="32"/>
          <w:szCs w:val="32"/>
        </w:rPr>
        <w:t>万元，占支出预算总额的</w:t>
      </w:r>
      <w:r>
        <w:rPr>
          <w:rFonts w:hint="eastAsia" w:ascii="仿宋" w:hAnsi="仿宋" w:eastAsia="仿宋" w:cs="仿宋"/>
          <w:color w:val="000000"/>
          <w:sz w:val="32"/>
          <w:szCs w:val="32"/>
          <w:lang w:val="en-US" w:eastAsia="zh-CN"/>
        </w:rPr>
        <w:t>48</w:t>
      </w:r>
      <w:r>
        <w:rPr>
          <w:rFonts w:hint="eastAsia" w:ascii="仿宋" w:hAnsi="仿宋" w:eastAsia="仿宋" w:cs="仿宋"/>
          <w:color w:val="000000"/>
          <w:sz w:val="32"/>
          <w:szCs w:val="32"/>
        </w:rPr>
        <w:t>%，包括工资福利支出</w:t>
      </w:r>
      <w:r>
        <w:rPr>
          <w:rFonts w:hint="eastAsia" w:ascii="仿宋" w:hAnsi="仿宋" w:eastAsia="仿宋" w:cs="仿宋"/>
          <w:color w:val="000000"/>
          <w:sz w:val="32"/>
          <w:szCs w:val="32"/>
          <w:lang w:val="en-US" w:eastAsia="zh-CN"/>
        </w:rPr>
        <w:t>54.06</w:t>
      </w:r>
      <w:r>
        <w:rPr>
          <w:rFonts w:hint="eastAsia" w:ascii="仿宋" w:hAnsi="仿宋" w:eastAsia="仿宋" w:cs="仿宋"/>
          <w:color w:val="000000"/>
          <w:sz w:val="32"/>
          <w:szCs w:val="32"/>
        </w:rPr>
        <w:t>万元、商品和服务支出</w:t>
      </w:r>
      <w:r>
        <w:rPr>
          <w:rFonts w:hint="eastAsia" w:ascii="仿宋" w:hAnsi="仿宋" w:eastAsia="仿宋" w:cs="仿宋"/>
          <w:color w:val="000000"/>
          <w:sz w:val="32"/>
          <w:szCs w:val="32"/>
          <w:lang w:val="en-US" w:eastAsia="zh-CN"/>
        </w:rPr>
        <w:t>6.42</w:t>
      </w:r>
      <w:r>
        <w:rPr>
          <w:rFonts w:hint="eastAsia" w:ascii="仿宋" w:hAnsi="仿宋" w:eastAsia="仿宋" w:cs="仿宋"/>
          <w:color w:val="000000"/>
          <w:sz w:val="32"/>
          <w:szCs w:val="32"/>
        </w:rPr>
        <w:t>万元；项目支出</w:t>
      </w:r>
      <w:r>
        <w:rPr>
          <w:rFonts w:hint="eastAsia" w:ascii="仿宋" w:hAnsi="仿宋" w:eastAsia="仿宋" w:cs="仿宋"/>
          <w:color w:val="000000"/>
          <w:sz w:val="32"/>
          <w:szCs w:val="32"/>
          <w:lang w:val="en-US" w:eastAsia="zh-CN"/>
        </w:rPr>
        <w:t>66</w:t>
      </w:r>
      <w:r>
        <w:rPr>
          <w:rFonts w:hint="eastAsia" w:ascii="仿宋" w:hAnsi="仿宋" w:eastAsia="仿宋" w:cs="仿宋"/>
          <w:color w:val="000000"/>
          <w:sz w:val="32"/>
          <w:szCs w:val="32"/>
        </w:rPr>
        <w:t>万元，占支出预算总额的</w:t>
      </w:r>
      <w:r>
        <w:rPr>
          <w:rFonts w:hint="eastAsia" w:ascii="仿宋" w:hAnsi="仿宋" w:eastAsia="仿宋" w:cs="仿宋"/>
          <w:color w:val="000000"/>
          <w:sz w:val="32"/>
          <w:szCs w:val="32"/>
          <w:lang w:val="en-US" w:eastAsia="zh-CN"/>
        </w:rPr>
        <w:t>52</w:t>
      </w:r>
      <w:r>
        <w:rPr>
          <w:rFonts w:hint="eastAsia" w:ascii="仿宋" w:hAnsi="仿宋" w:eastAsia="仿宋" w:cs="仿宋"/>
          <w:color w:val="000000"/>
          <w:sz w:val="32"/>
          <w:szCs w:val="32"/>
        </w:rPr>
        <w:t>%，</w:t>
      </w:r>
      <w:r>
        <w:rPr>
          <w:rFonts w:hint="eastAsia" w:ascii="仿宋" w:hAnsi="仿宋" w:eastAsia="仿宋" w:cs="仿宋"/>
          <w:color w:val="000000"/>
          <w:sz w:val="32"/>
          <w:szCs w:val="32"/>
          <w:lang w:eastAsia="zh-CN"/>
        </w:rPr>
        <w:t>全部为</w:t>
      </w:r>
      <w:r>
        <w:rPr>
          <w:rFonts w:hint="eastAsia" w:ascii="仿宋" w:hAnsi="仿宋" w:eastAsia="仿宋" w:cs="仿宋"/>
          <w:color w:val="000000"/>
          <w:sz w:val="32"/>
          <w:szCs w:val="32"/>
        </w:rPr>
        <w:t>行政事业性项目支出。</w:t>
      </w:r>
    </w:p>
    <w:p>
      <w:pPr>
        <w:pStyle w:val="4"/>
        <w:keepNext w:val="0"/>
        <w:keepLines w:val="0"/>
        <w:pageBreakBefore w:val="0"/>
        <w:kinsoku/>
        <w:wordWrap/>
        <w:overflowPunct w:val="0"/>
        <w:topLinePunct w:val="0"/>
        <w:autoSpaceDE/>
        <w:autoSpaceDN/>
        <w:bidi w:val="0"/>
        <w:spacing w:line="600" w:lineRule="exact"/>
        <w:ind w:left="150" w:firstLine="643" w:firstLineChars="200"/>
        <w:textAlignment w:val="auto"/>
        <w:rPr>
          <w:rFonts w:hint="eastAsia" w:ascii="仿宋_GB2312" w:hAnsi="仿宋_GB2312" w:eastAsia="仿宋_GB2312" w:cs="仿宋_GB2312"/>
          <w:color w:val="auto"/>
          <w:kern w:val="0"/>
          <w:sz w:val="32"/>
          <w:szCs w:val="32"/>
          <w:lang w:val="en-US" w:eastAsia="zh-CN" w:bidi="hi-IN"/>
        </w:rPr>
      </w:pPr>
      <w:r>
        <w:rPr>
          <w:rFonts w:hint="eastAsia" w:ascii="仿宋" w:hAnsi="仿宋" w:eastAsia="仿宋" w:cs="仿宋"/>
          <w:b/>
          <w:bCs/>
          <w:color w:val="000000"/>
          <w:sz w:val="32"/>
          <w:szCs w:val="32"/>
        </w:rPr>
        <w:t>按支出功能科目划分：</w:t>
      </w:r>
      <w:r>
        <w:rPr>
          <w:rFonts w:hint="eastAsia" w:ascii="仿宋" w:hAnsi="仿宋" w:eastAsia="仿宋" w:cs="仿宋"/>
          <w:color w:val="000000"/>
          <w:sz w:val="32"/>
          <w:szCs w:val="32"/>
        </w:rPr>
        <w:t>一般公共服务支出</w:t>
      </w:r>
      <w:r>
        <w:rPr>
          <w:rFonts w:hint="eastAsia" w:ascii="仿宋" w:hAnsi="仿宋" w:eastAsia="仿宋" w:cs="仿宋"/>
          <w:color w:val="000000"/>
          <w:sz w:val="32"/>
          <w:szCs w:val="32"/>
          <w:lang w:val="en-US" w:eastAsia="zh-CN"/>
        </w:rPr>
        <w:t>112.11</w:t>
      </w:r>
      <w:r>
        <w:rPr>
          <w:rFonts w:hint="eastAsia" w:ascii="仿宋" w:hAnsi="仿宋" w:eastAsia="仿宋" w:cs="仿宋"/>
          <w:color w:val="000000"/>
          <w:sz w:val="32"/>
          <w:szCs w:val="32"/>
        </w:rPr>
        <w:t>万元，占支出预算总额的</w:t>
      </w:r>
      <w:r>
        <w:rPr>
          <w:rFonts w:hint="eastAsia" w:ascii="仿宋" w:hAnsi="仿宋" w:eastAsia="仿宋" w:cs="仿宋"/>
          <w:color w:val="000000"/>
          <w:sz w:val="32"/>
          <w:szCs w:val="32"/>
          <w:lang w:val="en-US" w:eastAsia="zh-CN"/>
        </w:rPr>
        <w:t>88.26</w:t>
      </w:r>
      <w:r>
        <w:rPr>
          <w:rFonts w:hint="eastAsia" w:ascii="仿宋" w:hAnsi="仿宋" w:eastAsia="仿宋" w:cs="仿宋"/>
          <w:color w:val="000000"/>
          <w:sz w:val="32"/>
          <w:szCs w:val="32"/>
        </w:rPr>
        <w:t>%；社会保障和就业</w:t>
      </w:r>
      <w:r>
        <w:rPr>
          <w:rFonts w:hint="eastAsia" w:ascii="仿宋" w:hAnsi="仿宋" w:eastAsia="仿宋" w:cs="仿宋"/>
          <w:color w:val="000000"/>
          <w:sz w:val="32"/>
          <w:szCs w:val="32"/>
          <w:lang w:val="en-US" w:eastAsia="zh-CN"/>
        </w:rPr>
        <w:t>6.05</w:t>
      </w:r>
      <w:r>
        <w:rPr>
          <w:rFonts w:hint="eastAsia" w:ascii="仿宋" w:hAnsi="仿宋" w:eastAsia="仿宋" w:cs="仿宋"/>
          <w:color w:val="000000"/>
          <w:sz w:val="32"/>
          <w:szCs w:val="32"/>
        </w:rPr>
        <w:t>万元，占支出预算总额的</w:t>
      </w:r>
      <w:r>
        <w:rPr>
          <w:rFonts w:hint="eastAsia" w:ascii="仿宋" w:hAnsi="仿宋" w:eastAsia="仿宋" w:cs="仿宋"/>
          <w:color w:val="000000"/>
          <w:sz w:val="32"/>
          <w:szCs w:val="32"/>
          <w:lang w:val="en-US" w:eastAsia="zh-CN"/>
        </w:rPr>
        <w:t>4.76</w:t>
      </w:r>
      <w:r>
        <w:rPr>
          <w:rFonts w:hint="eastAsia" w:ascii="仿宋" w:hAnsi="仿宋" w:eastAsia="仿宋" w:cs="仿宋"/>
          <w:color w:val="000000"/>
          <w:sz w:val="32"/>
          <w:szCs w:val="32"/>
        </w:rPr>
        <w:t>%；医疗卫生支出</w:t>
      </w:r>
      <w:r>
        <w:rPr>
          <w:rFonts w:hint="eastAsia" w:ascii="仿宋" w:hAnsi="仿宋" w:eastAsia="仿宋" w:cs="仿宋"/>
          <w:color w:val="000000"/>
          <w:sz w:val="32"/>
          <w:szCs w:val="32"/>
          <w:lang w:val="en-US" w:eastAsia="zh-CN"/>
        </w:rPr>
        <w:t>4.56</w:t>
      </w:r>
      <w:r>
        <w:rPr>
          <w:rFonts w:hint="eastAsia" w:ascii="仿宋" w:hAnsi="仿宋" w:eastAsia="仿宋" w:cs="仿宋"/>
          <w:color w:val="000000"/>
          <w:sz w:val="32"/>
          <w:szCs w:val="32"/>
        </w:rPr>
        <w:t>万元，占支出预算总额的</w:t>
      </w:r>
      <w:r>
        <w:rPr>
          <w:rFonts w:hint="eastAsia" w:ascii="仿宋" w:hAnsi="仿宋" w:eastAsia="仿宋" w:cs="仿宋"/>
          <w:color w:val="000000"/>
          <w:sz w:val="32"/>
          <w:szCs w:val="32"/>
          <w:lang w:val="en-US" w:eastAsia="zh-CN"/>
        </w:rPr>
        <w:t>3.59</w:t>
      </w:r>
      <w:r>
        <w:rPr>
          <w:rFonts w:hint="eastAsia" w:ascii="仿宋" w:hAnsi="仿宋" w:eastAsia="仿宋" w:cs="仿宋"/>
          <w:color w:val="000000"/>
          <w:sz w:val="32"/>
          <w:szCs w:val="32"/>
        </w:rPr>
        <w:t>%；住房保障支出</w:t>
      </w:r>
      <w:r>
        <w:rPr>
          <w:rFonts w:hint="eastAsia" w:ascii="仿宋" w:hAnsi="仿宋" w:eastAsia="仿宋" w:cs="仿宋"/>
          <w:color w:val="000000"/>
          <w:sz w:val="32"/>
          <w:szCs w:val="32"/>
          <w:lang w:val="en-US" w:eastAsia="zh-CN"/>
        </w:rPr>
        <w:t>4.3</w:t>
      </w:r>
      <w:r>
        <w:rPr>
          <w:rFonts w:hint="eastAsia" w:ascii="仿宋" w:hAnsi="仿宋" w:eastAsia="仿宋" w:cs="仿宋"/>
          <w:color w:val="000000"/>
          <w:sz w:val="32"/>
          <w:szCs w:val="32"/>
        </w:rPr>
        <w:t>万元，占支出预算总额的</w:t>
      </w:r>
      <w:r>
        <w:rPr>
          <w:rFonts w:hint="eastAsia" w:ascii="仿宋" w:hAnsi="仿宋" w:eastAsia="仿宋" w:cs="仿宋"/>
          <w:color w:val="000000"/>
          <w:sz w:val="32"/>
          <w:szCs w:val="32"/>
          <w:lang w:val="en-US" w:eastAsia="zh-CN"/>
        </w:rPr>
        <w:t>3.39</w:t>
      </w:r>
      <w:r>
        <w:rPr>
          <w:rFonts w:hint="eastAsia" w:ascii="仿宋" w:hAnsi="仿宋" w:eastAsia="仿宋" w:cs="仿宋"/>
          <w:color w:val="000000"/>
          <w:sz w:val="32"/>
          <w:szCs w:val="32"/>
        </w:rPr>
        <w:t>%。</w:t>
      </w:r>
    </w:p>
    <w:p>
      <w:pPr>
        <w:pStyle w:val="4"/>
        <w:keepNext w:val="0"/>
        <w:keepLines w:val="0"/>
        <w:pageBreakBefore w:val="0"/>
        <w:kinsoku/>
        <w:wordWrap/>
        <w:overflowPunct w:val="0"/>
        <w:topLinePunct w:val="0"/>
        <w:autoSpaceDE/>
        <w:autoSpaceDN/>
        <w:bidi w:val="0"/>
        <w:spacing w:line="600" w:lineRule="exact"/>
        <w:ind w:firstLine="643" w:firstLineChars="200"/>
        <w:textAlignment w:val="auto"/>
        <w:rPr>
          <w:rFonts w:hint="eastAsia" w:ascii="仿宋_GB2312" w:hAnsi="仿宋_GB2312" w:eastAsia="仿宋_GB2312" w:cs="仿宋_GB2312"/>
          <w:b/>
          <w:bCs/>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（三）财政拨款（补助）支出情况</w:t>
      </w:r>
    </w:p>
    <w:p>
      <w:pPr>
        <w:pStyle w:val="4"/>
        <w:keepNext w:val="0"/>
        <w:keepLines w:val="0"/>
        <w:pageBreakBefore w:val="0"/>
        <w:kinsoku/>
        <w:wordWrap/>
        <w:overflowPunct w:val="0"/>
        <w:topLinePunct w:val="0"/>
        <w:autoSpaceDE/>
        <w:autoSpaceDN/>
        <w:bidi w:val="0"/>
        <w:spacing w:line="600" w:lineRule="exact"/>
        <w:ind w:left="150" w:firstLine="640" w:firstLineChars="200"/>
        <w:textAlignment w:val="auto"/>
        <w:rPr>
          <w:rFonts w:hint="eastAsia" w:ascii="仿宋_GB2312" w:hAnsi="仿宋_GB2312" w:eastAsia="仿宋_GB2312" w:cs="仿宋_GB2312"/>
          <w:color w:val="auto"/>
          <w:kern w:val="0"/>
          <w:sz w:val="32"/>
          <w:szCs w:val="32"/>
          <w:lang w:val="en-US" w:eastAsia="zh-CN" w:bidi="hi-IN"/>
        </w:rPr>
      </w:pPr>
      <w:r>
        <w:rPr>
          <w:rFonts w:hint="eastAsia" w:ascii="仿宋" w:hAnsi="仿宋" w:eastAsia="仿宋" w:cs="仿宋"/>
          <w:color w:val="000000"/>
          <w:sz w:val="32"/>
          <w:szCs w:val="32"/>
        </w:rPr>
        <w:t>202</w:t>
      </w:r>
      <w:r>
        <w:rPr>
          <w:rFonts w:hint="eastAsia" w:ascii="仿宋" w:hAnsi="仿宋" w:eastAsia="仿宋" w:cs="仿宋"/>
          <w:color w:val="000000"/>
          <w:sz w:val="32"/>
          <w:szCs w:val="32"/>
          <w:lang w:val="en-US" w:eastAsia="zh-CN"/>
        </w:rPr>
        <w:t>1</w:t>
      </w:r>
      <w:r>
        <w:rPr>
          <w:rFonts w:hint="eastAsia" w:ascii="仿宋" w:hAnsi="仿宋" w:eastAsia="仿宋" w:cs="仿宋"/>
          <w:color w:val="000000"/>
          <w:sz w:val="32"/>
          <w:szCs w:val="32"/>
        </w:rPr>
        <w:t>年</w:t>
      </w:r>
      <w:r>
        <w:rPr>
          <w:rFonts w:hint="eastAsia" w:ascii="仿宋" w:hAnsi="仿宋" w:eastAsia="仿宋" w:cs="仿宋"/>
          <w:color w:val="000000"/>
          <w:sz w:val="32"/>
          <w:szCs w:val="32"/>
          <w:lang w:eastAsia="zh-CN"/>
        </w:rPr>
        <w:t>兴国县委党史办</w:t>
      </w:r>
      <w:r>
        <w:rPr>
          <w:rFonts w:hint="eastAsia" w:ascii="仿宋" w:hAnsi="仿宋" w:eastAsia="仿宋" w:cs="仿宋"/>
          <w:color w:val="000000"/>
          <w:sz w:val="32"/>
          <w:szCs w:val="32"/>
        </w:rPr>
        <w:t>财政拨款（补助）支出预算</w:t>
      </w:r>
      <w:r>
        <w:rPr>
          <w:rFonts w:hint="eastAsia" w:ascii="仿宋" w:hAnsi="仿宋" w:eastAsia="仿宋" w:cs="仿宋"/>
          <w:color w:val="000000"/>
          <w:sz w:val="32"/>
          <w:szCs w:val="32"/>
          <w:lang w:val="en-US" w:eastAsia="zh-CN"/>
        </w:rPr>
        <w:t>127.02</w:t>
      </w:r>
      <w:r>
        <w:rPr>
          <w:rFonts w:hint="eastAsia" w:ascii="仿宋" w:hAnsi="仿宋" w:eastAsia="仿宋" w:cs="仿宋"/>
          <w:color w:val="000000"/>
          <w:sz w:val="32"/>
          <w:szCs w:val="32"/>
        </w:rPr>
        <w:t>万元，占支出预算总额的</w:t>
      </w:r>
      <w:r>
        <w:rPr>
          <w:rFonts w:hint="eastAsia" w:ascii="仿宋" w:hAnsi="仿宋" w:eastAsia="仿宋" w:cs="仿宋"/>
          <w:color w:val="000000"/>
          <w:sz w:val="32"/>
          <w:szCs w:val="32"/>
          <w:lang w:val="en-US" w:eastAsia="zh-CN"/>
        </w:rPr>
        <w:t>100</w:t>
      </w:r>
      <w:r>
        <w:rPr>
          <w:rFonts w:hint="eastAsia" w:ascii="仿宋" w:hAnsi="仿宋" w:eastAsia="仿宋" w:cs="仿宋"/>
          <w:color w:val="000000"/>
          <w:sz w:val="32"/>
          <w:szCs w:val="32"/>
        </w:rPr>
        <w:t>%，</w:t>
      </w:r>
      <w:r>
        <w:rPr>
          <w:rFonts w:hint="eastAsia" w:ascii="仿宋" w:hAnsi="仿宋" w:eastAsia="仿宋" w:cs="仿宋"/>
          <w:color w:val="000000"/>
          <w:sz w:val="32"/>
          <w:szCs w:val="32"/>
          <w:lang w:eastAsia="zh-CN"/>
        </w:rPr>
        <w:t>较上年预算安排增加</w:t>
      </w:r>
      <w:r>
        <w:rPr>
          <w:rFonts w:hint="eastAsia" w:ascii="仿宋" w:hAnsi="仿宋" w:eastAsia="仿宋" w:cs="仿宋"/>
          <w:color w:val="000000"/>
          <w:sz w:val="32"/>
          <w:szCs w:val="32"/>
          <w:lang w:val="en-US" w:eastAsia="zh-CN"/>
        </w:rPr>
        <w:t>16.74</w:t>
      </w:r>
      <w:r>
        <w:rPr>
          <w:rFonts w:hint="eastAsia" w:ascii="仿宋" w:hAnsi="仿宋" w:eastAsia="仿宋" w:cs="仿宋"/>
          <w:color w:val="000000"/>
          <w:sz w:val="32"/>
          <w:szCs w:val="32"/>
          <w:lang w:eastAsia="zh-CN"/>
        </w:rPr>
        <w:t>万元。</w:t>
      </w:r>
      <w:r>
        <w:rPr>
          <w:rFonts w:hint="eastAsia" w:ascii="仿宋" w:hAnsi="仿宋" w:eastAsia="仿宋" w:cs="仿宋"/>
          <w:color w:val="000000"/>
          <w:sz w:val="32"/>
          <w:szCs w:val="32"/>
        </w:rPr>
        <w:t>具体为：一般公共服务支出</w:t>
      </w:r>
      <w:r>
        <w:rPr>
          <w:rFonts w:hint="eastAsia" w:ascii="仿宋" w:hAnsi="仿宋" w:eastAsia="仿宋" w:cs="仿宋"/>
          <w:color w:val="000000"/>
          <w:sz w:val="32"/>
          <w:szCs w:val="32"/>
          <w:lang w:val="en-US" w:eastAsia="zh-CN"/>
        </w:rPr>
        <w:t>112.11</w:t>
      </w:r>
      <w:r>
        <w:rPr>
          <w:rFonts w:hint="eastAsia" w:ascii="仿宋" w:hAnsi="仿宋" w:eastAsia="仿宋" w:cs="仿宋"/>
          <w:color w:val="000000"/>
          <w:sz w:val="32"/>
          <w:szCs w:val="32"/>
        </w:rPr>
        <w:t>万元，占支出预算总额的</w:t>
      </w:r>
      <w:r>
        <w:rPr>
          <w:rFonts w:hint="eastAsia" w:ascii="仿宋" w:hAnsi="仿宋" w:eastAsia="仿宋" w:cs="仿宋"/>
          <w:color w:val="000000"/>
          <w:sz w:val="32"/>
          <w:szCs w:val="32"/>
          <w:lang w:val="en-US" w:eastAsia="zh-CN"/>
        </w:rPr>
        <w:t>88.26</w:t>
      </w:r>
      <w:r>
        <w:rPr>
          <w:rFonts w:hint="eastAsia" w:ascii="仿宋" w:hAnsi="仿宋" w:eastAsia="仿宋" w:cs="仿宋"/>
          <w:color w:val="000000"/>
          <w:sz w:val="32"/>
          <w:szCs w:val="32"/>
        </w:rPr>
        <w:t>%；社会保障和就业</w:t>
      </w:r>
      <w:r>
        <w:rPr>
          <w:rFonts w:hint="eastAsia" w:ascii="仿宋" w:hAnsi="仿宋" w:eastAsia="仿宋" w:cs="仿宋"/>
          <w:color w:val="000000"/>
          <w:sz w:val="32"/>
          <w:szCs w:val="32"/>
          <w:lang w:val="en-US" w:eastAsia="zh-CN"/>
        </w:rPr>
        <w:t>6.05</w:t>
      </w:r>
      <w:r>
        <w:rPr>
          <w:rFonts w:hint="eastAsia" w:ascii="仿宋" w:hAnsi="仿宋" w:eastAsia="仿宋" w:cs="仿宋"/>
          <w:color w:val="000000"/>
          <w:sz w:val="32"/>
          <w:szCs w:val="32"/>
        </w:rPr>
        <w:t>万元，占支出预算总额的</w:t>
      </w:r>
      <w:r>
        <w:rPr>
          <w:rFonts w:hint="eastAsia" w:ascii="仿宋" w:hAnsi="仿宋" w:eastAsia="仿宋" w:cs="仿宋"/>
          <w:color w:val="000000"/>
          <w:sz w:val="32"/>
          <w:szCs w:val="32"/>
          <w:lang w:val="en-US" w:eastAsia="zh-CN"/>
        </w:rPr>
        <w:t>4.76</w:t>
      </w:r>
      <w:r>
        <w:rPr>
          <w:rFonts w:hint="eastAsia" w:ascii="仿宋" w:hAnsi="仿宋" w:eastAsia="仿宋" w:cs="仿宋"/>
          <w:color w:val="000000"/>
          <w:sz w:val="32"/>
          <w:szCs w:val="32"/>
        </w:rPr>
        <w:t>%；医疗卫生支出</w:t>
      </w:r>
      <w:r>
        <w:rPr>
          <w:rFonts w:hint="eastAsia" w:ascii="仿宋" w:hAnsi="仿宋" w:eastAsia="仿宋" w:cs="仿宋"/>
          <w:color w:val="000000"/>
          <w:sz w:val="32"/>
          <w:szCs w:val="32"/>
          <w:lang w:val="en-US" w:eastAsia="zh-CN"/>
        </w:rPr>
        <w:t>4.56</w:t>
      </w:r>
      <w:r>
        <w:rPr>
          <w:rFonts w:hint="eastAsia" w:ascii="仿宋" w:hAnsi="仿宋" w:eastAsia="仿宋" w:cs="仿宋"/>
          <w:color w:val="000000"/>
          <w:sz w:val="32"/>
          <w:szCs w:val="32"/>
        </w:rPr>
        <w:t>万元，占支出预算总额的</w:t>
      </w:r>
      <w:r>
        <w:rPr>
          <w:rFonts w:hint="eastAsia" w:ascii="仿宋" w:hAnsi="仿宋" w:eastAsia="仿宋" w:cs="仿宋"/>
          <w:color w:val="000000"/>
          <w:sz w:val="32"/>
          <w:szCs w:val="32"/>
          <w:lang w:val="en-US" w:eastAsia="zh-CN"/>
        </w:rPr>
        <w:t>3.59</w:t>
      </w:r>
      <w:r>
        <w:rPr>
          <w:rFonts w:hint="eastAsia" w:ascii="仿宋" w:hAnsi="仿宋" w:eastAsia="仿宋" w:cs="仿宋"/>
          <w:color w:val="000000"/>
          <w:sz w:val="32"/>
          <w:szCs w:val="32"/>
        </w:rPr>
        <w:t>%；住房保障支出</w:t>
      </w:r>
      <w:r>
        <w:rPr>
          <w:rFonts w:hint="eastAsia" w:ascii="仿宋" w:hAnsi="仿宋" w:eastAsia="仿宋" w:cs="仿宋"/>
          <w:color w:val="000000"/>
          <w:sz w:val="32"/>
          <w:szCs w:val="32"/>
          <w:lang w:val="en-US" w:eastAsia="zh-CN"/>
        </w:rPr>
        <w:t>4.3</w:t>
      </w:r>
      <w:r>
        <w:rPr>
          <w:rFonts w:hint="eastAsia" w:ascii="仿宋" w:hAnsi="仿宋" w:eastAsia="仿宋" w:cs="仿宋"/>
          <w:color w:val="000000"/>
          <w:sz w:val="32"/>
          <w:szCs w:val="32"/>
        </w:rPr>
        <w:t>万元，占支出预算总额的</w:t>
      </w:r>
      <w:r>
        <w:rPr>
          <w:rFonts w:hint="eastAsia" w:ascii="仿宋" w:hAnsi="仿宋" w:eastAsia="仿宋" w:cs="仿宋"/>
          <w:color w:val="000000"/>
          <w:sz w:val="32"/>
          <w:szCs w:val="32"/>
          <w:lang w:val="en-US" w:eastAsia="zh-CN"/>
        </w:rPr>
        <w:t>3.39</w:t>
      </w:r>
      <w:r>
        <w:rPr>
          <w:rFonts w:hint="eastAsia" w:ascii="仿宋" w:hAnsi="仿宋" w:eastAsia="仿宋" w:cs="仿宋"/>
          <w:color w:val="000000"/>
          <w:sz w:val="32"/>
          <w:szCs w:val="32"/>
        </w:rPr>
        <w:t>%。</w:t>
      </w:r>
    </w:p>
    <w:p>
      <w:pPr>
        <w:keepNext w:val="0"/>
        <w:keepLines w:val="0"/>
        <w:pageBreakBefore w:val="0"/>
        <w:widowControl/>
        <w:kinsoku/>
        <w:wordWrap/>
        <w:topLinePunct w:val="0"/>
        <w:autoSpaceDE/>
        <w:autoSpaceDN/>
        <w:bidi w:val="0"/>
        <w:spacing w:line="600" w:lineRule="exact"/>
        <w:ind w:firstLine="643" w:firstLineChars="200"/>
        <w:jc w:val="left"/>
        <w:rPr>
          <w:rFonts w:hint="eastAsia" w:ascii="仿宋_GB2312" w:eastAsia="仿宋_GB2312"/>
          <w:b/>
          <w:sz w:val="32"/>
          <w:szCs w:val="30"/>
        </w:rPr>
      </w:pPr>
      <w:r>
        <w:rPr>
          <w:rFonts w:hint="eastAsia" w:ascii="仿宋_GB2312" w:eastAsia="仿宋_GB2312"/>
          <w:b/>
          <w:sz w:val="32"/>
          <w:szCs w:val="30"/>
          <w:lang w:eastAsia="zh-CN"/>
        </w:rPr>
        <w:t>（</w:t>
      </w:r>
      <w:r>
        <w:rPr>
          <w:rFonts w:hint="eastAsia" w:ascii="仿宋_GB2312" w:eastAsia="仿宋_GB2312"/>
          <w:b/>
          <w:sz w:val="32"/>
          <w:szCs w:val="30"/>
        </w:rPr>
        <w:t>四）政府性基金情况</w:t>
      </w:r>
    </w:p>
    <w:p>
      <w:pPr>
        <w:keepNext w:val="0"/>
        <w:keepLines w:val="0"/>
        <w:pageBreakBefore w:val="0"/>
        <w:widowControl/>
        <w:kinsoku/>
        <w:wordWrap/>
        <w:topLinePunct w:val="0"/>
        <w:autoSpaceDE/>
        <w:autoSpaceDN/>
        <w:bidi w:val="0"/>
        <w:spacing w:line="600" w:lineRule="exact"/>
        <w:ind w:firstLine="643" w:firstLineChars="200"/>
        <w:jc w:val="left"/>
        <w:rPr>
          <w:rFonts w:hint="eastAsia" w:ascii="仿宋_GB2312" w:eastAsia="仿宋_GB2312"/>
          <w:b/>
          <w:sz w:val="32"/>
          <w:szCs w:val="30"/>
          <w:lang w:eastAsia="zh-CN"/>
        </w:rPr>
      </w:pPr>
      <w:r>
        <w:rPr>
          <w:rFonts w:hint="eastAsia" w:ascii="仿宋_GB2312" w:eastAsia="仿宋_GB2312"/>
          <w:b/>
          <w:sz w:val="32"/>
          <w:szCs w:val="30"/>
          <w:lang w:eastAsia="zh-CN"/>
        </w:rPr>
        <w:t>无</w:t>
      </w:r>
    </w:p>
    <w:p>
      <w:pPr>
        <w:keepNext w:val="0"/>
        <w:keepLines w:val="0"/>
        <w:pageBreakBefore w:val="0"/>
        <w:widowControl/>
        <w:kinsoku/>
        <w:wordWrap/>
        <w:topLinePunct w:val="0"/>
        <w:autoSpaceDE/>
        <w:autoSpaceDN/>
        <w:bidi w:val="0"/>
        <w:spacing w:line="600" w:lineRule="exact"/>
        <w:ind w:firstLine="643" w:firstLineChars="200"/>
        <w:jc w:val="left"/>
        <w:rPr>
          <w:rFonts w:hint="eastAsia" w:ascii="仿宋_GB2312" w:eastAsia="仿宋_GB2312"/>
          <w:b/>
          <w:sz w:val="32"/>
          <w:szCs w:val="30"/>
        </w:rPr>
      </w:pPr>
      <w:r>
        <w:rPr>
          <w:rFonts w:hint="eastAsia" w:ascii="仿宋_GB2312" w:eastAsia="仿宋_GB2312"/>
          <w:b/>
          <w:sz w:val="32"/>
          <w:szCs w:val="30"/>
        </w:rPr>
        <w:t>（五）</w:t>
      </w:r>
      <w:r>
        <w:rPr>
          <w:rFonts w:hint="eastAsia" w:ascii="仿宋_GB2312" w:eastAsia="仿宋_GB2312"/>
          <w:b/>
          <w:sz w:val="32"/>
          <w:szCs w:val="30"/>
          <w:lang w:eastAsia="zh-CN"/>
        </w:rPr>
        <w:t>单位</w:t>
      </w:r>
      <w:r>
        <w:rPr>
          <w:rFonts w:hint="eastAsia" w:ascii="仿宋_GB2312" w:eastAsia="仿宋_GB2312"/>
          <w:b/>
          <w:sz w:val="32"/>
          <w:szCs w:val="30"/>
        </w:rPr>
        <w:t>运行经费等重要事项的说明</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00" w:firstLineChars="200"/>
        <w:jc w:val="left"/>
        <w:textAlignment w:val="auto"/>
        <w:rPr>
          <w:rFonts w:hint="eastAsia" w:ascii="仿宋_GB2312" w:eastAsia="仿宋_GB2312"/>
          <w:b/>
          <w:sz w:val="32"/>
          <w:szCs w:val="30"/>
        </w:rPr>
      </w:pPr>
      <w:r>
        <w:rPr>
          <w:rFonts w:hint="eastAsia" w:ascii="仿宋" w:hAnsi="仿宋" w:eastAsia="仿宋" w:cs="仿宋"/>
          <w:sz w:val="30"/>
          <w:szCs w:val="30"/>
          <w:lang w:val="en-US" w:eastAsia="zh-CN"/>
        </w:rPr>
        <w:t xml:space="preserve">单位运行经费有：办公费0.65万元、印刷费0.30万元、水费0.15万元、电费0.23万元、邮电费0.08万元、物业管理费0.31万元、差旅费0.42万元、维修费0.25万元、公务接待0.30万元、工会经费0.39万元、福利费0.12万元、交通补贴2.82万元、其他商品服务支出0.40万元，共计6.42万元。                                </w:t>
      </w:r>
      <w:r>
        <w:rPr>
          <w:rFonts w:hint="eastAsia" w:ascii="仿宋_GB2312" w:eastAsia="仿宋_GB2312"/>
          <w:b/>
          <w:sz w:val="32"/>
          <w:szCs w:val="30"/>
        </w:rPr>
        <w:t>（六）政府采购情况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无</w:t>
      </w:r>
    </w:p>
    <w:p>
      <w:pPr>
        <w:keepNext w:val="0"/>
        <w:keepLines w:val="0"/>
        <w:pageBreakBefore w:val="0"/>
        <w:widowControl w:val="0"/>
        <w:numPr>
          <w:ilvl w:val="0"/>
          <w:numId w:val="1"/>
        </w:numPr>
        <w:kinsoku/>
        <w:wordWrap/>
        <w:overflowPunct/>
        <w:topLinePunct w:val="0"/>
        <w:autoSpaceDE/>
        <w:autoSpaceDN/>
        <w:bidi w:val="0"/>
        <w:adjustRightInd w:val="0"/>
        <w:snapToGrid w:val="0"/>
        <w:spacing w:line="600" w:lineRule="exact"/>
        <w:ind w:left="0" w:leftChars="0" w:right="0" w:rightChars="0" w:firstLine="643" w:firstLineChars="200"/>
        <w:textAlignment w:val="auto"/>
        <w:outlineLvl w:val="9"/>
        <w:rPr>
          <w:rFonts w:hint="eastAsia" w:ascii="仿宋_GB2312" w:eastAsia="仿宋_GB2312"/>
          <w:b/>
          <w:sz w:val="32"/>
          <w:szCs w:val="30"/>
        </w:rPr>
      </w:pPr>
      <w:r>
        <w:rPr>
          <w:rFonts w:hint="eastAsia" w:ascii="仿宋_GB2312" w:eastAsia="仿宋_GB2312"/>
          <w:b/>
          <w:sz w:val="32"/>
          <w:szCs w:val="30"/>
        </w:rPr>
        <w:t>国有资产占有使用情况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eastAsia="仿宋_GB2312"/>
          <w:sz w:val="32"/>
          <w:szCs w:val="30"/>
        </w:rPr>
        <w:t>20</w:t>
      </w:r>
      <w:r>
        <w:rPr>
          <w:rFonts w:hint="eastAsia" w:ascii="仿宋_GB2312" w:eastAsia="仿宋_GB2312"/>
          <w:sz w:val="32"/>
          <w:szCs w:val="30"/>
          <w:lang w:val="en-US" w:eastAsia="zh-CN"/>
        </w:rPr>
        <w:t>21</w:t>
      </w:r>
      <w:r>
        <w:rPr>
          <w:rFonts w:hint="eastAsia" w:ascii="仿宋_GB2312" w:eastAsia="仿宋_GB2312"/>
          <w:sz w:val="32"/>
          <w:szCs w:val="30"/>
        </w:rPr>
        <w:t>年部门</w:t>
      </w:r>
      <w:r>
        <w:rPr>
          <w:rFonts w:hint="eastAsia" w:ascii="仿宋_GB2312" w:eastAsia="仿宋_GB2312"/>
          <w:sz w:val="32"/>
          <w:szCs w:val="30"/>
          <w:lang w:eastAsia="zh-CN"/>
        </w:rPr>
        <w:t>无公车，</w:t>
      </w:r>
      <w:r>
        <w:rPr>
          <w:rFonts w:hint="eastAsia" w:ascii="仿宋_GB2312" w:eastAsia="仿宋_GB2312"/>
          <w:sz w:val="32"/>
          <w:szCs w:val="30"/>
        </w:rPr>
        <w:t>预算安排购置车辆</w:t>
      </w:r>
      <w:r>
        <w:rPr>
          <w:rFonts w:hint="eastAsia" w:ascii="仿宋_GB2312" w:eastAsia="仿宋_GB2312"/>
          <w:sz w:val="32"/>
          <w:szCs w:val="30"/>
          <w:u w:val="single"/>
        </w:rPr>
        <w:t xml:space="preserve">  0   </w:t>
      </w:r>
      <w:r>
        <w:rPr>
          <w:rFonts w:hint="eastAsia" w:ascii="仿宋_GB2312" w:eastAsia="仿宋_GB2312"/>
          <w:sz w:val="32"/>
          <w:szCs w:val="30"/>
        </w:rPr>
        <w:t>辆，无安排购置单位价值200万元以上大型设备。</w:t>
      </w:r>
    </w:p>
    <w:p>
      <w:pPr>
        <w:keepNext w:val="0"/>
        <w:keepLines w:val="0"/>
        <w:pageBreakBefore w:val="0"/>
        <w:widowControl/>
        <w:numPr>
          <w:ilvl w:val="0"/>
          <w:numId w:val="1"/>
        </w:numPr>
        <w:kinsoku/>
        <w:wordWrap/>
        <w:topLinePunct w:val="0"/>
        <w:autoSpaceDE/>
        <w:autoSpaceDN/>
        <w:bidi w:val="0"/>
        <w:spacing w:line="600" w:lineRule="exact"/>
        <w:ind w:left="0" w:leftChars="0" w:firstLine="643" w:firstLineChars="200"/>
        <w:jc w:val="left"/>
        <w:rPr>
          <w:rFonts w:hint="eastAsia" w:ascii="仿宋_GB2312" w:eastAsia="仿宋_GB2312"/>
          <w:b/>
          <w:sz w:val="32"/>
          <w:szCs w:val="30"/>
        </w:rPr>
      </w:pPr>
      <w:r>
        <w:rPr>
          <w:rFonts w:hint="eastAsia" w:ascii="仿宋_GB2312" w:eastAsia="仿宋_GB2312"/>
          <w:b/>
          <w:sz w:val="32"/>
          <w:szCs w:val="30"/>
        </w:rPr>
        <w:t>绩效目标设置情况</w:t>
      </w:r>
    </w:p>
    <w:tbl>
      <w:tblPr>
        <w:tblStyle w:val="5"/>
        <w:tblW w:w="850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60"/>
        <w:gridCol w:w="390"/>
        <w:gridCol w:w="570"/>
        <w:gridCol w:w="30"/>
        <w:gridCol w:w="1200"/>
        <w:gridCol w:w="930"/>
        <w:gridCol w:w="30"/>
        <w:gridCol w:w="1245"/>
        <w:gridCol w:w="1058"/>
        <w:gridCol w:w="292"/>
        <w:gridCol w:w="1478"/>
        <w:gridCol w:w="32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8505" w:type="dxa"/>
            <w:gridSpan w:val="12"/>
            <w:tcBorders>
              <w:top w:val="nil"/>
              <w:left w:val="nil"/>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2021年部门整体支出绩效目标表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13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部门名称</w:t>
            </w:r>
          </w:p>
        </w:tc>
        <w:tc>
          <w:tcPr>
            <w:tcW w:w="7155"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兴国县委党史办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510" w:hRule="atLeast"/>
        </w:trPr>
        <w:tc>
          <w:tcPr>
            <w:tcW w:w="13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联系人</w:t>
            </w:r>
          </w:p>
        </w:tc>
        <w:tc>
          <w:tcPr>
            <w:tcW w:w="276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曾莲英</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联系电话</w:t>
            </w:r>
          </w:p>
        </w:tc>
        <w:tc>
          <w:tcPr>
            <w:tcW w:w="31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13970717596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9" w:hRule="atLeast"/>
        </w:trPr>
        <w:tc>
          <w:tcPr>
            <w:tcW w:w="8505" w:type="dxa"/>
            <w:gridSpan w:val="1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部门基本信息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9" w:hRule="atLeast"/>
        </w:trPr>
        <w:tc>
          <w:tcPr>
            <w:tcW w:w="19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部门所属领域</w:t>
            </w:r>
          </w:p>
        </w:tc>
        <w:tc>
          <w:tcPr>
            <w:tcW w:w="21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历史文化研究</w:t>
            </w:r>
          </w:p>
        </w:tc>
        <w:tc>
          <w:tcPr>
            <w:tcW w:w="259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直属单位包括</w:t>
            </w:r>
          </w:p>
        </w:tc>
        <w:tc>
          <w:tcPr>
            <w:tcW w:w="18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苏区干部好作风研究中心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19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内设职能部门</w:t>
            </w:r>
          </w:p>
        </w:tc>
        <w:tc>
          <w:tcPr>
            <w:tcW w:w="21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59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编制控制数</w:t>
            </w:r>
          </w:p>
        </w:tc>
        <w:tc>
          <w:tcPr>
            <w:tcW w:w="18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9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在职人员总数</w:t>
            </w:r>
          </w:p>
        </w:tc>
        <w:tc>
          <w:tcPr>
            <w:tcW w:w="21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259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其中：行政编制人数</w:t>
            </w:r>
          </w:p>
        </w:tc>
        <w:tc>
          <w:tcPr>
            <w:tcW w:w="18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19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事业编制人数</w:t>
            </w:r>
          </w:p>
        </w:tc>
        <w:tc>
          <w:tcPr>
            <w:tcW w:w="21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259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编外人数</w:t>
            </w:r>
          </w:p>
        </w:tc>
        <w:tc>
          <w:tcPr>
            <w:tcW w:w="18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8505" w:type="dxa"/>
            <w:gridSpan w:val="1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当年预算情况（万元）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9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收入预算合计</w:t>
            </w:r>
          </w:p>
        </w:tc>
        <w:tc>
          <w:tcPr>
            <w:tcW w:w="21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127.02</w:t>
            </w:r>
          </w:p>
        </w:tc>
        <w:tc>
          <w:tcPr>
            <w:tcW w:w="259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其中：上级财政拨款</w:t>
            </w:r>
          </w:p>
        </w:tc>
        <w:tc>
          <w:tcPr>
            <w:tcW w:w="18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300" w:hRule="atLeast"/>
        </w:trPr>
        <w:tc>
          <w:tcPr>
            <w:tcW w:w="19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本级财政安排</w:t>
            </w:r>
          </w:p>
        </w:tc>
        <w:tc>
          <w:tcPr>
            <w:tcW w:w="21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127.02</w:t>
            </w:r>
          </w:p>
        </w:tc>
        <w:tc>
          <w:tcPr>
            <w:tcW w:w="259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其他资金</w:t>
            </w:r>
          </w:p>
        </w:tc>
        <w:tc>
          <w:tcPr>
            <w:tcW w:w="18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9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支出预算合计</w:t>
            </w:r>
          </w:p>
        </w:tc>
        <w:tc>
          <w:tcPr>
            <w:tcW w:w="21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127.02</w:t>
            </w:r>
          </w:p>
        </w:tc>
        <w:tc>
          <w:tcPr>
            <w:tcW w:w="259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其中：人员经费</w:t>
            </w:r>
          </w:p>
        </w:tc>
        <w:tc>
          <w:tcPr>
            <w:tcW w:w="18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54.6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9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公用经费</w:t>
            </w:r>
          </w:p>
        </w:tc>
        <w:tc>
          <w:tcPr>
            <w:tcW w:w="21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6.42</w:t>
            </w:r>
          </w:p>
        </w:tc>
        <w:tc>
          <w:tcPr>
            <w:tcW w:w="259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项目经费</w:t>
            </w:r>
          </w:p>
        </w:tc>
        <w:tc>
          <w:tcPr>
            <w:tcW w:w="18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5" w:hRule="atLeast"/>
        </w:trPr>
        <w:tc>
          <w:tcPr>
            <w:tcW w:w="8505" w:type="dxa"/>
            <w:gridSpan w:val="1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年度绩效指标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19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一级指标</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二级指标</w:t>
            </w:r>
          </w:p>
        </w:tc>
        <w:tc>
          <w:tcPr>
            <w:tcW w:w="355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三级指标</w:t>
            </w:r>
          </w:p>
        </w:tc>
        <w:tc>
          <w:tcPr>
            <w:tcW w:w="18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目标值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950" w:type="dxa"/>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产出指标</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数量指标</w:t>
            </w:r>
          </w:p>
        </w:tc>
        <w:tc>
          <w:tcPr>
            <w:tcW w:w="355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实际完成率</w:t>
            </w:r>
          </w:p>
        </w:tc>
        <w:tc>
          <w:tcPr>
            <w:tcW w:w="18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950"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质量指标</w:t>
            </w:r>
          </w:p>
        </w:tc>
        <w:tc>
          <w:tcPr>
            <w:tcW w:w="355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党史资料征集出版质量</w:t>
            </w:r>
          </w:p>
        </w:tc>
        <w:tc>
          <w:tcPr>
            <w:tcW w:w="18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950"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时效指标</w:t>
            </w:r>
          </w:p>
        </w:tc>
        <w:tc>
          <w:tcPr>
            <w:tcW w:w="355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在规定时限内完成</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年初制定的目标</w:t>
            </w:r>
          </w:p>
        </w:tc>
        <w:tc>
          <w:tcPr>
            <w:tcW w:w="18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950"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成本指标</w:t>
            </w:r>
          </w:p>
        </w:tc>
        <w:tc>
          <w:tcPr>
            <w:tcW w:w="355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各环节压缩成本</w:t>
            </w:r>
          </w:p>
        </w:tc>
        <w:tc>
          <w:tcPr>
            <w:tcW w:w="18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0" w:hRule="atLeast"/>
        </w:trPr>
        <w:tc>
          <w:tcPr>
            <w:tcW w:w="1950" w:type="dxa"/>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效益指标</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经济效益指标</w:t>
            </w:r>
          </w:p>
        </w:tc>
        <w:tc>
          <w:tcPr>
            <w:tcW w:w="355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对社会经济有一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定参考促进作用</w:t>
            </w:r>
          </w:p>
        </w:tc>
        <w:tc>
          <w:tcPr>
            <w:tcW w:w="18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40" w:hRule="atLeast"/>
        </w:trPr>
        <w:tc>
          <w:tcPr>
            <w:tcW w:w="1950"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社会效益指标</w:t>
            </w:r>
          </w:p>
        </w:tc>
        <w:tc>
          <w:tcPr>
            <w:tcW w:w="355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履行职责对社发</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展所带来的直接</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或间接影响</w:t>
            </w:r>
          </w:p>
        </w:tc>
        <w:tc>
          <w:tcPr>
            <w:tcW w:w="18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1950"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生态效益指标</w:t>
            </w:r>
          </w:p>
        </w:tc>
        <w:tc>
          <w:tcPr>
            <w:tcW w:w="355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不破坏生态</w:t>
            </w:r>
          </w:p>
        </w:tc>
        <w:tc>
          <w:tcPr>
            <w:tcW w:w="18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950"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可持续影响指标</w:t>
            </w:r>
          </w:p>
        </w:tc>
        <w:tc>
          <w:tcPr>
            <w:tcW w:w="355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记载兴国大事记等相关内容</w:t>
            </w:r>
          </w:p>
        </w:tc>
        <w:tc>
          <w:tcPr>
            <w:tcW w:w="18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60" w:hRule="atLeast"/>
        </w:trPr>
        <w:tc>
          <w:tcPr>
            <w:tcW w:w="19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满意度指标</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满意度指标 </w:t>
            </w:r>
          </w:p>
        </w:tc>
        <w:tc>
          <w:tcPr>
            <w:tcW w:w="355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社会公众或部门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（单位)的服务对象</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对部门履职效果的满</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意程度</w:t>
            </w:r>
          </w:p>
        </w:tc>
        <w:tc>
          <w:tcPr>
            <w:tcW w:w="18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22" w:type="dxa"/>
          <w:trHeight w:val="979" w:hRule="atLeast"/>
        </w:trPr>
        <w:tc>
          <w:tcPr>
            <w:tcW w:w="8183"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kern w:val="0"/>
                <w:sz w:val="36"/>
                <w:szCs w:val="36"/>
                <w:u w:val="none"/>
                <w:lang w:val="en-US" w:eastAsia="zh-CN" w:bidi="ar"/>
              </w:rPr>
              <w:t>项目支出绩效目标表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22" w:type="dxa"/>
          <w:trHeight w:val="400" w:hRule="atLeast"/>
        </w:trPr>
        <w:tc>
          <w:tcPr>
            <w:tcW w:w="8183"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(2021年度)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22" w:type="dxa"/>
          <w:trHeight w:val="400" w:hRule="atLeast"/>
        </w:trPr>
        <w:tc>
          <w:tcPr>
            <w:tcW w:w="8183"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兴国县委党史办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22" w:type="dxa"/>
          <w:trHeight w:val="402" w:hRule="atLeast"/>
        </w:trPr>
        <w:tc>
          <w:tcPr>
            <w:tcW w:w="8183"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基本信息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22" w:type="dxa"/>
          <w:trHeight w:val="620" w:hRule="atLeast"/>
        </w:trPr>
        <w:tc>
          <w:tcPr>
            <w:tcW w:w="192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项目名称：</w:t>
            </w:r>
          </w:p>
        </w:tc>
        <w:tc>
          <w:tcPr>
            <w:tcW w:w="21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中国共产党兴国历史百年大事记</w:t>
            </w:r>
          </w:p>
        </w:tc>
        <w:tc>
          <w:tcPr>
            <w:tcW w:w="233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项目编码：</w:t>
            </w:r>
          </w:p>
        </w:tc>
        <w:tc>
          <w:tcPr>
            <w:tcW w:w="17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22" w:type="dxa"/>
          <w:trHeight w:val="620" w:hRule="atLeast"/>
        </w:trPr>
        <w:tc>
          <w:tcPr>
            <w:tcW w:w="192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项目类别：</w:t>
            </w:r>
          </w:p>
        </w:tc>
        <w:tc>
          <w:tcPr>
            <w:tcW w:w="21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编写百年大事记</w:t>
            </w:r>
          </w:p>
        </w:tc>
        <w:tc>
          <w:tcPr>
            <w:tcW w:w="233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资金用途：</w:t>
            </w:r>
          </w:p>
        </w:tc>
        <w:tc>
          <w:tcPr>
            <w:tcW w:w="17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调访征集资料、编纂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22" w:type="dxa"/>
          <w:trHeight w:val="620" w:hRule="atLeast"/>
        </w:trPr>
        <w:tc>
          <w:tcPr>
            <w:tcW w:w="192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开始日期：</w:t>
            </w:r>
          </w:p>
        </w:tc>
        <w:tc>
          <w:tcPr>
            <w:tcW w:w="21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2020年12月</w:t>
            </w:r>
          </w:p>
        </w:tc>
        <w:tc>
          <w:tcPr>
            <w:tcW w:w="233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结束日期：</w:t>
            </w:r>
          </w:p>
        </w:tc>
        <w:tc>
          <w:tcPr>
            <w:tcW w:w="17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2021年12月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22" w:type="dxa"/>
          <w:trHeight w:val="402" w:hRule="atLeast"/>
        </w:trPr>
        <w:tc>
          <w:tcPr>
            <w:tcW w:w="192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项目负责人：</w:t>
            </w:r>
          </w:p>
        </w:tc>
        <w:tc>
          <w:tcPr>
            <w:tcW w:w="21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黄晓明</w:t>
            </w:r>
          </w:p>
        </w:tc>
        <w:tc>
          <w:tcPr>
            <w:tcW w:w="233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联系人：</w:t>
            </w:r>
          </w:p>
        </w:tc>
        <w:tc>
          <w:tcPr>
            <w:tcW w:w="17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曾莲英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22" w:type="dxa"/>
          <w:trHeight w:val="402" w:hRule="atLeast"/>
        </w:trPr>
        <w:tc>
          <w:tcPr>
            <w:tcW w:w="192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联系电话：</w:t>
            </w:r>
          </w:p>
        </w:tc>
        <w:tc>
          <w:tcPr>
            <w:tcW w:w="21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13970717596</w:t>
            </w:r>
          </w:p>
        </w:tc>
        <w:tc>
          <w:tcPr>
            <w:tcW w:w="233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是否重点项目：</w:t>
            </w:r>
          </w:p>
        </w:tc>
        <w:tc>
          <w:tcPr>
            <w:tcW w:w="17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22" w:type="dxa"/>
          <w:trHeight w:val="402" w:hRule="atLeast"/>
        </w:trPr>
        <w:tc>
          <w:tcPr>
            <w:tcW w:w="192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项目总金额：</w:t>
            </w:r>
          </w:p>
        </w:tc>
        <w:tc>
          <w:tcPr>
            <w:tcW w:w="21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25万元</w:t>
            </w:r>
          </w:p>
        </w:tc>
        <w:tc>
          <w:tcPr>
            <w:tcW w:w="233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本年度预算金额：</w:t>
            </w:r>
          </w:p>
        </w:tc>
        <w:tc>
          <w:tcPr>
            <w:tcW w:w="17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22" w:type="dxa"/>
          <w:trHeight w:val="402" w:hRule="atLeast"/>
        </w:trPr>
        <w:tc>
          <w:tcPr>
            <w:tcW w:w="8183"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基本情况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22" w:type="dxa"/>
          <w:trHeight w:val="900" w:hRule="atLeast"/>
        </w:trPr>
        <w:tc>
          <w:tcPr>
            <w:tcW w:w="192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立项必要性：</w:t>
            </w:r>
          </w:p>
        </w:tc>
        <w:tc>
          <w:tcPr>
            <w:tcW w:w="6263"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庆祝建党一百周年，中央、省、市党史研究室的工作安排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22" w:type="dxa"/>
          <w:trHeight w:val="980" w:hRule="atLeast"/>
        </w:trPr>
        <w:tc>
          <w:tcPr>
            <w:tcW w:w="192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实施可行性：</w:t>
            </w:r>
          </w:p>
        </w:tc>
        <w:tc>
          <w:tcPr>
            <w:tcW w:w="6263"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有资料征集基础，县委工作部署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22" w:type="dxa"/>
          <w:trHeight w:val="960" w:hRule="atLeast"/>
        </w:trPr>
        <w:tc>
          <w:tcPr>
            <w:tcW w:w="192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项目实施内容：</w:t>
            </w:r>
          </w:p>
        </w:tc>
        <w:tc>
          <w:tcPr>
            <w:tcW w:w="6263"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记载建党一百年以来中国共产党领导下发生在兴国的重大历史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22" w:type="dxa"/>
          <w:trHeight w:val="620" w:hRule="atLeast"/>
        </w:trPr>
        <w:tc>
          <w:tcPr>
            <w:tcW w:w="192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中长期目标：</w:t>
            </w:r>
          </w:p>
        </w:tc>
        <w:tc>
          <w:tcPr>
            <w:tcW w:w="6263"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传承红色基因；存史资政育人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22" w:type="dxa"/>
          <w:trHeight w:val="900" w:hRule="atLeast"/>
        </w:trPr>
        <w:tc>
          <w:tcPr>
            <w:tcW w:w="192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年度绩效目标：</w:t>
            </w:r>
          </w:p>
        </w:tc>
        <w:tc>
          <w:tcPr>
            <w:tcW w:w="6263"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年内完成兴国百年大事记的收集、整理、编纂工作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22" w:type="dxa"/>
          <w:trHeight w:val="402" w:hRule="atLeast"/>
        </w:trPr>
        <w:tc>
          <w:tcPr>
            <w:tcW w:w="8183"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立项依据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322" w:type="dxa"/>
          <w:trHeight w:val="402" w:hRule="atLeast"/>
        </w:trPr>
        <w:tc>
          <w:tcPr>
            <w:tcW w:w="192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政策依据：</w:t>
            </w:r>
          </w:p>
        </w:tc>
        <w:tc>
          <w:tcPr>
            <w:tcW w:w="6263"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中央、省、市党史研究室的工作安排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322" w:type="dxa"/>
          <w:trHeight w:val="402" w:hRule="atLeast"/>
        </w:trPr>
        <w:tc>
          <w:tcPr>
            <w:tcW w:w="192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其他依据：</w:t>
            </w:r>
          </w:p>
        </w:tc>
        <w:tc>
          <w:tcPr>
            <w:tcW w:w="6263"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党史办编写党史书刊、党史宣传的职能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322" w:type="dxa"/>
          <w:trHeight w:val="402" w:hRule="atLeast"/>
        </w:trPr>
        <w:tc>
          <w:tcPr>
            <w:tcW w:w="192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需要说明的其他问题：</w:t>
            </w:r>
          </w:p>
        </w:tc>
        <w:tc>
          <w:tcPr>
            <w:tcW w:w="6263"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322" w:type="dxa"/>
          <w:trHeight w:val="402" w:hRule="atLeast"/>
        </w:trPr>
        <w:tc>
          <w:tcPr>
            <w:tcW w:w="8183"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年度绩效目标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322" w:type="dxa"/>
          <w:trHeight w:val="1347" w:hRule="atLeast"/>
        </w:trPr>
        <w:tc>
          <w:tcPr>
            <w:tcW w:w="8183" w:type="dxa"/>
            <w:gridSpan w:val="11"/>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322" w:type="dxa"/>
          <w:trHeight w:val="402"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一级指标</w:t>
            </w:r>
          </w:p>
        </w:tc>
        <w:tc>
          <w:tcPr>
            <w:tcW w:w="9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二级指标</w:t>
            </w:r>
          </w:p>
        </w:tc>
        <w:tc>
          <w:tcPr>
            <w:tcW w:w="4493"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三级指标</w:t>
            </w:r>
          </w:p>
        </w:tc>
        <w:tc>
          <w:tcPr>
            <w:tcW w:w="17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指标值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322" w:type="dxa"/>
          <w:trHeight w:val="300" w:hRule="atLeast"/>
        </w:trPr>
        <w:tc>
          <w:tcPr>
            <w:tcW w:w="9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产出指标</w:t>
            </w:r>
          </w:p>
        </w:tc>
        <w:tc>
          <w:tcPr>
            <w:tcW w:w="9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w:t>
            </w:r>
          </w:p>
        </w:tc>
        <w:tc>
          <w:tcPr>
            <w:tcW w:w="4493"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完成兴国百年大事的收集、整理、编纂工作</w:t>
            </w:r>
          </w:p>
        </w:tc>
        <w:tc>
          <w:tcPr>
            <w:tcW w:w="17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322" w:type="dxa"/>
          <w:trHeight w:val="30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9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质量</w:t>
            </w:r>
          </w:p>
        </w:tc>
        <w:tc>
          <w:tcPr>
            <w:tcW w:w="4493"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文稿合格率</w:t>
            </w:r>
          </w:p>
        </w:tc>
        <w:tc>
          <w:tcPr>
            <w:tcW w:w="17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322" w:type="dxa"/>
          <w:trHeight w:val="30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9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成本</w:t>
            </w:r>
          </w:p>
        </w:tc>
        <w:tc>
          <w:tcPr>
            <w:tcW w:w="4493"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编纂、出版、活动成本控制率</w:t>
            </w:r>
          </w:p>
        </w:tc>
        <w:tc>
          <w:tcPr>
            <w:tcW w:w="17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322" w:type="dxa"/>
          <w:trHeight w:val="30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9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时效</w:t>
            </w:r>
          </w:p>
        </w:tc>
        <w:tc>
          <w:tcPr>
            <w:tcW w:w="4493"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按年度征集、编纂计划实施</w:t>
            </w:r>
          </w:p>
        </w:tc>
        <w:tc>
          <w:tcPr>
            <w:tcW w:w="17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322" w:type="dxa"/>
          <w:trHeight w:val="300" w:hRule="atLeast"/>
        </w:trPr>
        <w:tc>
          <w:tcPr>
            <w:tcW w:w="9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效益指标</w:t>
            </w:r>
          </w:p>
        </w:tc>
        <w:tc>
          <w:tcPr>
            <w:tcW w:w="9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经济效益指标</w:t>
            </w:r>
          </w:p>
        </w:tc>
        <w:tc>
          <w:tcPr>
            <w:tcW w:w="4493"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短时间无法产生直接经济效益</w:t>
            </w:r>
          </w:p>
        </w:tc>
        <w:tc>
          <w:tcPr>
            <w:tcW w:w="17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322" w:type="dxa"/>
          <w:trHeight w:val="30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9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社会效益指标</w:t>
            </w:r>
          </w:p>
        </w:tc>
        <w:tc>
          <w:tcPr>
            <w:tcW w:w="4493"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为编撰党史书籍积累素材、提供资料</w:t>
            </w:r>
          </w:p>
        </w:tc>
        <w:tc>
          <w:tcPr>
            <w:tcW w:w="17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22" w:type="dxa"/>
          <w:trHeight w:val="30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9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生态效益指标</w:t>
            </w:r>
          </w:p>
        </w:tc>
        <w:tc>
          <w:tcPr>
            <w:tcW w:w="4493"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不破坏生态</w:t>
            </w:r>
          </w:p>
        </w:tc>
        <w:tc>
          <w:tcPr>
            <w:tcW w:w="17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22" w:type="dxa"/>
          <w:trHeight w:val="30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9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可持续影响指标</w:t>
            </w:r>
          </w:p>
        </w:tc>
        <w:tc>
          <w:tcPr>
            <w:tcW w:w="4493"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以史鉴今、资政育人</w:t>
            </w:r>
          </w:p>
        </w:tc>
        <w:tc>
          <w:tcPr>
            <w:tcW w:w="17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22" w:type="dxa"/>
          <w:trHeight w:val="300"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满意度</w:t>
            </w:r>
          </w:p>
        </w:tc>
        <w:tc>
          <w:tcPr>
            <w:tcW w:w="9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满意度</w:t>
            </w:r>
          </w:p>
        </w:tc>
        <w:tc>
          <w:tcPr>
            <w:tcW w:w="4493"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全县政机关党员干部</w:t>
            </w:r>
          </w:p>
        </w:tc>
        <w:tc>
          <w:tcPr>
            <w:tcW w:w="17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r>
    </w:tbl>
    <w:p>
      <w:pPr>
        <w:keepNext w:val="0"/>
        <w:keepLines w:val="0"/>
        <w:pageBreakBefore w:val="0"/>
        <w:widowControl/>
        <w:numPr>
          <w:ilvl w:val="0"/>
          <w:numId w:val="0"/>
        </w:numPr>
        <w:kinsoku/>
        <w:wordWrap/>
        <w:topLinePunct w:val="0"/>
        <w:autoSpaceDE/>
        <w:autoSpaceDN/>
        <w:bidi w:val="0"/>
        <w:spacing w:line="600" w:lineRule="exact"/>
        <w:ind w:leftChars="200"/>
        <w:jc w:val="left"/>
        <w:rPr>
          <w:rFonts w:hint="eastAsia" w:ascii="仿宋_GB2312" w:eastAsia="仿宋_GB2312"/>
          <w:b/>
          <w:sz w:val="32"/>
          <w:szCs w:val="30"/>
        </w:rPr>
      </w:pPr>
    </w:p>
    <w:p>
      <w:pPr>
        <w:keepNext w:val="0"/>
        <w:keepLines w:val="0"/>
        <w:pageBreakBefore w:val="0"/>
        <w:widowControl/>
        <w:kinsoku/>
        <w:wordWrap/>
        <w:topLinePunct w:val="0"/>
        <w:autoSpaceDE/>
        <w:autoSpaceDN/>
        <w:bidi w:val="0"/>
        <w:spacing w:line="600" w:lineRule="exact"/>
        <w:ind w:firstLine="643" w:firstLineChars="200"/>
        <w:jc w:val="left"/>
        <w:rPr>
          <w:rFonts w:hint="eastAsia" w:ascii="仿宋_GB2312" w:hAnsi="仿宋_GB2312" w:eastAsia="仿宋_GB2312" w:cs="仿宋_GB2312"/>
          <w:b/>
          <w:sz w:val="32"/>
          <w:szCs w:val="30"/>
        </w:rPr>
      </w:pPr>
      <w:r>
        <w:rPr>
          <w:rFonts w:hint="eastAsia" w:ascii="仿宋_GB2312" w:hAnsi="仿宋_GB2312" w:eastAsia="仿宋_GB2312" w:cs="仿宋_GB2312"/>
          <w:b/>
          <w:kern w:val="0"/>
          <w:sz w:val="32"/>
          <w:szCs w:val="32"/>
        </w:rPr>
        <w:t>二、</w:t>
      </w:r>
      <w:r>
        <w:rPr>
          <w:rFonts w:hint="eastAsia" w:ascii="仿宋_GB2312" w:hAnsi="仿宋_GB2312" w:eastAsia="仿宋_GB2312" w:cs="仿宋_GB2312"/>
          <w:b/>
          <w:sz w:val="32"/>
          <w:szCs w:val="30"/>
        </w:rPr>
        <w:t>20</w:t>
      </w:r>
      <w:r>
        <w:rPr>
          <w:rFonts w:hint="eastAsia" w:ascii="仿宋_GB2312" w:hAnsi="仿宋_GB2312" w:eastAsia="仿宋_GB2312" w:cs="仿宋_GB2312"/>
          <w:b/>
          <w:sz w:val="32"/>
          <w:szCs w:val="30"/>
          <w:lang w:val="en-US" w:eastAsia="zh-CN"/>
        </w:rPr>
        <w:t>21</w:t>
      </w:r>
      <w:r>
        <w:rPr>
          <w:rFonts w:hint="eastAsia" w:ascii="仿宋_GB2312" w:hAnsi="仿宋_GB2312" w:eastAsia="仿宋_GB2312" w:cs="仿宋_GB2312"/>
          <w:b/>
          <w:sz w:val="32"/>
          <w:szCs w:val="30"/>
        </w:rPr>
        <w:t>年“三公”经费预算情况说明</w:t>
      </w:r>
    </w:p>
    <w:p>
      <w:pPr>
        <w:keepNext w:val="0"/>
        <w:keepLines w:val="0"/>
        <w:pageBreakBefore w:val="0"/>
        <w:widowControl/>
        <w:kinsoku/>
        <w:wordWrap/>
        <w:topLinePunct w:val="0"/>
        <w:autoSpaceDE/>
        <w:autoSpaceDN/>
        <w:bidi w:val="0"/>
        <w:spacing w:line="600" w:lineRule="exact"/>
        <w:ind w:firstLine="640" w:firstLineChars="200"/>
        <w:jc w:val="left"/>
        <w:rPr>
          <w:rFonts w:hint="eastAsia" w:ascii="仿宋_GB2312" w:eastAsia="仿宋_GB2312"/>
          <w:sz w:val="32"/>
          <w:szCs w:val="30"/>
        </w:rPr>
      </w:pPr>
      <w:r>
        <w:rPr>
          <w:rFonts w:hint="eastAsia" w:ascii="仿宋_GB2312" w:eastAsia="仿宋_GB2312"/>
          <w:sz w:val="32"/>
          <w:szCs w:val="30"/>
        </w:rPr>
        <w:t>20</w:t>
      </w:r>
      <w:r>
        <w:rPr>
          <w:rFonts w:hint="eastAsia" w:ascii="仿宋_GB2312" w:eastAsia="仿宋_GB2312"/>
          <w:sz w:val="32"/>
          <w:szCs w:val="30"/>
          <w:lang w:val="en-US" w:eastAsia="zh-CN"/>
        </w:rPr>
        <w:t>21</w:t>
      </w:r>
      <w:r>
        <w:rPr>
          <w:rFonts w:hint="eastAsia" w:ascii="仿宋_GB2312" w:eastAsia="仿宋_GB2312"/>
          <w:sz w:val="32"/>
          <w:szCs w:val="30"/>
        </w:rPr>
        <w:t>“三公”经费一般公共预算</w:t>
      </w:r>
      <w:r>
        <w:rPr>
          <w:rFonts w:hint="eastAsia" w:ascii="仿宋_GB2312" w:eastAsia="仿宋_GB2312"/>
          <w:sz w:val="32"/>
          <w:szCs w:val="30"/>
          <w:lang w:val="en-US" w:eastAsia="zh-CN"/>
        </w:rPr>
        <w:t>3.5</w:t>
      </w:r>
      <w:r>
        <w:rPr>
          <w:rFonts w:hint="eastAsia" w:ascii="仿宋_GB2312" w:eastAsia="仿宋_GB2312"/>
          <w:sz w:val="32"/>
          <w:szCs w:val="30"/>
        </w:rPr>
        <w:t>万元。</w:t>
      </w:r>
    </w:p>
    <w:p>
      <w:pPr>
        <w:keepNext w:val="0"/>
        <w:keepLines w:val="0"/>
        <w:pageBreakBefore w:val="0"/>
        <w:widowControl/>
        <w:kinsoku/>
        <w:wordWrap/>
        <w:topLinePunct w:val="0"/>
        <w:autoSpaceDE/>
        <w:autoSpaceDN/>
        <w:bidi w:val="0"/>
        <w:spacing w:line="600" w:lineRule="exact"/>
        <w:ind w:firstLine="640" w:firstLineChars="200"/>
        <w:jc w:val="left"/>
        <w:rPr>
          <w:rFonts w:hint="eastAsia" w:ascii="仿宋_GB2312" w:eastAsia="仿宋_GB2312"/>
          <w:sz w:val="32"/>
          <w:szCs w:val="30"/>
        </w:rPr>
      </w:pPr>
      <w:r>
        <w:rPr>
          <w:rFonts w:hint="eastAsia" w:ascii="仿宋_GB2312" w:eastAsia="仿宋_GB2312"/>
          <w:sz w:val="32"/>
          <w:szCs w:val="30"/>
        </w:rPr>
        <w:t>1.因公出国（境）费0万元。</w:t>
      </w:r>
    </w:p>
    <w:p>
      <w:pPr>
        <w:keepNext w:val="0"/>
        <w:keepLines w:val="0"/>
        <w:pageBreakBefore w:val="0"/>
        <w:widowControl/>
        <w:kinsoku/>
        <w:wordWrap/>
        <w:topLinePunct w:val="0"/>
        <w:autoSpaceDE/>
        <w:autoSpaceDN/>
        <w:bidi w:val="0"/>
        <w:spacing w:line="600" w:lineRule="exact"/>
        <w:ind w:firstLine="640" w:firstLineChars="200"/>
        <w:jc w:val="left"/>
        <w:rPr>
          <w:rFonts w:hint="default" w:ascii="仿宋_GB2312" w:eastAsia="仿宋_GB2312"/>
          <w:sz w:val="32"/>
          <w:szCs w:val="30"/>
          <w:lang w:val="en-US" w:eastAsia="zh-CN"/>
        </w:rPr>
      </w:pPr>
      <w:r>
        <w:rPr>
          <w:rFonts w:hint="eastAsia" w:ascii="仿宋_GB2312" w:eastAsia="仿宋_GB2312"/>
          <w:sz w:val="32"/>
          <w:szCs w:val="30"/>
        </w:rPr>
        <w:t>2.公务接待费</w:t>
      </w:r>
      <w:r>
        <w:rPr>
          <w:rFonts w:hint="eastAsia" w:ascii="仿宋_GB2312" w:eastAsia="仿宋_GB2312"/>
          <w:sz w:val="32"/>
          <w:szCs w:val="30"/>
          <w:lang w:val="en-US" w:eastAsia="zh-CN"/>
        </w:rPr>
        <w:t>3.5</w:t>
      </w:r>
      <w:r>
        <w:rPr>
          <w:rFonts w:hint="eastAsia" w:ascii="仿宋_GB2312" w:eastAsia="仿宋_GB2312"/>
          <w:sz w:val="32"/>
          <w:szCs w:val="30"/>
        </w:rPr>
        <w:t>万元</w:t>
      </w:r>
      <w:r>
        <w:rPr>
          <w:rFonts w:hint="eastAsia" w:ascii="仿宋_GB2312" w:eastAsia="仿宋_GB2312"/>
          <w:sz w:val="32"/>
          <w:szCs w:val="30"/>
          <w:lang w:eastAsia="zh-CN"/>
        </w:rPr>
        <w:t>，比上年增加</w:t>
      </w:r>
      <w:r>
        <w:rPr>
          <w:rFonts w:hint="eastAsia" w:ascii="仿宋_GB2312" w:eastAsia="仿宋_GB2312"/>
          <w:sz w:val="32"/>
          <w:szCs w:val="30"/>
          <w:lang w:val="en-US" w:eastAsia="zh-CN"/>
        </w:rPr>
        <w:t>0.5万元，项目调研稍有增加。</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0"/>
        </w:rPr>
      </w:pPr>
      <w:r>
        <w:rPr>
          <w:rFonts w:hint="eastAsia" w:ascii="仿宋_GB2312" w:eastAsia="仿宋_GB2312"/>
          <w:sz w:val="32"/>
          <w:szCs w:val="30"/>
        </w:rPr>
        <w:t>3.公务用车运行维护费0万元。</w:t>
      </w:r>
    </w:p>
    <w:p>
      <w:pPr>
        <w:pStyle w:val="2"/>
        <w:ind w:firstLine="640"/>
        <w:rPr>
          <w:rFonts w:hint="eastAsia"/>
          <w:sz w:val="32"/>
          <w:szCs w:val="30"/>
          <w:lang w:val="en-US" w:eastAsia="zh-CN"/>
        </w:rPr>
      </w:pPr>
      <w:r>
        <w:rPr>
          <w:rFonts w:hint="eastAsia"/>
          <w:sz w:val="32"/>
          <w:szCs w:val="30"/>
          <w:lang w:val="en-US" w:eastAsia="zh-CN"/>
        </w:rPr>
        <w:t>4.公务用车购置费0万元。</w:t>
      </w:r>
    </w:p>
    <w:p>
      <w:pPr>
        <w:pStyle w:val="2"/>
        <w:ind w:firstLine="640"/>
        <w:rPr>
          <w:rFonts w:hint="default"/>
          <w:sz w:val="32"/>
          <w:szCs w:val="30"/>
          <w:lang w:val="en-US" w:eastAsia="zh-CN"/>
        </w:rPr>
      </w:pPr>
      <w:bookmarkStart w:id="0" w:name="_GoBack"/>
      <w:bookmarkEnd w:id="0"/>
    </w:p>
    <w:p>
      <w:pPr>
        <w:keepNext w:val="0"/>
        <w:keepLines w:val="0"/>
        <w:pageBreakBefore w:val="0"/>
        <w:kinsoku/>
        <w:wordWrap/>
        <w:topLinePunct w:val="0"/>
        <w:autoSpaceDE/>
        <w:autoSpaceDN/>
        <w:bidi w:val="0"/>
        <w:spacing w:line="600" w:lineRule="exact"/>
        <w:ind w:firstLine="643" w:firstLineChars="200"/>
        <w:jc w:val="both"/>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第三部分 兴国县</w:t>
      </w:r>
      <w:r>
        <w:rPr>
          <w:rFonts w:hint="eastAsia" w:ascii="仿宋_GB2312" w:hAnsi="仿宋_GB2312" w:eastAsia="仿宋_GB2312" w:cs="仿宋_GB2312"/>
          <w:b/>
          <w:bCs/>
          <w:sz w:val="32"/>
          <w:szCs w:val="32"/>
          <w:lang w:val="en-US" w:eastAsia="zh-CN"/>
        </w:rPr>
        <w:t>委党史办2021</w:t>
      </w:r>
      <w:r>
        <w:rPr>
          <w:rFonts w:hint="eastAsia" w:ascii="仿宋_GB2312" w:hAnsi="仿宋_GB2312" w:eastAsia="仿宋_GB2312" w:cs="仿宋_GB2312"/>
          <w:b/>
          <w:bCs/>
          <w:sz w:val="32"/>
          <w:szCs w:val="32"/>
        </w:rPr>
        <w:t>年部门预算表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（详见附表）</w:t>
      </w:r>
    </w:p>
    <w:p>
      <w:pPr>
        <w:keepNext w:val="0"/>
        <w:keepLines w:val="0"/>
        <w:pageBreakBefore w:val="0"/>
        <w:widowControl/>
        <w:kinsoku/>
        <w:wordWrap/>
        <w:topLinePunct w:val="0"/>
        <w:autoSpaceDE/>
        <w:autoSpaceDN/>
        <w:bidi w:val="0"/>
        <w:spacing w:line="600" w:lineRule="exact"/>
        <w:ind w:firstLine="640"/>
        <w:jc w:val="left"/>
        <w:rPr>
          <w:rFonts w:hint="eastAsia" w:ascii="仿宋_GB2312" w:eastAsia="仿宋_GB2312"/>
          <w:sz w:val="32"/>
          <w:szCs w:val="30"/>
        </w:rPr>
      </w:pPr>
    </w:p>
    <w:p>
      <w:pPr>
        <w:pStyle w:val="4"/>
        <w:keepNext w:val="0"/>
        <w:keepLines w:val="0"/>
        <w:pageBreakBefore w:val="0"/>
        <w:widowControl/>
        <w:kinsoku/>
        <w:wordWrap/>
        <w:topLinePunct w:val="0"/>
        <w:autoSpaceDE/>
        <w:autoSpaceDN/>
        <w:bidi w:val="0"/>
        <w:spacing w:line="600" w:lineRule="exact"/>
        <w:ind w:firstLine="643" w:firstLineChars="200"/>
        <w:jc w:val="center"/>
        <w:rPr>
          <w:rFonts w:ascii="仿宋_GB2312" w:hAnsi="仿宋_GB2312" w:eastAsia="仿宋_GB2312"/>
          <w:b/>
          <w:sz w:val="32"/>
          <w:szCs w:val="30"/>
        </w:rPr>
      </w:pPr>
      <w:r>
        <w:rPr>
          <w:rFonts w:ascii="仿宋_GB2312" w:hAnsi="仿宋_GB2312" w:eastAsia="仿宋_GB2312"/>
          <w:b/>
          <w:sz w:val="32"/>
          <w:szCs w:val="30"/>
        </w:rPr>
        <w:t>第四部分   名词解释</w:t>
      </w:r>
    </w:p>
    <w:p>
      <w:pPr>
        <w:pStyle w:val="4"/>
        <w:keepNext w:val="0"/>
        <w:keepLines w:val="0"/>
        <w:pageBreakBefore w:val="0"/>
        <w:widowControl/>
        <w:kinsoku/>
        <w:wordWrap/>
        <w:topLinePunct w:val="0"/>
        <w:autoSpaceDE/>
        <w:autoSpaceDN/>
        <w:bidi w:val="0"/>
        <w:spacing w:line="600" w:lineRule="exact"/>
        <w:ind w:firstLine="643" w:firstLineChars="200"/>
        <w:jc w:val="left"/>
        <w:rPr>
          <w:rFonts w:hint="eastAsia" w:ascii="仿宋_GB2312" w:hAnsi="仿宋_GB2312" w:eastAsia="仿宋_GB2312" w:cs="仿宋_GB2312"/>
          <w:b/>
          <w:bCs/>
          <w:color w:val="auto"/>
          <w:kern w:val="0"/>
          <w:sz w:val="32"/>
          <w:szCs w:val="32"/>
          <w:lang w:val="en-US" w:eastAsia="zh-CN" w:bidi="hi-IN"/>
        </w:rPr>
      </w:pPr>
      <w:r>
        <w:rPr>
          <w:rFonts w:hint="eastAsia" w:ascii="仿宋_GB2312" w:hAnsi="仿宋_GB2312" w:eastAsia="仿宋_GB2312" w:cs="仿宋_GB2312"/>
          <w:b/>
          <w:bCs/>
          <w:color w:val="auto"/>
          <w:kern w:val="0"/>
          <w:sz w:val="32"/>
          <w:szCs w:val="32"/>
          <w:lang w:val="en-US" w:eastAsia="zh-CN" w:bidi="hi-IN"/>
        </w:rPr>
        <w:t>一、收入科目</w:t>
      </w:r>
    </w:p>
    <w:p>
      <w:pPr>
        <w:pStyle w:val="4"/>
        <w:keepNext w:val="0"/>
        <w:keepLines w:val="0"/>
        <w:pageBreakBefore w:val="0"/>
        <w:widowControl/>
        <w:kinsoku/>
        <w:wordWrap/>
        <w:topLinePunct w:val="0"/>
        <w:autoSpaceDE/>
        <w:autoSpaceDN/>
        <w:bidi w:val="0"/>
        <w:spacing w:line="600" w:lineRule="exact"/>
        <w:ind w:firstLine="640" w:firstLineChars="200"/>
        <w:jc w:val="left"/>
        <w:rPr>
          <w:rFonts w:hint="eastAsia" w:ascii="仿宋_GB2312" w:hAnsi="仿宋_GB2312" w:eastAsia="仿宋_GB2312" w:cs="仿宋_GB2312"/>
          <w:color w:val="auto"/>
          <w:kern w:val="0"/>
          <w:sz w:val="32"/>
          <w:szCs w:val="32"/>
          <w:lang w:val="en-US" w:eastAsia="zh-CN" w:bidi="hi-IN"/>
        </w:rPr>
      </w:pPr>
      <w:r>
        <w:rPr>
          <w:rFonts w:hint="eastAsia" w:ascii="仿宋_GB2312" w:hAnsi="仿宋_GB2312" w:eastAsia="仿宋_GB2312" w:cs="仿宋_GB2312"/>
          <w:color w:val="auto"/>
          <w:kern w:val="0"/>
          <w:sz w:val="32"/>
          <w:szCs w:val="32"/>
          <w:lang w:val="en-US" w:eastAsia="zh-CN" w:bidi="hi-IN"/>
        </w:rPr>
        <w:t>（一）财政拨款：指省级财政当年拨付的资金。</w:t>
      </w:r>
    </w:p>
    <w:p>
      <w:pPr>
        <w:pStyle w:val="4"/>
        <w:keepNext w:val="0"/>
        <w:keepLines w:val="0"/>
        <w:pageBreakBefore w:val="0"/>
        <w:widowControl/>
        <w:kinsoku/>
        <w:wordWrap/>
        <w:topLinePunct w:val="0"/>
        <w:autoSpaceDE/>
        <w:autoSpaceDN/>
        <w:bidi w:val="0"/>
        <w:spacing w:line="600" w:lineRule="exact"/>
        <w:ind w:firstLine="640" w:firstLineChars="200"/>
        <w:jc w:val="left"/>
        <w:rPr>
          <w:rFonts w:hint="eastAsia" w:ascii="仿宋_GB2312" w:hAnsi="仿宋_GB2312" w:eastAsia="仿宋_GB2312" w:cs="仿宋_GB2312"/>
          <w:color w:val="auto"/>
          <w:kern w:val="0"/>
          <w:sz w:val="32"/>
          <w:szCs w:val="32"/>
          <w:lang w:val="en-US" w:eastAsia="zh-CN" w:bidi="hi-IN"/>
        </w:rPr>
      </w:pPr>
      <w:r>
        <w:rPr>
          <w:rFonts w:hint="eastAsia" w:ascii="仿宋_GB2312" w:hAnsi="仿宋_GB2312" w:eastAsia="仿宋_GB2312" w:cs="仿宋_GB2312"/>
          <w:color w:val="auto"/>
          <w:kern w:val="0"/>
          <w:sz w:val="32"/>
          <w:szCs w:val="32"/>
          <w:lang w:val="en-US" w:eastAsia="zh-CN" w:bidi="hi-IN"/>
        </w:rPr>
        <w:t>（二）事业收入：指事业单位开展专业业务活动及辅助活动取得的收入。</w:t>
      </w:r>
    </w:p>
    <w:p>
      <w:pPr>
        <w:pStyle w:val="4"/>
        <w:keepNext w:val="0"/>
        <w:keepLines w:val="0"/>
        <w:pageBreakBefore w:val="0"/>
        <w:widowControl/>
        <w:kinsoku/>
        <w:wordWrap/>
        <w:topLinePunct w:val="0"/>
        <w:autoSpaceDE/>
        <w:autoSpaceDN/>
        <w:bidi w:val="0"/>
        <w:spacing w:line="600" w:lineRule="exact"/>
        <w:ind w:firstLine="640" w:firstLineChars="200"/>
        <w:jc w:val="left"/>
        <w:rPr>
          <w:rFonts w:hint="eastAsia" w:ascii="仿宋_GB2312" w:hAnsi="仿宋_GB2312" w:eastAsia="仿宋_GB2312" w:cs="仿宋_GB2312"/>
          <w:color w:val="auto"/>
          <w:kern w:val="0"/>
          <w:sz w:val="32"/>
          <w:szCs w:val="32"/>
          <w:lang w:val="en-US" w:eastAsia="zh-CN" w:bidi="hi-IN"/>
        </w:rPr>
      </w:pPr>
      <w:r>
        <w:rPr>
          <w:rFonts w:hint="eastAsia" w:ascii="仿宋_GB2312" w:hAnsi="仿宋_GB2312" w:eastAsia="仿宋_GB2312" w:cs="仿宋_GB2312"/>
          <w:color w:val="auto"/>
          <w:kern w:val="0"/>
          <w:sz w:val="32"/>
          <w:szCs w:val="32"/>
          <w:lang w:val="en-US" w:eastAsia="zh-CN" w:bidi="hi-IN"/>
        </w:rPr>
        <w:t>（三）事业单位经营收入：指事业单位在专业业务活动及辅助活动之外开展非独立核算经营活动取得的收入。</w:t>
      </w:r>
    </w:p>
    <w:p>
      <w:pPr>
        <w:pStyle w:val="4"/>
        <w:keepNext w:val="0"/>
        <w:keepLines w:val="0"/>
        <w:pageBreakBefore w:val="0"/>
        <w:kinsoku/>
        <w:wordWrap/>
        <w:topLinePunct w:val="0"/>
        <w:autoSpaceDE/>
        <w:autoSpaceDN/>
        <w:bidi w:val="0"/>
        <w:spacing w:line="600" w:lineRule="exact"/>
        <w:ind w:firstLine="640" w:firstLineChars="200"/>
        <w:rPr>
          <w:rFonts w:hint="eastAsia" w:ascii="仿宋_GB2312" w:hAnsi="仿宋_GB2312" w:eastAsia="仿宋_GB2312" w:cs="仿宋_GB2312"/>
          <w:color w:val="auto"/>
          <w:kern w:val="0"/>
          <w:sz w:val="32"/>
          <w:szCs w:val="32"/>
          <w:lang w:val="en-US" w:eastAsia="zh-CN" w:bidi="hi-IN"/>
        </w:rPr>
      </w:pPr>
      <w:r>
        <w:rPr>
          <w:rFonts w:hint="eastAsia" w:ascii="仿宋_GB2312" w:hAnsi="仿宋_GB2312" w:eastAsia="仿宋_GB2312" w:cs="仿宋_GB2312"/>
          <w:color w:val="auto"/>
          <w:kern w:val="0"/>
          <w:sz w:val="32"/>
          <w:szCs w:val="32"/>
          <w:lang w:val="en-US" w:eastAsia="zh-CN" w:bidi="hi-IN"/>
        </w:rPr>
        <w:t>（四）上年结转和结余：填列2020年全部结转和结余的资金数，包括当年结转结余资金和历年滚存结转结余资金。</w:t>
      </w:r>
    </w:p>
    <w:p>
      <w:pPr>
        <w:keepNext w:val="0"/>
        <w:keepLines w:val="0"/>
        <w:pageBreakBefore w:val="0"/>
        <w:kinsoku/>
        <w:wordWrap/>
        <w:topLinePunct w:val="0"/>
        <w:autoSpaceDE/>
        <w:autoSpaceDN/>
        <w:bidi w:val="0"/>
        <w:spacing w:line="600" w:lineRule="exact"/>
        <w:ind w:firstLine="602" w:firstLineChars="200"/>
        <w:rPr>
          <w:rFonts w:hint="eastAsia" w:ascii="仿宋_GB2312" w:hAnsi="仿宋_GB2312" w:eastAsia="仿宋_GB2312" w:cs="仿宋_GB2312"/>
          <w:b/>
          <w:bCs/>
          <w:sz w:val="30"/>
          <w:szCs w:val="30"/>
          <w:lang w:val="en-US" w:eastAsia="zh-CN"/>
        </w:rPr>
      </w:pPr>
      <w:r>
        <w:rPr>
          <w:rFonts w:hint="eastAsia" w:ascii="仿宋_GB2312" w:hAnsi="仿宋_GB2312" w:eastAsia="仿宋_GB2312" w:cs="仿宋_GB2312"/>
          <w:b/>
          <w:bCs/>
          <w:sz w:val="30"/>
          <w:szCs w:val="30"/>
          <w:lang w:val="en-US" w:eastAsia="zh-CN"/>
        </w:rPr>
        <w:t>二、支出科目</w:t>
      </w:r>
    </w:p>
    <w:p>
      <w:pPr>
        <w:pStyle w:val="4"/>
        <w:keepNext w:val="0"/>
        <w:keepLines w:val="0"/>
        <w:pageBreakBefore w:val="0"/>
        <w:widowControl/>
        <w:kinsoku/>
        <w:wordWrap/>
        <w:topLinePunct w:val="0"/>
        <w:autoSpaceDE/>
        <w:autoSpaceDN/>
        <w:bidi w:val="0"/>
        <w:spacing w:line="600" w:lineRule="exact"/>
        <w:ind w:firstLine="640" w:firstLineChars="200"/>
        <w:jc w:val="left"/>
        <w:rPr>
          <w:rFonts w:hint="eastAsia" w:ascii="仿宋_GB2312" w:hAnsi="仿宋_GB2312" w:eastAsia="仿宋_GB2312" w:cs="仿宋_GB2312"/>
          <w:color w:val="auto"/>
          <w:kern w:val="0"/>
          <w:sz w:val="32"/>
          <w:szCs w:val="32"/>
          <w:lang w:val="en-US" w:eastAsia="zh-CN" w:bidi="hi-IN"/>
        </w:rPr>
      </w:pPr>
      <w:r>
        <w:rPr>
          <w:rFonts w:hint="eastAsia" w:ascii="仿宋_GB2312" w:hAnsi="仿宋_GB2312" w:eastAsia="仿宋_GB2312" w:cs="仿宋_GB2312"/>
          <w:color w:val="auto"/>
          <w:kern w:val="0"/>
          <w:sz w:val="32"/>
          <w:szCs w:val="32"/>
          <w:lang w:val="en-US" w:eastAsia="zh-CN" w:bidi="hi-IN"/>
        </w:rPr>
        <w:t>（一）行政运行：反映行政单位（包括参公单位）的基本支出。</w:t>
      </w:r>
    </w:p>
    <w:p>
      <w:pPr>
        <w:pStyle w:val="4"/>
        <w:keepNext w:val="0"/>
        <w:keepLines w:val="0"/>
        <w:pageBreakBefore w:val="0"/>
        <w:widowControl/>
        <w:kinsoku/>
        <w:wordWrap/>
        <w:topLinePunct w:val="0"/>
        <w:autoSpaceDE/>
        <w:autoSpaceDN/>
        <w:bidi w:val="0"/>
        <w:spacing w:line="600" w:lineRule="exact"/>
        <w:ind w:firstLine="640" w:firstLineChars="200"/>
        <w:jc w:val="left"/>
        <w:rPr>
          <w:rFonts w:hint="eastAsia" w:ascii="仿宋_GB2312" w:hAnsi="仿宋_GB2312" w:eastAsia="仿宋_GB2312" w:cs="仿宋_GB2312"/>
          <w:color w:val="auto"/>
          <w:kern w:val="0"/>
          <w:sz w:val="32"/>
          <w:szCs w:val="32"/>
          <w:lang w:val="en-US" w:eastAsia="zh-CN" w:bidi="hi-IN"/>
        </w:rPr>
      </w:pPr>
      <w:r>
        <w:rPr>
          <w:rFonts w:hint="eastAsia" w:ascii="仿宋_GB2312" w:hAnsi="仿宋_GB2312" w:eastAsia="仿宋_GB2312" w:cs="仿宋_GB2312"/>
          <w:color w:val="auto"/>
          <w:kern w:val="0"/>
          <w:sz w:val="32"/>
          <w:szCs w:val="32"/>
          <w:lang w:val="en-US" w:eastAsia="zh-CN" w:bidi="hi-IN"/>
        </w:rPr>
        <w:t>（二）一般行政管理事务：反映行政单位（包括参公单位）未单独设置项级科目的其他项目支出。</w:t>
      </w:r>
    </w:p>
    <w:p>
      <w:pPr>
        <w:pStyle w:val="4"/>
        <w:keepNext w:val="0"/>
        <w:keepLines w:val="0"/>
        <w:pageBreakBefore w:val="0"/>
        <w:widowControl/>
        <w:kinsoku/>
        <w:wordWrap/>
        <w:topLinePunct w:val="0"/>
        <w:autoSpaceDE/>
        <w:autoSpaceDN/>
        <w:bidi w:val="0"/>
        <w:spacing w:line="600" w:lineRule="exact"/>
        <w:ind w:firstLine="640" w:firstLineChars="200"/>
        <w:jc w:val="left"/>
        <w:rPr>
          <w:rFonts w:hint="eastAsia" w:ascii="仿宋_GB2312" w:hAnsi="仿宋_GB2312" w:eastAsia="仿宋_GB2312" w:cs="仿宋_GB2312"/>
          <w:color w:val="auto"/>
          <w:kern w:val="0"/>
          <w:sz w:val="32"/>
          <w:szCs w:val="32"/>
          <w:lang w:val="en-US" w:eastAsia="zh-CN" w:bidi="hi-IN"/>
        </w:rPr>
      </w:pPr>
      <w:r>
        <w:rPr>
          <w:rFonts w:hint="eastAsia" w:ascii="仿宋_GB2312" w:hAnsi="仿宋_GB2312" w:eastAsia="仿宋_GB2312" w:cs="仿宋_GB2312"/>
          <w:color w:val="auto"/>
          <w:kern w:val="0"/>
          <w:sz w:val="32"/>
          <w:szCs w:val="32"/>
          <w:lang w:val="en-US" w:eastAsia="zh-CN" w:bidi="hi-IN"/>
        </w:rPr>
        <w:t>（三）机关服务：反映为行政单位（包括参公单位）提供后勤服务的各类后勤服务中心的支出。</w:t>
      </w:r>
    </w:p>
    <w:p>
      <w:pPr>
        <w:pStyle w:val="4"/>
        <w:keepNext w:val="0"/>
        <w:keepLines w:val="0"/>
        <w:pageBreakBefore w:val="0"/>
        <w:widowControl/>
        <w:kinsoku/>
        <w:wordWrap/>
        <w:topLinePunct w:val="0"/>
        <w:autoSpaceDE/>
        <w:autoSpaceDN/>
        <w:bidi w:val="0"/>
        <w:spacing w:line="600" w:lineRule="exact"/>
        <w:ind w:firstLine="640" w:firstLineChars="200"/>
        <w:jc w:val="left"/>
        <w:rPr>
          <w:rFonts w:hint="eastAsia" w:ascii="仿宋_GB2312" w:hAnsi="仿宋_GB2312" w:eastAsia="仿宋_GB2312" w:cs="仿宋_GB2312"/>
          <w:color w:val="auto"/>
          <w:kern w:val="0"/>
          <w:sz w:val="32"/>
          <w:szCs w:val="32"/>
          <w:lang w:val="en-US" w:eastAsia="zh-CN" w:bidi="hi-IN"/>
        </w:rPr>
      </w:pPr>
      <w:r>
        <w:rPr>
          <w:rFonts w:hint="eastAsia" w:ascii="仿宋_GB2312" w:hAnsi="仿宋_GB2312" w:eastAsia="仿宋_GB2312" w:cs="仿宋_GB2312"/>
          <w:color w:val="auto"/>
          <w:kern w:val="0"/>
          <w:sz w:val="32"/>
          <w:szCs w:val="32"/>
          <w:lang w:val="en-US" w:eastAsia="zh-CN" w:bidi="hi-IN"/>
        </w:rPr>
        <w:t>（四）预算改革业务：反映财政部门用于预算改革方面的支出。</w:t>
      </w:r>
    </w:p>
    <w:p>
      <w:pPr>
        <w:pStyle w:val="4"/>
        <w:keepNext w:val="0"/>
        <w:keepLines w:val="0"/>
        <w:pageBreakBefore w:val="0"/>
        <w:widowControl/>
        <w:kinsoku/>
        <w:wordWrap/>
        <w:topLinePunct w:val="0"/>
        <w:autoSpaceDE/>
        <w:autoSpaceDN/>
        <w:bidi w:val="0"/>
        <w:spacing w:line="600" w:lineRule="exact"/>
        <w:ind w:firstLine="640" w:firstLineChars="200"/>
        <w:jc w:val="left"/>
        <w:rPr>
          <w:rFonts w:hint="eastAsia" w:ascii="仿宋_GB2312" w:hAnsi="仿宋_GB2312" w:eastAsia="仿宋_GB2312" w:cs="仿宋_GB2312"/>
          <w:color w:val="auto"/>
          <w:kern w:val="0"/>
          <w:sz w:val="32"/>
          <w:szCs w:val="32"/>
          <w:lang w:val="en-US" w:eastAsia="zh-CN" w:bidi="hi-IN"/>
        </w:rPr>
      </w:pPr>
      <w:r>
        <w:rPr>
          <w:rFonts w:hint="eastAsia" w:ascii="仿宋_GB2312" w:hAnsi="仿宋_GB2312" w:eastAsia="仿宋_GB2312" w:cs="仿宋_GB2312"/>
          <w:color w:val="auto"/>
          <w:kern w:val="0"/>
          <w:sz w:val="32"/>
          <w:szCs w:val="32"/>
          <w:lang w:val="en-US" w:eastAsia="zh-CN" w:bidi="hi-IN"/>
        </w:rPr>
        <w:t>（五）财政国库业务：反映财政部门用于财政国库集中支出收付业务方面的支出。</w:t>
      </w:r>
    </w:p>
    <w:p>
      <w:pPr>
        <w:pStyle w:val="4"/>
        <w:keepNext w:val="0"/>
        <w:keepLines w:val="0"/>
        <w:pageBreakBefore w:val="0"/>
        <w:widowControl/>
        <w:kinsoku/>
        <w:wordWrap/>
        <w:topLinePunct w:val="0"/>
        <w:autoSpaceDE/>
        <w:autoSpaceDN/>
        <w:bidi w:val="0"/>
        <w:spacing w:line="600" w:lineRule="exact"/>
        <w:ind w:firstLine="640" w:firstLineChars="200"/>
        <w:jc w:val="left"/>
        <w:rPr>
          <w:rFonts w:hint="eastAsia" w:ascii="仿宋_GB2312" w:hAnsi="仿宋_GB2312" w:eastAsia="仿宋_GB2312" w:cs="仿宋_GB2312"/>
          <w:color w:val="auto"/>
          <w:kern w:val="0"/>
          <w:sz w:val="32"/>
          <w:szCs w:val="32"/>
          <w:lang w:val="en-US" w:eastAsia="zh-CN" w:bidi="hi-IN"/>
        </w:rPr>
      </w:pPr>
      <w:r>
        <w:rPr>
          <w:rFonts w:hint="eastAsia" w:ascii="仿宋_GB2312" w:hAnsi="仿宋_GB2312" w:eastAsia="仿宋_GB2312" w:cs="仿宋_GB2312"/>
          <w:color w:val="auto"/>
          <w:kern w:val="0"/>
          <w:sz w:val="32"/>
          <w:szCs w:val="32"/>
          <w:lang w:val="en-US" w:eastAsia="zh-CN" w:bidi="hi-IN"/>
        </w:rPr>
        <w:t>（六）财政监察：反映财政监察派出机构的专项业务支出。</w:t>
      </w:r>
    </w:p>
    <w:p>
      <w:pPr>
        <w:pStyle w:val="4"/>
        <w:keepNext w:val="0"/>
        <w:keepLines w:val="0"/>
        <w:pageBreakBefore w:val="0"/>
        <w:widowControl/>
        <w:kinsoku/>
        <w:wordWrap/>
        <w:topLinePunct w:val="0"/>
        <w:autoSpaceDE/>
        <w:autoSpaceDN/>
        <w:bidi w:val="0"/>
        <w:spacing w:line="600" w:lineRule="exact"/>
        <w:ind w:firstLine="640" w:firstLineChars="200"/>
        <w:jc w:val="left"/>
        <w:rPr>
          <w:rFonts w:hint="eastAsia" w:ascii="仿宋_GB2312" w:hAnsi="仿宋_GB2312" w:eastAsia="仿宋_GB2312" w:cs="仿宋_GB2312"/>
          <w:color w:val="auto"/>
          <w:kern w:val="0"/>
          <w:sz w:val="32"/>
          <w:szCs w:val="32"/>
          <w:lang w:val="en-US" w:eastAsia="zh-CN" w:bidi="hi-IN"/>
        </w:rPr>
      </w:pPr>
      <w:r>
        <w:rPr>
          <w:rFonts w:hint="eastAsia" w:ascii="仿宋_GB2312" w:hAnsi="仿宋_GB2312" w:eastAsia="仿宋_GB2312" w:cs="仿宋_GB2312"/>
          <w:color w:val="auto"/>
          <w:kern w:val="0"/>
          <w:sz w:val="32"/>
          <w:szCs w:val="32"/>
          <w:lang w:val="en-US" w:eastAsia="zh-CN" w:bidi="hi-IN"/>
        </w:rPr>
        <w:t>（七）信息化建设：反映财政部门用于“金财工程”等信息化建设方面的支出。</w:t>
      </w:r>
    </w:p>
    <w:p>
      <w:pPr>
        <w:pStyle w:val="4"/>
        <w:keepNext w:val="0"/>
        <w:keepLines w:val="0"/>
        <w:pageBreakBefore w:val="0"/>
        <w:widowControl/>
        <w:kinsoku/>
        <w:wordWrap/>
        <w:topLinePunct w:val="0"/>
        <w:autoSpaceDE/>
        <w:autoSpaceDN/>
        <w:bidi w:val="0"/>
        <w:spacing w:line="600" w:lineRule="exact"/>
        <w:ind w:firstLine="640" w:firstLineChars="200"/>
        <w:jc w:val="left"/>
        <w:rPr>
          <w:rFonts w:hint="eastAsia" w:ascii="仿宋_GB2312" w:hAnsi="仿宋_GB2312" w:eastAsia="仿宋_GB2312" w:cs="仿宋_GB2312"/>
          <w:color w:val="auto"/>
          <w:kern w:val="0"/>
          <w:sz w:val="32"/>
          <w:szCs w:val="32"/>
          <w:lang w:val="en-US" w:eastAsia="zh-CN" w:bidi="hi-IN"/>
        </w:rPr>
      </w:pPr>
      <w:r>
        <w:rPr>
          <w:rFonts w:hint="eastAsia" w:ascii="仿宋_GB2312" w:hAnsi="仿宋_GB2312" w:eastAsia="仿宋_GB2312" w:cs="仿宋_GB2312"/>
          <w:color w:val="auto"/>
          <w:kern w:val="0"/>
          <w:sz w:val="32"/>
          <w:szCs w:val="32"/>
          <w:lang w:val="en-US" w:eastAsia="zh-CN" w:bidi="hi-IN"/>
        </w:rPr>
        <w:t>（八）事业运行：反映事业单位的基本支出。</w:t>
      </w:r>
    </w:p>
    <w:p>
      <w:pPr>
        <w:pStyle w:val="4"/>
        <w:keepNext w:val="0"/>
        <w:keepLines w:val="0"/>
        <w:pageBreakBefore w:val="0"/>
        <w:widowControl/>
        <w:kinsoku/>
        <w:wordWrap/>
        <w:topLinePunct w:val="0"/>
        <w:autoSpaceDE/>
        <w:autoSpaceDN/>
        <w:bidi w:val="0"/>
        <w:spacing w:line="600" w:lineRule="exact"/>
        <w:ind w:firstLine="640" w:firstLineChars="200"/>
        <w:jc w:val="left"/>
        <w:rPr>
          <w:rFonts w:hint="eastAsia" w:ascii="仿宋_GB2312" w:hAnsi="仿宋_GB2312" w:eastAsia="仿宋_GB2312" w:cs="仿宋_GB2312"/>
          <w:color w:val="auto"/>
          <w:kern w:val="0"/>
          <w:sz w:val="32"/>
          <w:szCs w:val="32"/>
          <w:lang w:val="en-US" w:eastAsia="zh-CN" w:bidi="hi-IN"/>
        </w:rPr>
      </w:pPr>
      <w:r>
        <w:rPr>
          <w:rFonts w:hint="eastAsia" w:ascii="仿宋_GB2312" w:hAnsi="仿宋_GB2312" w:eastAsia="仿宋_GB2312" w:cs="仿宋_GB2312"/>
          <w:color w:val="auto"/>
          <w:kern w:val="0"/>
          <w:sz w:val="32"/>
          <w:szCs w:val="32"/>
          <w:lang w:val="en-US" w:eastAsia="zh-CN" w:bidi="hi-IN"/>
        </w:rPr>
        <w:t>（九）其他财政事务支出：反映除上述项目以外的其他财政事务方面的支出。</w:t>
      </w:r>
    </w:p>
    <w:p>
      <w:pPr>
        <w:pStyle w:val="4"/>
        <w:keepNext w:val="0"/>
        <w:keepLines w:val="0"/>
        <w:pageBreakBefore w:val="0"/>
        <w:widowControl/>
        <w:kinsoku/>
        <w:wordWrap/>
        <w:topLinePunct w:val="0"/>
        <w:autoSpaceDE/>
        <w:autoSpaceDN/>
        <w:bidi w:val="0"/>
        <w:spacing w:line="600" w:lineRule="exact"/>
        <w:ind w:firstLine="640" w:firstLineChars="200"/>
        <w:jc w:val="left"/>
        <w:rPr>
          <w:rFonts w:hint="eastAsia" w:ascii="仿宋_GB2312" w:hAnsi="仿宋_GB2312" w:eastAsia="仿宋_GB2312" w:cs="仿宋_GB2312"/>
          <w:color w:val="auto"/>
          <w:kern w:val="0"/>
          <w:sz w:val="32"/>
          <w:szCs w:val="32"/>
          <w:lang w:val="en-US" w:eastAsia="zh-CN" w:bidi="hi-IN"/>
        </w:rPr>
      </w:pPr>
      <w:r>
        <w:rPr>
          <w:rFonts w:hint="eastAsia" w:ascii="仿宋_GB2312" w:hAnsi="仿宋_GB2312" w:eastAsia="仿宋_GB2312" w:cs="仿宋_GB2312"/>
          <w:color w:val="auto"/>
          <w:kern w:val="0"/>
          <w:sz w:val="32"/>
          <w:szCs w:val="32"/>
          <w:lang w:val="en-US" w:eastAsia="zh-CN" w:bidi="hi-IN"/>
        </w:rPr>
        <w:t>（十）高等职业教育：反映经国家批准设立的高等职业大学、专科职业教育等方面的支出。</w:t>
      </w:r>
    </w:p>
    <w:p>
      <w:pPr>
        <w:pStyle w:val="4"/>
        <w:keepNext w:val="0"/>
        <w:keepLines w:val="0"/>
        <w:pageBreakBefore w:val="0"/>
        <w:widowControl/>
        <w:kinsoku/>
        <w:wordWrap/>
        <w:topLinePunct w:val="0"/>
        <w:autoSpaceDE/>
        <w:autoSpaceDN/>
        <w:bidi w:val="0"/>
        <w:spacing w:line="600" w:lineRule="exact"/>
        <w:ind w:firstLine="640" w:firstLineChars="200"/>
        <w:jc w:val="left"/>
        <w:rPr>
          <w:rFonts w:hint="eastAsia" w:ascii="仿宋_GB2312" w:hAnsi="仿宋_GB2312" w:eastAsia="仿宋_GB2312" w:cs="仿宋_GB2312"/>
          <w:color w:val="auto"/>
          <w:kern w:val="0"/>
          <w:sz w:val="32"/>
          <w:szCs w:val="32"/>
          <w:lang w:val="en-US" w:eastAsia="zh-CN" w:bidi="hi-IN"/>
        </w:rPr>
      </w:pPr>
      <w:r>
        <w:rPr>
          <w:rFonts w:hint="eastAsia" w:ascii="仿宋_GB2312" w:hAnsi="仿宋_GB2312" w:eastAsia="仿宋_GB2312" w:cs="仿宋_GB2312"/>
          <w:color w:val="auto"/>
          <w:kern w:val="0"/>
          <w:sz w:val="32"/>
          <w:szCs w:val="32"/>
          <w:lang w:val="en-US" w:eastAsia="zh-CN" w:bidi="hi-IN"/>
        </w:rPr>
        <w:t>（十一）培训支出：反映各部门安排的用于培训的支出。</w:t>
      </w:r>
    </w:p>
    <w:p>
      <w:pPr>
        <w:pStyle w:val="4"/>
        <w:keepNext w:val="0"/>
        <w:keepLines w:val="0"/>
        <w:pageBreakBefore w:val="0"/>
        <w:widowControl/>
        <w:kinsoku/>
        <w:wordWrap/>
        <w:topLinePunct w:val="0"/>
        <w:autoSpaceDE/>
        <w:autoSpaceDN/>
        <w:bidi w:val="0"/>
        <w:spacing w:line="600" w:lineRule="exact"/>
        <w:ind w:firstLine="640" w:firstLineChars="200"/>
        <w:jc w:val="left"/>
        <w:rPr>
          <w:rFonts w:hint="eastAsia" w:ascii="仿宋_GB2312" w:hAnsi="仿宋_GB2312" w:eastAsia="仿宋_GB2312" w:cs="仿宋_GB2312"/>
          <w:color w:val="auto"/>
          <w:kern w:val="0"/>
          <w:sz w:val="32"/>
          <w:szCs w:val="32"/>
          <w:lang w:val="en-US" w:eastAsia="zh-CN" w:bidi="hi-IN"/>
        </w:rPr>
      </w:pPr>
      <w:r>
        <w:rPr>
          <w:rFonts w:hint="eastAsia" w:ascii="仿宋_GB2312" w:hAnsi="仿宋_GB2312" w:eastAsia="仿宋_GB2312" w:cs="仿宋_GB2312"/>
          <w:color w:val="auto"/>
          <w:kern w:val="0"/>
          <w:sz w:val="32"/>
          <w:szCs w:val="32"/>
          <w:lang w:val="en-US" w:eastAsia="zh-CN" w:bidi="hi-IN"/>
        </w:rPr>
        <w:t>（十二）机关事业单位基本养老保险缴费支出：反映机关事业单位实施养老保险制度由单位缴纳的基本养老保险费的支出。</w:t>
      </w:r>
    </w:p>
    <w:p>
      <w:pPr>
        <w:pStyle w:val="4"/>
        <w:keepNext w:val="0"/>
        <w:keepLines w:val="0"/>
        <w:pageBreakBefore w:val="0"/>
        <w:widowControl/>
        <w:kinsoku/>
        <w:wordWrap/>
        <w:topLinePunct w:val="0"/>
        <w:autoSpaceDE/>
        <w:autoSpaceDN/>
        <w:bidi w:val="0"/>
        <w:spacing w:line="600" w:lineRule="exact"/>
        <w:ind w:firstLine="640" w:firstLineChars="200"/>
        <w:jc w:val="left"/>
        <w:rPr>
          <w:rFonts w:hint="eastAsia" w:ascii="仿宋_GB2312" w:hAnsi="仿宋_GB2312" w:eastAsia="仿宋_GB2312" w:cs="仿宋_GB2312"/>
          <w:color w:val="auto"/>
          <w:kern w:val="0"/>
          <w:sz w:val="32"/>
          <w:szCs w:val="32"/>
          <w:lang w:val="en-US" w:eastAsia="zh-CN" w:bidi="hi-IN"/>
        </w:rPr>
      </w:pPr>
      <w:r>
        <w:rPr>
          <w:rFonts w:hint="eastAsia" w:ascii="仿宋_GB2312" w:hAnsi="仿宋_GB2312" w:eastAsia="仿宋_GB2312" w:cs="仿宋_GB2312"/>
          <w:color w:val="auto"/>
          <w:kern w:val="0"/>
          <w:sz w:val="32"/>
          <w:szCs w:val="32"/>
          <w:lang w:val="en-US" w:eastAsia="zh-CN" w:bidi="hi-IN"/>
        </w:rPr>
        <w:t>（十三）行政单位医疗：反映行政事业单位基本医疗保险缴费经费。</w:t>
      </w:r>
    </w:p>
    <w:p>
      <w:pPr>
        <w:pStyle w:val="4"/>
        <w:keepNext w:val="0"/>
        <w:keepLines w:val="0"/>
        <w:pageBreakBefore w:val="0"/>
        <w:widowControl/>
        <w:kinsoku/>
        <w:wordWrap/>
        <w:topLinePunct w:val="0"/>
        <w:autoSpaceDE/>
        <w:autoSpaceDN/>
        <w:bidi w:val="0"/>
        <w:spacing w:line="600" w:lineRule="exact"/>
        <w:ind w:firstLine="640" w:firstLineChars="200"/>
        <w:jc w:val="left"/>
        <w:rPr>
          <w:rFonts w:hint="eastAsia" w:ascii="仿宋_GB2312" w:hAnsi="仿宋_GB2312" w:eastAsia="仿宋_GB2312" w:cs="仿宋_GB2312"/>
          <w:color w:val="auto"/>
          <w:kern w:val="0"/>
          <w:sz w:val="32"/>
          <w:szCs w:val="32"/>
          <w:lang w:val="en-US" w:eastAsia="zh-CN" w:bidi="hi-IN"/>
        </w:rPr>
      </w:pPr>
      <w:r>
        <w:rPr>
          <w:rFonts w:hint="eastAsia" w:ascii="仿宋_GB2312" w:hAnsi="仿宋_GB2312" w:eastAsia="仿宋_GB2312" w:cs="仿宋_GB2312"/>
          <w:color w:val="auto"/>
          <w:kern w:val="0"/>
          <w:sz w:val="32"/>
          <w:szCs w:val="32"/>
          <w:lang w:val="en-US" w:eastAsia="zh-CN" w:bidi="hi-IN"/>
        </w:rPr>
        <w:t>（十四）事业单位医疗：反映财政部门集中安排的事业单位基本医疗保险缴费经费。</w:t>
      </w:r>
    </w:p>
    <w:p>
      <w:pPr>
        <w:pStyle w:val="4"/>
        <w:keepNext w:val="0"/>
        <w:keepLines w:val="0"/>
        <w:pageBreakBefore w:val="0"/>
        <w:widowControl/>
        <w:kinsoku/>
        <w:wordWrap/>
        <w:topLinePunct w:val="0"/>
        <w:autoSpaceDE/>
        <w:autoSpaceDN/>
        <w:bidi w:val="0"/>
        <w:spacing w:line="600" w:lineRule="exact"/>
        <w:ind w:firstLine="640" w:firstLineChars="200"/>
        <w:jc w:val="left"/>
        <w:rPr>
          <w:rFonts w:hint="eastAsia" w:ascii="仿宋_GB2312" w:hAnsi="仿宋_GB2312" w:eastAsia="仿宋_GB2312" w:cs="仿宋_GB2312"/>
          <w:color w:val="auto"/>
          <w:kern w:val="0"/>
          <w:sz w:val="32"/>
          <w:szCs w:val="32"/>
          <w:lang w:val="en-US" w:eastAsia="zh-CN" w:bidi="hi-IN"/>
        </w:rPr>
      </w:pPr>
      <w:r>
        <w:rPr>
          <w:rFonts w:hint="eastAsia" w:ascii="仿宋_GB2312" w:hAnsi="仿宋_GB2312" w:eastAsia="仿宋_GB2312" w:cs="仿宋_GB2312"/>
          <w:color w:val="auto"/>
          <w:kern w:val="0"/>
          <w:sz w:val="32"/>
          <w:szCs w:val="32"/>
          <w:lang w:val="en-US" w:eastAsia="zh-CN" w:bidi="hi-IN"/>
        </w:rPr>
        <w:t>（十五）农业综合开发机构运行：反映农业综合开发部门的基本支出。</w:t>
      </w:r>
    </w:p>
    <w:p>
      <w:pPr>
        <w:keepNext w:val="0"/>
        <w:keepLines w:val="0"/>
        <w:pageBreakBefore w:val="0"/>
        <w:kinsoku/>
        <w:wordWrap/>
        <w:topLinePunct w:val="0"/>
        <w:autoSpaceDE/>
        <w:autoSpaceDN/>
        <w:bidi w:val="0"/>
        <w:spacing w:line="600" w:lineRule="exact"/>
        <w:ind w:firstLine="640" w:firstLineChars="200"/>
        <w:rPr>
          <w:rFonts w:hint="eastAsia" w:ascii="仿宋_GB2312" w:hAnsi="仿宋_GB2312" w:eastAsia="仿宋_GB2312" w:cs="仿宋_GB2312"/>
          <w:color w:val="auto"/>
          <w:kern w:val="0"/>
          <w:sz w:val="32"/>
          <w:szCs w:val="32"/>
          <w:lang w:val="en-US" w:eastAsia="zh-CN" w:bidi="hi-IN"/>
        </w:rPr>
      </w:pPr>
      <w:r>
        <w:rPr>
          <w:rFonts w:hint="eastAsia" w:ascii="仿宋_GB2312" w:hAnsi="仿宋_GB2312" w:eastAsia="仿宋_GB2312" w:cs="仿宋_GB2312"/>
          <w:color w:val="auto"/>
          <w:kern w:val="0"/>
          <w:sz w:val="32"/>
          <w:szCs w:val="32"/>
          <w:lang w:val="en-US" w:eastAsia="zh-CN" w:bidi="hi-IN"/>
        </w:rPr>
        <w:t>（十六）购房补贴：反映按房改政策规</w:t>
      </w:r>
      <w:r>
        <w:rPr>
          <w:rFonts w:hint="eastAsia" w:ascii="仿宋_GB2312" w:hAnsi="仿宋_GB2312" w:eastAsia="仿宋_GB2312" w:cs="仿宋_GB2312"/>
          <w:sz w:val="32"/>
          <w:szCs w:val="32"/>
          <w:lang w:val="en-US" w:eastAsia="zh-CN"/>
        </w:rPr>
        <w:t>定，行政事业单位向符合条件</w:t>
      </w:r>
      <w:r>
        <w:rPr>
          <w:rFonts w:hint="eastAsia" w:ascii="仿宋_GB2312" w:hAnsi="仿宋_GB2312" w:eastAsia="仿宋_GB2312" w:cs="仿宋_GB2312"/>
          <w:color w:val="auto"/>
          <w:kern w:val="0"/>
          <w:sz w:val="32"/>
          <w:szCs w:val="32"/>
          <w:lang w:val="en-US" w:eastAsia="zh-CN" w:bidi="hi-IN"/>
        </w:rPr>
        <w:t>职工发放的用于购买住房的补贴。</w:t>
      </w:r>
    </w:p>
    <w:p>
      <w:pPr>
        <w:pStyle w:val="4"/>
        <w:keepNext w:val="0"/>
        <w:keepLines w:val="0"/>
        <w:pageBreakBefore w:val="0"/>
        <w:widowControl w:val="0"/>
        <w:kinsoku/>
        <w:wordWrap/>
        <w:overflowPunct w:val="0"/>
        <w:topLinePunct w:val="0"/>
        <w:autoSpaceDE/>
        <w:autoSpaceDN/>
        <w:bidi w:val="0"/>
        <w:snapToGrid w:val="0"/>
        <w:spacing w:line="600" w:lineRule="exact"/>
        <w:ind w:left="0" w:right="0" w:firstLine="770"/>
        <w:jc w:val="left"/>
        <w:textAlignment w:val="auto"/>
        <w:rPr>
          <w:rFonts w:ascii="仿宋_GB2312" w:hAnsi="仿宋_GB2312" w:eastAsia="仿宋_GB2312" w:cs="仿宋_GB2312"/>
          <w:color w:val="000000"/>
          <w:kern w:val="0"/>
          <w:sz w:val="32"/>
          <w:szCs w:val="32"/>
          <w:lang w:val="en-US" w:eastAsia="zh-CN" w:bidi="ar-SA"/>
        </w:rPr>
      </w:pPr>
    </w:p>
    <w:p>
      <w:pPr>
        <w:pStyle w:val="4"/>
        <w:keepNext w:val="0"/>
        <w:keepLines w:val="0"/>
        <w:pageBreakBefore w:val="0"/>
        <w:widowControl w:val="0"/>
        <w:kinsoku/>
        <w:wordWrap/>
        <w:topLinePunct w:val="0"/>
        <w:autoSpaceDE/>
        <w:autoSpaceDN/>
        <w:bidi w:val="0"/>
        <w:spacing w:line="600" w:lineRule="exact"/>
        <w:jc w:val="both"/>
      </w:pPr>
    </w:p>
    <w:sectPr>
      <w:footerReference r:id="rId3" w:type="default"/>
      <w:pgSz w:w="11906" w:h="16838"/>
      <w:pgMar w:top="1440" w:right="1800" w:bottom="1440" w:left="1800" w:header="0" w:footer="992" w:gutter="0"/>
      <w:pgNumType w:fmt="decimal"/>
      <w:cols w:space="720" w:num="1"/>
      <w:formProt w:val="0"/>
      <w:docGrid w:type="lines" w:linePitch="312" w:charSpace="4300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roma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bidi w:val="0"/>
      <w:snapToGrid w:val="0"/>
      <w:jc w:val="left"/>
    </w:pPr>
    <w:r>
      <mc:AlternateContent>
        <mc:Choice Requires="wps">
          <w:drawing>
            <wp:anchor distT="0" distB="0" distL="0" distR="0" simplePos="0" relativeHeight="251659264" behindDoc="1" locked="0" layoutInCell="0" allowOverlap="1">
              <wp:simplePos x="0" y="0"/>
              <wp:positionH relativeFrom="margin">
                <wp:align>center</wp:align>
              </wp:positionH>
              <wp:positionV relativeFrom="paragraph">
                <wp:posOffset>635</wp:posOffset>
              </wp:positionV>
              <wp:extent cx="1829435" cy="130810"/>
              <wp:effectExtent l="0" t="0" r="0" b="0"/>
              <wp:wrapNone/>
              <wp:docPr id="1" name="文本框 1"/>
              <wp:cNvGraphicFramePr/>
              <a:graphic xmlns:a="http://schemas.openxmlformats.org/drawingml/2006/main">
                <a:graphicData uri="http://schemas.microsoft.com/office/word/2010/wordprocessingShape">
                  <wps:wsp>
                    <wps:cNvSpPr/>
                    <wps:spPr>
                      <a:xfrm>
                        <a:off x="0" y="0"/>
                        <a:ext cx="1828800" cy="130320"/>
                      </a:xfrm>
                      <a:prstGeom prst="rect">
                        <a:avLst/>
                      </a:prstGeom>
                      <a:noFill/>
                      <a:ln w="9525">
                        <a:noFill/>
                      </a:ln>
                    </wps:spPr>
                    <wps:style>
                      <a:lnRef idx="0">
                        <a:srgbClr val="FFFFFF"/>
                      </a:lnRef>
                      <a:fillRef idx="0">
                        <a:srgbClr val="FFFFFF"/>
                      </a:fillRef>
                      <a:effectRef idx="0">
                        <a:srgbClr val="FFFFFF"/>
                      </a:effectRef>
                      <a:fontRef idx="minor"/>
                    </wps:style>
                    <wps:txbx>
                      <w:txbxContent>
                        <w:p>
                          <w:pPr>
                            <w:pStyle w:val="7"/>
                            <w:bidi w:val="0"/>
                            <w:snapToGrid w:val="0"/>
                            <w:jc w:val="left"/>
                          </w:pPr>
                        </w:p>
                      </w:txbxContent>
                    </wps:txbx>
                    <wps:bodyPr lIns="0" tIns="0" rIns="0" bIns="0">
                      <a:spAutoFit/>
                    </wps:bodyPr>
                  </wps:wsp>
                </a:graphicData>
              </a:graphic>
            </wp:anchor>
          </w:drawing>
        </mc:Choice>
        <mc:Fallback>
          <w:pict>
            <v:rect id="文本框 1" o:spid="_x0000_s1026" o:spt="1" style="position:absolute;left:0pt;margin-top:0.05pt;height:10.3pt;width:144.05pt;mso-position-horizontal:center;mso-position-horizontal-relative:margin;z-index:-251657216;mso-width-relative:page;mso-height-relative:page;" filled="f" stroked="f" coordsize="21600,21600" o:allowincell="f" o:gfxdata="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sAmMndMAAAAEAQAADwAAAAAAAAABACAAAAAiAAAAZHJzL2Rvd25yZXYueG1sUEsB&#10;AhQAFAAAAAgAh07iQCm36KXBAQAAfwMAAA4AAAAAAAAAAQAgAAAAIgEAAGRycy9lMm9Eb2MueG1s&#10;UEsFBgAAAAAGAAYAWQEAAFUFAAAAAA==&#10;">
              <v:fill on="f" focussize="0,0"/>
              <v:stroke on="f"/>
              <v:imagedata o:title=""/>
              <o:lock v:ext="edit" aspectratio="f"/>
              <v:textbox inset="0mm,0mm,0mm,0mm" style="mso-fit-shape-to-text:t;">
                <w:txbxContent>
                  <w:p>
                    <w:pPr>
                      <w:pStyle w:val="7"/>
                      <w:bidi w:val="0"/>
                      <w:snapToGrid w:val="0"/>
                      <w:jc w:val="left"/>
                    </w:pPr>
                  </w:p>
                </w:txbxContent>
              </v:textbox>
            </v:rect>
          </w:pict>
        </mc:Fallback>
      </mc:AlternateContent>
    </w:r>
    <w:r>
      <mc:AlternateContent>
        <mc:Choice Requires="wps">
          <w:drawing>
            <wp:anchor distT="0" distB="0" distL="0" distR="0" simplePos="0" relativeHeight="251659264" behindDoc="1" locked="0" layoutInCell="0" allowOverlap="1">
              <wp:simplePos x="0" y="0"/>
              <wp:positionH relativeFrom="margin">
                <wp:align>center</wp:align>
              </wp:positionH>
              <wp:positionV relativeFrom="paragraph">
                <wp:posOffset>635</wp:posOffset>
              </wp:positionV>
              <wp:extent cx="1829435" cy="130810"/>
              <wp:effectExtent l="0" t="0" r="0" b="0"/>
              <wp:wrapNone/>
              <wp:docPr id="3" name="文本框 2"/>
              <wp:cNvGraphicFramePr/>
              <a:graphic xmlns:a="http://schemas.openxmlformats.org/drawingml/2006/main">
                <a:graphicData uri="http://schemas.microsoft.com/office/word/2010/wordprocessingShape">
                  <wps:wsp>
                    <wps:cNvSpPr/>
                    <wps:spPr>
                      <a:xfrm>
                        <a:off x="0" y="0"/>
                        <a:ext cx="1828800" cy="130320"/>
                      </a:xfrm>
                      <a:prstGeom prst="rect">
                        <a:avLst/>
                      </a:prstGeom>
                      <a:noFill/>
                      <a:ln w="6350">
                        <a:noFill/>
                      </a:ln>
                    </wps:spPr>
                    <wps:style>
                      <a:lnRef idx="0">
                        <a:srgbClr val="FFFFFF"/>
                      </a:lnRef>
                      <a:fillRef idx="0">
                        <a:srgbClr val="FFFFFF"/>
                      </a:fillRef>
                      <a:effectRef idx="0">
                        <a:srgbClr val="FFFFFF"/>
                      </a:effectRef>
                      <a:fontRef idx="minor"/>
                    </wps:style>
                    <wps:txbx>
                      <w:txbxContent>
                        <w:p>
                          <w:pPr>
                            <w:pStyle w:val="7"/>
                            <w:bidi w:val="0"/>
                            <w:snapToGrid w:val="0"/>
                            <w:jc w:val="left"/>
                          </w:pPr>
                          <w:r>
                            <w:fldChar w:fldCharType="begin"/>
                          </w:r>
                          <w:r>
                            <w:instrText xml:space="preserve">PAGE</w:instrText>
                          </w:r>
                          <w:r>
                            <w:fldChar w:fldCharType="separate"/>
                          </w:r>
                          <w:r>
                            <w:t>5</w:t>
                          </w:r>
                          <w:r>
                            <w:fldChar w:fldCharType="end"/>
                          </w:r>
                        </w:p>
                      </w:txbxContent>
                    </wps:txbx>
                    <wps:bodyPr lIns="0" tIns="0" rIns="0" bIns="0">
                      <a:spAutoFit/>
                    </wps:bodyPr>
                  </wps:wsp>
                </a:graphicData>
              </a:graphic>
            </wp:anchor>
          </w:drawing>
        </mc:Choice>
        <mc:Fallback>
          <w:pict>
            <v:rect id="文本框 2" o:spid="_x0000_s1026" o:spt="1" style="position:absolute;left:0pt;margin-top:0.05pt;height:10.3pt;width:144.05pt;mso-position-horizontal:center;mso-position-horizontal-relative:margin;z-index:-251657216;mso-width-relative:page;mso-height-relative:page;" filled="f" stroked="f" coordsize="21600,21600" o:allowincell="f" o:gfxdata="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MPZxp9MAAAAEAQAADwAAAAAAAAABACAAAAAiAAAAZHJzL2Rvd25yZXYueG1sUEsB&#10;AhQAFAAAAAgAh07iQD0cl4zBAQAAfwMAAA4AAAAAAAAAAQAgAAAAIgEAAGRycy9lMm9Eb2MueG1s&#10;UEsFBgAAAAAGAAYAWQEAAFUFAAAAAA==&#10;">
              <v:fill on="f" focussize="0,0"/>
              <v:stroke on="f" weight="0.5pt"/>
              <v:imagedata o:title=""/>
              <o:lock v:ext="edit" aspectratio="f"/>
              <v:textbox inset="0mm,0mm,0mm,0mm" style="mso-fit-shape-to-text:t;">
                <w:txbxContent>
                  <w:p>
                    <w:pPr>
                      <w:pStyle w:val="7"/>
                      <w:bidi w:val="0"/>
                      <w:snapToGrid w:val="0"/>
                      <w:jc w:val="left"/>
                    </w:pPr>
                    <w:r>
                      <w:fldChar w:fldCharType="begin"/>
                    </w:r>
                    <w:r>
                      <w:instrText xml:space="preserve">PAGE</w:instrText>
                    </w:r>
                    <w:r>
                      <w:fldChar w:fldCharType="separate"/>
                    </w:r>
                    <w:r>
                      <w:t>5</w:t>
                    </w:r>
                    <w:r>
                      <w:fldChar w:fldCharType="end"/>
                    </w:r>
                  </w:p>
                </w:txbxContent>
              </v:textbox>
            </v:rect>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CD3C239"/>
    <w:multiLevelType w:val="singleLevel"/>
    <w:tmpl w:val="6CD3C239"/>
    <w:lvl w:ilvl="0" w:tentative="0">
      <w:start w:val="7"/>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autoHyphenation/>
  <w:displayHorizontalDrawingGridEvery w:val="1"/>
  <w:displayVerticalDrawingGridEvery w:val="1"/>
  <w:noPunctuationKerning w:val="1"/>
  <w:compat>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UxM2RmNGFhYmMzMGE2NTQ3MWFlYjQzZmZlMTkyZjkifQ=="/>
  </w:docVars>
  <w:rsids>
    <w:rsidRoot w:val="00000000"/>
    <w:rsid w:val="00253A4C"/>
    <w:rsid w:val="08200912"/>
    <w:rsid w:val="0BBB2D03"/>
    <w:rsid w:val="10B206E1"/>
    <w:rsid w:val="110B5DE2"/>
    <w:rsid w:val="113D4BE9"/>
    <w:rsid w:val="124A187A"/>
    <w:rsid w:val="131E6709"/>
    <w:rsid w:val="13AA52CB"/>
    <w:rsid w:val="17C546E4"/>
    <w:rsid w:val="18486111"/>
    <w:rsid w:val="1ABF01DC"/>
    <w:rsid w:val="21411A17"/>
    <w:rsid w:val="27536D29"/>
    <w:rsid w:val="279E3AB3"/>
    <w:rsid w:val="2D482013"/>
    <w:rsid w:val="2E5721EB"/>
    <w:rsid w:val="33AF3351"/>
    <w:rsid w:val="38EA628D"/>
    <w:rsid w:val="39565AB7"/>
    <w:rsid w:val="3BA94D3F"/>
    <w:rsid w:val="3C54311B"/>
    <w:rsid w:val="3D175DFE"/>
    <w:rsid w:val="3DAA507A"/>
    <w:rsid w:val="49A279FC"/>
    <w:rsid w:val="4CAD48EC"/>
    <w:rsid w:val="4E5B174E"/>
    <w:rsid w:val="51902C47"/>
    <w:rsid w:val="5C265D52"/>
    <w:rsid w:val="5D5652FF"/>
    <w:rsid w:val="5D7F3135"/>
    <w:rsid w:val="5FC003A8"/>
    <w:rsid w:val="5FD62653"/>
    <w:rsid w:val="64DB56EF"/>
    <w:rsid w:val="67C24194"/>
    <w:rsid w:val="69D04582"/>
    <w:rsid w:val="6E2B2A93"/>
    <w:rsid w:val="76716CC6"/>
    <w:rsid w:val="7AD101AA"/>
    <w:rsid w:val="7E657E7F"/>
    <w:rsid w:val="7F587467"/>
  </w:rsids>
  <m:mathPr>
    <m:brkBin m:val="before"/>
    <m:brkBinSub m:val="--"/>
    <m:smallFrac m:val="0"/>
    <m:dispDef/>
    <m:lMargin m:val="0"/>
    <m:rMargin m:val="0"/>
    <m:defJc m:val="centerGroup"/>
    <m:wrapIndent m:val="1440"/>
    <m:intLim m:val="subSup"/>
    <m:naryLim m:val="undOvr"/>
  </m:mathPr>
  <w:themeFontLang w:val="en-US" w:eastAsia="zh-CN" w:bidi="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lang w:val="en-US" w:eastAsia="zh-CN" w:bidi="hi-IN"/>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3">
    <w:name w:val="Normal (Web)"/>
    <w:basedOn w:val="4"/>
    <w:qFormat/>
    <w:uiPriority w:val="0"/>
    <w:pPr>
      <w:spacing w:beforeAutospacing="1" w:afterAutospacing="1"/>
      <w:ind w:left="0" w:right="0" w:firstLine="0"/>
      <w:jc w:val="left"/>
    </w:pPr>
    <w:rPr>
      <w:kern w:val="0"/>
      <w:sz w:val="24"/>
      <w:lang w:val="en-US" w:eastAsia="zh-CN" w:bidi="ar"/>
    </w:rPr>
  </w:style>
  <w:style w:type="paragraph" w:customStyle="1" w:styleId="4">
    <w:name w:val="正文1"/>
    <w:qFormat/>
    <w:uiPriority w:val="0"/>
    <w:pPr>
      <w:widowControl w:val="0"/>
      <w:suppressAutoHyphens w:val="0"/>
      <w:bidi w:val="0"/>
      <w:jc w:val="both"/>
    </w:pPr>
    <w:rPr>
      <w:rFonts w:ascii="Times New Roman" w:hAnsi="Times New Roman" w:eastAsia="宋体" w:cs="Times New Roman"/>
      <w:color w:val="auto"/>
      <w:kern w:val="2"/>
      <w:sz w:val="21"/>
      <w:szCs w:val="20"/>
      <w:lang w:val="en-US" w:eastAsia="zh-CN" w:bidi="ar-SA"/>
    </w:rPr>
  </w:style>
  <w:style w:type="paragraph" w:customStyle="1" w:styleId="7">
    <w:name w:val="页脚1"/>
    <w:basedOn w:val="4"/>
    <w:unhideWhenUsed/>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2843</Words>
  <Characters>3165</Characters>
  <Paragraphs>175</Paragraphs>
  <TotalTime>1</TotalTime>
  <ScaleCrop>false</ScaleCrop>
  <LinksUpToDate>false</LinksUpToDate>
  <CharactersWithSpaces>3211</CharactersWithSpaces>
  <Application>WPS Office_11.1.0.12358_F1E327BC-269C-435d-A152-05C5408002CA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2020-03-26T02:30:00Z</dcterms:created>
  <dc:creator>Administrator</dc:creator>
  <cp:lastModifiedBy>巫媛</cp:lastModifiedBy>
  <cp:lastPrinted>2021-04-28T08:10:00Z</cp:lastPrinted>
  <dcterms:modified xsi:type="dcterms:W3CDTF">2022-09-14T06:30:05Z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66DF2B8AA5A948BEA07B73506A6796A1</vt:lpwstr>
  </property>
</Properties>
</file>