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right="449" w:rightChars="214"/>
        <w:jc w:val="center"/>
        <w:rPr>
          <w:rFonts w:hint="eastAsia" w:ascii="方正小标宋简体" w:hAnsi="方正小标宋简体" w:eastAsia="方正小标宋简体" w:cs="方正小标宋简体"/>
          <w:bCs/>
          <w:color w:val="000000"/>
          <w:sz w:val="44"/>
          <w:szCs w:val="44"/>
        </w:rPr>
      </w:pPr>
      <w:r>
        <w:rPr>
          <w:rFonts w:hint="eastAsia" w:ascii="方正小标宋简体" w:hAnsi="方正小标宋简体" w:eastAsia="方正小标宋简体" w:cs="方正小标宋简体"/>
          <w:bCs/>
          <w:color w:val="000000"/>
          <w:sz w:val="44"/>
          <w:szCs w:val="44"/>
        </w:rPr>
        <w:t xml:space="preserve"> 兴国县侨联202</w:t>
      </w:r>
      <w:r>
        <w:rPr>
          <w:rFonts w:hint="eastAsia" w:ascii="方正小标宋简体" w:hAnsi="方正小标宋简体" w:eastAsia="方正小标宋简体" w:cs="方正小标宋简体"/>
          <w:bCs/>
          <w:color w:val="000000"/>
          <w:sz w:val="44"/>
          <w:szCs w:val="44"/>
          <w:lang w:val="en-US" w:eastAsia="zh-CN"/>
        </w:rPr>
        <w:t>1</w:t>
      </w:r>
      <w:r>
        <w:rPr>
          <w:rFonts w:hint="eastAsia" w:ascii="方正小标宋简体" w:hAnsi="方正小标宋简体" w:eastAsia="方正小标宋简体" w:cs="方正小标宋简体"/>
          <w:bCs/>
          <w:color w:val="000000"/>
          <w:sz w:val="44"/>
          <w:szCs w:val="44"/>
        </w:rPr>
        <w:t>年</w:t>
      </w:r>
      <w:r>
        <w:rPr>
          <w:rFonts w:hint="eastAsia" w:ascii="方正小标宋简体" w:hAnsi="方正小标宋简体" w:eastAsia="方正小标宋简体" w:cs="方正小标宋简体"/>
          <w:bCs/>
          <w:color w:val="000000"/>
          <w:sz w:val="44"/>
          <w:szCs w:val="44"/>
          <w:lang w:eastAsia="zh-CN"/>
        </w:rPr>
        <w:t>部门</w:t>
      </w:r>
      <w:r>
        <w:rPr>
          <w:rFonts w:hint="eastAsia" w:ascii="方正小标宋简体" w:hAnsi="方正小标宋简体" w:eastAsia="方正小标宋简体" w:cs="方正小标宋简体"/>
          <w:bCs/>
          <w:color w:val="000000"/>
          <w:sz w:val="44"/>
          <w:szCs w:val="44"/>
        </w:rPr>
        <w:t>预算</w:t>
      </w:r>
    </w:p>
    <w:p>
      <w:pPr>
        <w:spacing w:line="560" w:lineRule="exact"/>
        <w:ind w:right="449" w:rightChars="214" w:firstLine="640" w:firstLineChars="200"/>
        <w:rPr>
          <w:rFonts w:eastAsia="仿宋_GB2312"/>
          <w:color w:val="000000"/>
          <w:sz w:val="32"/>
          <w:szCs w:val="32"/>
        </w:rPr>
      </w:pPr>
    </w:p>
    <w:p>
      <w:pPr>
        <w:jc w:val="center"/>
        <w:rPr>
          <w:rFonts w:hint="eastAsia" w:ascii="黑体" w:hAnsi="黑体" w:eastAsia="黑体" w:cs="黑体"/>
          <w:sz w:val="36"/>
          <w:szCs w:val="36"/>
        </w:rPr>
      </w:pPr>
      <w:r>
        <w:rPr>
          <w:rFonts w:hint="eastAsia" w:ascii="黑体" w:hAnsi="黑体" w:eastAsia="黑体" w:cs="黑体"/>
          <w:sz w:val="36"/>
          <w:szCs w:val="36"/>
        </w:rPr>
        <w:t>目  录</w:t>
      </w:r>
    </w:p>
    <w:p>
      <w:pPr>
        <w:jc w:val="center"/>
        <w:rPr>
          <w:rFonts w:hint="eastAsia"/>
          <w:sz w:val="36"/>
          <w:szCs w:val="36"/>
        </w:rPr>
      </w:pPr>
    </w:p>
    <w:p>
      <w:pPr>
        <w:ind w:left="641" w:leftChars="0" w:hanging="641" w:hangingChars="213"/>
        <w:rPr>
          <w:rFonts w:hint="eastAsia" w:ascii="宋体" w:hAnsi="宋体" w:eastAsia="宋体" w:cs="宋体"/>
          <w:b/>
          <w:bCs/>
          <w:sz w:val="30"/>
          <w:szCs w:val="30"/>
        </w:rPr>
      </w:pPr>
      <w:r>
        <w:rPr>
          <w:rFonts w:hint="eastAsia" w:ascii="宋体" w:hAnsi="宋体" w:eastAsia="宋体" w:cs="宋体"/>
          <w:b/>
          <w:bCs/>
          <w:sz w:val="30"/>
          <w:szCs w:val="30"/>
        </w:rPr>
        <w:t>第一部分 兴国县</w:t>
      </w:r>
      <w:r>
        <w:rPr>
          <w:rFonts w:hint="eastAsia" w:ascii="宋体" w:hAnsi="宋体" w:eastAsia="宋体" w:cs="宋体"/>
          <w:b/>
          <w:bCs/>
          <w:sz w:val="30"/>
          <w:szCs w:val="30"/>
          <w:lang w:eastAsia="zh-CN"/>
        </w:rPr>
        <w:t>侨联</w:t>
      </w:r>
      <w:r>
        <w:rPr>
          <w:rFonts w:hint="eastAsia" w:ascii="宋体" w:hAnsi="宋体" w:eastAsia="宋体" w:cs="宋体"/>
          <w:b/>
          <w:bCs/>
          <w:sz w:val="30"/>
          <w:szCs w:val="30"/>
        </w:rPr>
        <w:t>概况</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一、部门主要职责</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二、部门基本情况</w:t>
      </w:r>
    </w:p>
    <w:p>
      <w:pPr>
        <w:ind w:left="641" w:leftChars="0" w:hanging="641" w:hangingChars="213"/>
        <w:rPr>
          <w:rFonts w:hint="eastAsia" w:ascii="宋体" w:hAnsi="宋体" w:eastAsia="宋体" w:cs="宋体"/>
          <w:b/>
          <w:bCs/>
          <w:sz w:val="30"/>
          <w:szCs w:val="30"/>
        </w:rPr>
      </w:pPr>
      <w:r>
        <w:rPr>
          <w:rFonts w:hint="eastAsia" w:ascii="宋体" w:hAnsi="宋体" w:eastAsia="宋体" w:cs="宋体"/>
          <w:b/>
          <w:bCs/>
          <w:sz w:val="30"/>
          <w:szCs w:val="30"/>
        </w:rPr>
        <w:t>第二部分兴国县</w:t>
      </w:r>
      <w:r>
        <w:rPr>
          <w:rFonts w:hint="eastAsia" w:ascii="宋体" w:hAnsi="宋体" w:eastAsia="宋体" w:cs="宋体"/>
          <w:b/>
          <w:bCs/>
          <w:sz w:val="30"/>
          <w:szCs w:val="30"/>
          <w:lang w:eastAsia="zh-CN"/>
        </w:rPr>
        <w:t>侨联</w:t>
      </w:r>
      <w:r>
        <w:rPr>
          <w:rFonts w:hint="eastAsia" w:ascii="宋体" w:hAnsi="宋体" w:eastAsia="宋体" w:cs="宋体"/>
          <w:b/>
          <w:bCs/>
          <w:sz w:val="30"/>
          <w:szCs w:val="30"/>
          <w:lang w:val="en-US" w:eastAsia="zh-CN"/>
        </w:rPr>
        <w:t>202</w:t>
      </w:r>
      <w:r>
        <w:rPr>
          <w:rFonts w:hint="eastAsia" w:ascii="宋体" w:hAnsi="宋体" w:cs="宋体"/>
          <w:b/>
          <w:bCs/>
          <w:sz w:val="30"/>
          <w:szCs w:val="30"/>
          <w:lang w:val="en-US" w:eastAsia="zh-CN"/>
        </w:rPr>
        <w:t>1</w:t>
      </w:r>
      <w:r>
        <w:rPr>
          <w:rFonts w:hint="eastAsia" w:ascii="宋体" w:hAnsi="宋体" w:eastAsia="宋体" w:cs="宋体"/>
          <w:b/>
          <w:bCs/>
          <w:sz w:val="30"/>
          <w:szCs w:val="30"/>
        </w:rPr>
        <w:t>年</w:t>
      </w:r>
      <w:r>
        <w:rPr>
          <w:rFonts w:hint="eastAsia" w:ascii="宋体" w:hAnsi="宋体" w:cs="宋体"/>
          <w:b/>
          <w:bCs/>
          <w:sz w:val="30"/>
          <w:szCs w:val="30"/>
          <w:lang w:eastAsia="zh-CN"/>
        </w:rPr>
        <w:t>部门</w:t>
      </w:r>
      <w:r>
        <w:rPr>
          <w:rFonts w:hint="eastAsia" w:ascii="宋体" w:hAnsi="宋体" w:eastAsia="宋体" w:cs="宋体"/>
          <w:b/>
          <w:bCs/>
          <w:sz w:val="30"/>
          <w:szCs w:val="30"/>
        </w:rPr>
        <w:t>预算情况说明</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w:t>
      </w:r>
      <w:r>
        <w:rPr>
          <w:rFonts w:hint="eastAsia" w:ascii="宋体" w:hAnsi="宋体" w:eastAsia="宋体" w:cs="宋体"/>
          <w:sz w:val="30"/>
          <w:szCs w:val="30"/>
          <w:lang w:val="en-US" w:eastAsia="zh-CN"/>
        </w:rPr>
        <w:t>202</w:t>
      </w:r>
      <w:r>
        <w:rPr>
          <w:rFonts w:hint="eastAsia" w:ascii="宋体" w:hAnsi="宋体" w:cs="宋体"/>
          <w:sz w:val="30"/>
          <w:szCs w:val="30"/>
          <w:lang w:val="en-US" w:eastAsia="zh-CN"/>
        </w:rPr>
        <w:t>1</w:t>
      </w:r>
      <w:r>
        <w:rPr>
          <w:rFonts w:hint="eastAsia" w:ascii="宋体" w:hAnsi="宋体" w:eastAsia="宋体" w:cs="宋体"/>
          <w:sz w:val="30"/>
          <w:szCs w:val="30"/>
        </w:rPr>
        <w:t>年部门预算收支情况说明</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w:t>
      </w:r>
      <w:r>
        <w:rPr>
          <w:rFonts w:hint="eastAsia" w:ascii="宋体" w:hAnsi="宋体" w:eastAsia="宋体" w:cs="宋体"/>
          <w:sz w:val="30"/>
          <w:szCs w:val="30"/>
          <w:lang w:val="en-US" w:eastAsia="zh-CN"/>
        </w:rPr>
        <w:t>202</w:t>
      </w:r>
      <w:r>
        <w:rPr>
          <w:rFonts w:hint="eastAsia" w:ascii="宋体" w:hAnsi="宋体" w:cs="宋体"/>
          <w:sz w:val="30"/>
          <w:szCs w:val="30"/>
          <w:lang w:val="en-US" w:eastAsia="zh-CN"/>
        </w:rPr>
        <w:t>1</w:t>
      </w:r>
      <w:r>
        <w:rPr>
          <w:rFonts w:hint="eastAsia" w:ascii="宋体" w:hAnsi="宋体" w:eastAsia="宋体" w:cs="宋体"/>
          <w:sz w:val="30"/>
          <w:szCs w:val="30"/>
        </w:rPr>
        <w:t>年“三公”经费预算情况说明</w:t>
      </w:r>
    </w:p>
    <w:p>
      <w:pPr>
        <w:ind w:left="641" w:leftChars="0" w:hanging="641" w:hangingChars="213"/>
        <w:rPr>
          <w:rFonts w:hint="eastAsia" w:ascii="宋体" w:hAnsi="宋体" w:eastAsia="宋体" w:cs="宋体"/>
          <w:b/>
          <w:bCs/>
          <w:sz w:val="30"/>
          <w:szCs w:val="30"/>
        </w:rPr>
      </w:pPr>
      <w:r>
        <w:rPr>
          <w:rFonts w:hint="eastAsia" w:ascii="宋体" w:hAnsi="宋体" w:eastAsia="宋体" w:cs="宋体"/>
          <w:b/>
          <w:bCs/>
          <w:sz w:val="30"/>
          <w:szCs w:val="30"/>
        </w:rPr>
        <w:t>第三部分兴国县</w:t>
      </w:r>
      <w:r>
        <w:rPr>
          <w:rFonts w:hint="eastAsia" w:ascii="宋体" w:hAnsi="宋体" w:eastAsia="宋体" w:cs="宋体"/>
          <w:b/>
          <w:bCs/>
          <w:sz w:val="30"/>
          <w:szCs w:val="30"/>
          <w:lang w:eastAsia="zh-CN"/>
        </w:rPr>
        <w:t>侨联</w:t>
      </w:r>
      <w:r>
        <w:rPr>
          <w:rFonts w:hint="eastAsia" w:ascii="宋体" w:hAnsi="宋体" w:eastAsia="宋体" w:cs="宋体"/>
          <w:b/>
          <w:bCs/>
          <w:sz w:val="30"/>
          <w:szCs w:val="30"/>
          <w:lang w:val="en-US" w:eastAsia="zh-CN"/>
        </w:rPr>
        <w:t>202</w:t>
      </w:r>
      <w:r>
        <w:rPr>
          <w:rFonts w:hint="eastAsia" w:ascii="宋体" w:hAnsi="宋体" w:cs="宋体"/>
          <w:b/>
          <w:bCs/>
          <w:sz w:val="30"/>
          <w:szCs w:val="30"/>
          <w:lang w:val="en-US" w:eastAsia="zh-CN"/>
        </w:rPr>
        <w:t>1</w:t>
      </w:r>
      <w:r>
        <w:rPr>
          <w:rFonts w:hint="eastAsia" w:ascii="宋体" w:hAnsi="宋体" w:eastAsia="宋体" w:cs="宋体"/>
          <w:b/>
          <w:bCs/>
          <w:sz w:val="30"/>
          <w:szCs w:val="30"/>
        </w:rPr>
        <w:t>年</w:t>
      </w:r>
      <w:r>
        <w:rPr>
          <w:rFonts w:hint="eastAsia" w:ascii="宋体" w:hAnsi="宋体" w:cs="宋体"/>
          <w:b/>
          <w:bCs/>
          <w:sz w:val="30"/>
          <w:szCs w:val="30"/>
          <w:lang w:eastAsia="zh-CN"/>
        </w:rPr>
        <w:t>部门</w:t>
      </w:r>
      <w:r>
        <w:rPr>
          <w:rFonts w:hint="eastAsia" w:ascii="宋体" w:hAnsi="宋体" w:eastAsia="宋体" w:cs="宋体"/>
          <w:b/>
          <w:bCs/>
          <w:sz w:val="30"/>
          <w:szCs w:val="30"/>
        </w:rPr>
        <w:t>预算表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一、《收支预算总表》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二、《部门收入总表》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三、《部门支出总表》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四、《财政拨款收支总表》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五、《一般公共预算支出表》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六、《一般公共预算基本支出表》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七、《“三公”经费支出表》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八、《政府性基金预算支出表》</w:t>
      </w:r>
    </w:p>
    <w:p>
      <w:pPr>
        <w:pStyle w:val="2"/>
        <w:ind w:firstLine="640" w:firstLineChars="200"/>
        <w:rPr>
          <w:rFonts w:hint="eastAsia" w:ascii="仿宋_GB2312" w:hAnsi="仿宋_GB2312" w:eastAsia="仿宋_GB2312" w:cs="仿宋_GB2312"/>
          <w:sz w:val="32"/>
          <w:szCs w:val="32"/>
          <w:lang w:val="en-US" w:eastAsia="zh-CN" w:bidi="hi-IN"/>
        </w:rPr>
      </w:pPr>
      <w:r>
        <w:rPr>
          <w:rFonts w:hint="eastAsia" w:ascii="仿宋_GB2312" w:hAnsi="仿宋_GB2312" w:eastAsia="仿宋_GB2312" w:cs="仿宋_GB2312"/>
          <w:sz w:val="32"/>
          <w:szCs w:val="32"/>
          <w:lang w:val="en-US" w:eastAsia="zh-CN" w:bidi="hi-IN"/>
        </w:rPr>
        <w:t>九、《部门整体绩效目标表》</w:t>
      </w:r>
    </w:p>
    <w:p>
      <w:pPr>
        <w:pStyle w:val="2"/>
        <w:ind w:firstLine="640" w:firstLineChars="200"/>
        <w:rPr>
          <w:rFonts w:hint="eastAsia" w:ascii="宋体" w:hAnsi="宋体" w:eastAsia="宋体" w:cs="宋体"/>
          <w:sz w:val="30"/>
          <w:szCs w:val="30"/>
        </w:rPr>
      </w:pPr>
      <w:r>
        <w:rPr>
          <w:rFonts w:hint="eastAsia" w:ascii="仿宋_GB2312" w:hAnsi="仿宋_GB2312" w:eastAsia="仿宋_GB2312" w:cs="仿宋_GB2312"/>
          <w:sz w:val="32"/>
          <w:szCs w:val="32"/>
          <w:lang w:val="en-US" w:eastAsia="zh-CN" w:bidi="hi-IN"/>
        </w:rPr>
        <w:t>十、《项目绩效目标表》</w:t>
      </w:r>
    </w:p>
    <w:p>
      <w:pPr>
        <w:ind w:left="0" w:leftChars="0" w:firstLine="0" w:firstLineChars="0"/>
        <w:rPr>
          <w:rFonts w:hint="eastAsia" w:ascii="宋体" w:hAnsi="宋体" w:eastAsia="宋体" w:cs="宋体"/>
          <w:b/>
          <w:bCs/>
          <w:sz w:val="30"/>
          <w:szCs w:val="30"/>
        </w:rPr>
      </w:pPr>
      <w:r>
        <w:rPr>
          <w:rFonts w:hint="eastAsia" w:ascii="宋体" w:hAnsi="宋体" w:eastAsia="宋体" w:cs="宋体"/>
          <w:b/>
          <w:bCs/>
          <w:sz w:val="30"/>
          <w:szCs w:val="30"/>
        </w:rPr>
        <w:t>第四部分 名词解释</w:t>
      </w:r>
    </w:p>
    <w:p>
      <w:pPr>
        <w:ind w:left="10" w:leftChars="5" w:firstLine="584" w:firstLineChars="194"/>
        <w:rPr>
          <w:rFonts w:hint="eastAsia" w:ascii="宋体" w:hAnsi="宋体" w:eastAsia="宋体" w:cs="宋体"/>
          <w:b/>
          <w:bCs/>
          <w:sz w:val="30"/>
          <w:szCs w:val="30"/>
        </w:rPr>
      </w:pPr>
    </w:p>
    <w:p>
      <w:pPr>
        <w:ind w:left="10" w:leftChars="5" w:firstLine="584" w:firstLineChars="194"/>
        <w:rPr>
          <w:rFonts w:hint="eastAsia" w:ascii="宋体" w:hAnsi="宋体" w:eastAsia="宋体" w:cs="宋体"/>
          <w:b/>
          <w:bCs/>
          <w:sz w:val="30"/>
          <w:szCs w:val="30"/>
        </w:rPr>
      </w:pPr>
    </w:p>
    <w:p>
      <w:pPr>
        <w:jc w:val="center"/>
        <w:rPr>
          <w:rFonts w:hint="eastAsia"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sz w:val="36"/>
          <w:szCs w:val="36"/>
        </w:rPr>
        <w:t>第一部分兴国县</w:t>
      </w:r>
      <w:r>
        <w:rPr>
          <w:rFonts w:hint="eastAsia" w:ascii="方正小标宋简体" w:hAnsi="方正小标宋简体" w:eastAsia="方正小标宋简体" w:cs="方正小标宋简体"/>
          <w:b w:val="0"/>
          <w:bCs w:val="0"/>
          <w:sz w:val="36"/>
          <w:szCs w:val="36"/>
          <w:lang w:eastAsia="zh-CN"/>
        </w:rPr>
        <w:t>侨联</w:t>
      </w:r>
      <w:r>
        <w:rPr>
          <w:rFonts w:hint="eastAsia" w:ascii="方正小标宋简体" w:hAnsi="方正小标宋简体" w:eastAsia="方正小标宋简体" w:cs="方正小标宋简体"/>
          <w:b w:val="0"/>
          <w:bCs w:val="0"/>
          <w:sz w:val="36"/>
          <w:szCs w:val="36"/>
        </w:rPr>
        <w:t>概况</w:t>
      </w:r>
    </w:p>
    <w:p>
      <w:pPr>
        <w:spacing w:line="560" w:lineRule="exact"/>
        <w:ind w:firstLine="640" w:firstLineChars="200"/>
        <w:rPr>
          <w:rFonts w:hint="eastAsia" w:ascii="仿宋_GB2312" w:hAnsi="仿宋_GB2312" w:eastAsia="仿宋_GB2312" w:cs="仿宋_GB2312"/>
          <w:color w:val="000000"/>
          <w:sz w:val="32"/>
          <w:szCs w:val="32"/>
        </w:rPr>
      </w:pPr>
    </w:p>
    <w:p>
      <w:pPr>
        <w:ind w:left="10" w:leftChars="5" w:firstLine="620" w:firstLineChars="194"/>
        <w:rPr>
          <w:rFonts w:hint="eastAsia" w:ascii="黑体" w:hAnsi="黑体" w:eastAsia="黑体" w:cs="黑体"/>
          <w:b w:val="0"/>
          <w:bCs w:val="0"/>
          <w:sz w:val="32"/>
          <w:szCs w:val="32"/>
        </w:rPr>
      </w:pPr>
      <w:r>
        <w:rPr>
          <w:rFonts w:hint="eastAsia" w:ascii="黑体" w:hAnsi="黑体" w:eastAsia="黑体" w:cs="黑体"/>
          <w:b w:val="0"/>
          <w:bCs w:val="0"/>
          <w:sz w:val="32"/>
          <w:szCs w:val="32"/>
        </w:rPr>
        <w:t>一、</w:t>
      </w:r>
      <w:r>
        <w:rPr>
          <w:rFonts w:hint="eastAsia" w:ascii="黑体" w:hAnsi="黑体" w:eastAsia="黑体" w:cs="黑体"/>
          <w:b w:val="0"/>
          <w:bCs w:val="0"/>
          <w:sz w:val="32"/>
          <w:szCs w:val="32"/>
          <w:lang w:eastAsia="zh-CN"/>
        </w:rPr>
        <w:t>部门</w:t>
      </w:r>
      <w:r>
        <w:rPr>
          <w:rFonts w:hint="eastAsia" w:ascii="黑体" w:hAnsi="黑体" w:eastAsia="黑体" w:cs="黑体"/>
          <w:b w:val="0"/>
          <w:bCs w:val="0"/>
          <w:sz w:val="32"/>
          <w:szCs w:val="32"/>
        </w:rPr>
        <w:t>主要职责</w:t>
      </w:r>
    </w:p>
    <w:p>
      <w:pPr>
        <w:keepNext w:val="0"/>
        <w:keepLines w:val="0"/>
        <w:pageBreakBefore w:val="0"/>
        <w:kinsoku/>
        <w:wordWrap/>
        <w:overflowPunct/>
        <w:topLinePunct w:val="0"/>
        <w:autoSpaceDE/>
        <w:autoSpaceDN/>
        <w:bidi w:val="0"/>
        <w:adjustRightInd/>
        <w:snapToGrid/>
        <w:spacing w:line="520" w:lineRule="exact"/>
        <w:ind w:left="0" w:leftChars="0" w:right="0" w:rightChars="0" w:firstLine="630"/>
        <w:jc w:val="left"/>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sz w:val="32"/>
          <w:szCs w:val="32"/>
          <w:lang w:eastAsia="zh-CN"/>
        </w:rPr>
        <w:t>开展好全县归侨、侨胞、侨眷工作，教育归侨、侨眷遵守宪法和法规，依法维护广大归侨、侨眷及海外侨胞的合法权益，提供法律服务；开展调查研究工作，及时掌握有关情况，反映归侨、侨眷和海外侨胞的意见和要求，为有关部门制定侨务工作的方针政策提供建议；配合有关部门做好人大代表和政协委员人选推荐工作；组织实施侨代会和委员会的决议、指导、检查、监督基层侨联的工作；承办县委、县政府和市侨联交办的其它事项。</w:t>
      </w:r>
    </w:p>
    <w:p>
      <w:pPr>
        <w:ind w:left="10" w:leftChars="5" w:firstLine="620" w:firstLineChars="194"/>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二</w:t>
      </w:r>
      <w:r>
        <w:rPr>
          <w:rFonts w:hint="eastAsia" w:ascii="黑体" w:hAnsi="黑体" w:eastAsia="黑体" w:cs="黑体"/>
          <w:b w:val="0"/>
          <w:bCs w:val="0"/>
          <w:sz w:val="32"/>
          <w:szCs w:val="32"/>
        </w:rPr>
        <w:t>、</w:t>
      </w:r>
      <w:r>
        <w:rPr>
          <w:rFonts w:hint="eastAsia" w:ascii="黑体" w:hAnsi="黑体" w:eastAsia="黑体" w:cs="黑体"/>
          <w:b w:val="0"/>
          <w:bCs w:val="0"/>
          <w:sz w:val="32"/>
          <w:szCs w:val="32"/>
          <w:lang w:eastAsia="zh-CN"/>
        </w:rPr>
        <w:t>部门</w:t>
      </w:r>
      <w:r>
        <w:rPr>
          <w:rFonts w:hint="eastAsia" w:ascii="黑体" w:hAnsi="黑体" w:eastAsia="黑体" w:cs="黑体"/>
          <w:b w:val="0"/>
          <w:bCs w:val="0"/>
          <w:sz w:val="32"/>
          <w:szCs w:val="32"/>
        </w:rPr>
        <w:t>基本情况</w:t>
      </w:r>
    </w:p>
    <w:p>
      <w:pPr>
        <w:keepNext w:val="0"/>
        <w:keepLines w:val="0"/>
        <w:pageBreakBefore w:val="0"/>
        <w:kinsoku/>
        <w:wordWrap/>
        <w:overflowPunct/>
        <w:topLinePunct w:val="0"/>
        <w:autoSpaceDE/>
        <w:autoSpaceDN/>
        <w:bidi w:val="0"/>
        <w:adjustRightInd/>
        <w:snapToGrid/>
        <w:spacing w:line="520" w:lineRule="exact"/>
        <w:ind w:left="0" w:leftChars="0" w:right="0" w:rightChars="0" w:firstLine="630"/>
        <w:jc w:val="left"/>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sz w:val="32"/>
          <w:szCs w:val="32"/>
          <w:lang w:eastAsia="zh-CN"/>
        </w:rPr>
        <w:t>兴国县侨联为归侨、侨胞、侨眷组成的群众团体，是一个全额拨款的事业单位（参照公务员管理），与县委统战部合署办公。纳入本套部门预算汇编范围的单位共</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个，为兴国县侨联机关</w:t>
      </w:r>
      <w:r>
        <w:rPr>
          <w:rFonts w:hint="eastAsia" w:ascii="仿宋_GB2312" w:hAnsi="仿宋_GB2312" w:eastAsia="仿宋_GB2312" w:cs="仿宋_GB2312"/>
          <w:sz w:val="32"/>
          <w:szCs w:val="32"/>
          <w:lang w:val="en-US" w:eastAsia="zh-CN"/>
        </w:rPr>
        <w:t>,编制数3人，其中参照公务员管理全额事业编制3人，实有人数0人</w:t>
      </w:r>
      <w:r>
        <w:rPr>
          <w:rFonts w:hint="eastAsia" w:ascii="仿宋_GB2312" w:hAnsi="仿宋_GB2312" w:eastAsia="仿宋_GB2312" w:cs="仿宋_GB2312"/>
          <w:sz w:val="32"/>
          <w:szCs w:val="32"/>
          <w:lang w:eastAsia="zh-CN"/>
        </w:rPr>
        <w:t>。县侨联主席由县委统战部副部长兼任，无内设机构。</w:t>
      </w:r>
    </w:p>
    <w:p>
      <w:pPr>
        <w:jc w:val="center"/>
        <w:rPr>
          <w:rFonts w:hint="eastAsia" w:ascii="方正小标宋简体" w:hAnsi="方正小标宋简体" w:eastAsia="方正小标宋简体" w:cs="方正小标宋简体"/>
          <w:b w:val="0"/>
          <w:bCs w:val="0"/>
          <w:sz w:val="36"/>
          <w:szCs w:val="36"/>
        </w:rPr>
      </w:pPr>
    </w:p>
    <w:p>
      <w:pPr>
        <w:jc w:val="center"/>
        <w:rPr>
          <w:rFonts w:hint="eastAsia"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sz w:val="36"/>
          <w:szCs w:val="36"/>
        </w:rPr>
        <w:t>第二部分 兴国县</w:t>
      </w:r>
      <w:r>
        <w:rPr>
          <w:rFonts w:hint="eastAsia" w:ascii="方正小标宋简体" w:hAnsi="方正小标宋简体" w:eastAsia="方正小标宋简体" w:cs="方正小标宋简体"/>
          <w:b w:val="0"/>
          <w:bCs w:val="0"/>
          <w:sz w:val="36"/>
          <w:szCs w:val="36"/>
          <w:lang w:eastAsia="zh-CN"/>
        </w:rPr>
        <w:t>侨联</w:t>
      </w:r>
      <w:r>
        <w:rPr>
          <w:rFonts w:hint="eastAsia" w:ascii="方正小标宋简体" w:hAnsi="方正小标宋简体" w:eastAsia="方正小标宋简体" w:cs="方正小标宋简体"/>
          <w:b w:val="0"/>
          <w:bCs w:val="0"/>
          <w:sz w:val="36"/>
          <w:szCs w:val="36"/>
          <w:lang w:val="en-US" w:eastAsia="zh-CN"/>
        </w:rPr>
        <w:t>2021</w:t>
      </w:r>
      <w:r>
        <w:rPr>
          <w:rFonts w:hint="eastAsia" w:ascii="方正小标宋简体" w:hAnsi="方正小标宋简体" w:eastAsia="方正小标宋简体" w:cs="方正小标宋简体"/>
          <w:b w:val="0"/>
          <w:bCs w:val="0"/>
          <w:sz w:val="36"/>
          <w:szCs w:val="36"/>
        </w:rPr>
        <w:t>年部门预算情况说明</w:t>
      </w:r>
    </w:p>
    <w:p>
      <w:pPr>
        <w:ind w:left="10" w:leftChars="5" w:firstLine="620" w:firstLineChars="194"/>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一</w:t>
      </w:r>
      <w:r>
        <w:rPr>
          <w:rFonts w:hint="eastAsia" w:ascii="黑体" w:hAnsi="黑体" w:eastAsia="黑体" w:cs="黑体"/>
          <w:b w:val="0"/>
          <w:bCs w:val="0"/>
          <w:sz w:val="32"/>
          <w:szCs w:val="32"/>
        </w:rPr>
        <w:t>、</w:t>
      </w:r>
      <w:r>
        <w:rPr>
          <w:rFonts w:hint="eastAsia" w:ascii="黑体" w:hAnsi="黑体" w:eastAsia="黑体" w:cs="黑体"/>
          <w:b w:val="0"/>
          <w:bCs w:val="0"/>
          <w:sz w:val="32"/>
          <w:szCs w:val="32"/>
          <w:lang w:eastAsia="zh-CN"/>
        </w:rPr>
        <w:t>单位</w:t>
      </w:r>
      <w:r>
        <w:rPr>
          <w:rFonts w:hint="eastAsia" w:ascii="黑体" w:hAnsi="黑体" w:eastAsia="黑体" w:cs="黑体"/>
          <w:b w:val="0"/>
          <w:bCs w:val="0"/>
          <w:sz w:val="32"/>
          <w:szCs w:val="32"/>
        </w:rPr>
        <w:t>预算收支情况说明</w:t>
      </w:r>
    </w:p>
    <w:p>
      <w:pPr>
        <w:spacing w:line="560" w:lineRule="exact"/>
        <w:ind w:firstLine="643" w:firstLineChars="200"/>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（一）收入预算情况</w:t>
      </w:r>
    </w:p>
    <w:p>
      <w:pPr>
        <w:keepNext w:val="0"/>
        <w:keepLines w:val="0"/>
        <w:pageBreakBefore w:val="0"/>
        <w:kinsoku/>
        <w:wordWrap/>
        <w:overflowPunct/>
        <w:topLinePunct w:val="0"/>
        <w:autoSpaceDE/>
        <w:autoSpaceDN/>
        <w:bidi w:val="0"/>
        <w:adjustRightInd/>
        <w:snapToGrid/>
        <w:spacing w:line="520" w:lineRule="exact"/>
        <w:ind w:left="0" w:leftChars="0" w:right="0" w:rightChars="0" w:firstLine="63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2021年兴国县侨联收入预算总额为6.93万元，较上年预算安排无增减，其中：财政拨款收入6.93万元，较上年预算安排无增减，纳入预算的政府性基金收入0万元；事业收入0万元；上年结转收入0万元。</w:t>
      </w:r>
    </w:p>
    <w:p>
      <w:pPr>
        <w:spacing w:line="560" w:lineRule="exact"/>
        <w:ind w:firstLine="643" w:firstLineChars="200"/>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（二）支出预算情况</w:t>
      </w:r>
    </w:p>
    <w:p>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202</w:t>
      </w: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color w:val="000000"/>
          <w:sz w:val="32"/>
          <w:szCs w:val="32"/>
        </w:rPr>
        <w:t>年兴国县侨联支出预算总额为6</w:t>
      </w:r>
      <w:r>
        <w:rPr>
          <w:rFonts w:hint="eastAsia" w:ascii="仿宋_GB2312" w:hAnsi="仿宋_GB2312" w:eastAsia="仿宋_GB2312" w:cs="仿宋_GB2312"/>
          <w:color w:val="000000"/>
          <w:sz w:val="32"/>
          <w:szCs w:val="32"/>
          <w:lang w:val="en-US" w:eastAsia="zh-CN"/>
        </w:rPr>
        <w:t>.93</w:t>
      </w:r>
      <w:r>
        <w:rPr>
          <w:rFonts w:hint="eastAsia" w:ascii="仿宋_GB2312" w:hAnsi="仿宋_GB2312" w:eastAsia="仿宋_GB2312" w:cs="仿宋_GB2312"/>
          <w:color w:val="000000"/>
          <w:sz w:val="32"/>
          <w:szCs w:val="32"/>
        </w:rPr>
        <w:t>万元，</w:t>
      </w:r>
      <w:r>
        <w:rPr>
          <w:rFonts w:hint="eastAsia" w:ascii="仿宋_GB2312" w:hAnsi="仿宋_GB2312" w:eastAsia="仿宋_GB2312" w:cs="仿宋_GB2312"/>
          <w:sz w:val="32"/>
          <w:szCs w:val="32"/>
          <w:lang w:val="en-US" w:eastAsia="zh-CN"/>
        </w:rPr>
        <w:t>较上年预算安排无增减，</w:t>
      </w:r>
      <w:r>
        <w:rPr>
          <w:rFonts w:hint="eastAsia" w:ascii="仿宋_GB2312" w:hAnsi="仿宋_GB2312" w:eastAsia="仿宋_GB2312" w:cs="仿宋_GB2312"/>
          <w:color w:val="000000"/>
          <w:sz w:val="32"/>
          <w:szCs w:val="32"/>
        </w:rPr>
        <w:t>其中：</w:t>
      </w:r>
    </w:p>
    <w:p>
      <w:pPr>
        <w:spacing w:line="560" w:lineRule="exact"/>
        <w:ind w:firstLine="643" w:firstLineChars="200"/>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b/>
          <w:bCs/>
          <w:color w:val="000000"/>
          <w:sz w:val="32"/>
          <w:szCs w:val="32"/>
        </w:rPr>
        <w:t>按支出项目类别划分：</w:t>
      </w:r>
      <w:r>
        <w:rPr>
          <w:rFonts w:hint="eastAsia" w:ascii="仿宋_GB2312" w:hAnsi="仿宋_GB2312" w:eastAsia="仿宋_GB2312" w:cs="仿宋_GB2312"/>
          <w:color w:val="000000"/>
          <w:sz w:val="32"/>
          <w:szCs w:val="32"/>
        </w:rPr>
        <w:t>基本支出</w:t>
      </w:r>
      <w:r>
        <w:rPr>
          <w:rFonts w:hint="eastAsia" w:ascii="仿宋_GB2312" w:hAnsi="仿宋_GB2312" w:eastAsia="仿宋_GB2312" w:cs="仿宋_GB2312"/>
          <w:color w:val="000000"/>
          <w:sz w:val="32"/>
          <w:szCs w:val="32"/>
          <w:lang w:val="en-US" w:eastAsia="zh-CN"/>
        </w:rPr>
        <w:t>0.93</w:t>
      </w:r>
      <w:r>
        <w:rPr>
          <w:rFonts w:hint="eastAsia" w:ascii="仿宋_GB2312" w:hAnsi="仿宋_GB2312" w:eastAsia="仿宋_GB2312" w:cs="仿宋_GB2312"/>
          <w:color w:val="000000"/>
          <w:sz w:val="32"/>
          <w:szCs w:val="32"/>
        </w:rPr>
        <w:t>万元，</w:t>
      </w:r>
      <w:r>
        <w:rPr>
          <w:rFonts w:hint="eastAsia" w:ascii="仿宋_GB2312" w:hAnsi="仿宋_GB2312" w:eastAsia="仿宋_GB2312" w:cs="仿宋_GB2312"/>
          <w:color w:val="000000"/>
          <w:sz w:val="32"/>
          <w:szCs w:val="32"/>
          <w:lang w:eastAsia="zh-CN"/>
        </w:rPr>
        <w:t>其中</w:t>
      </w:r>
      <w:r>
        <w:rPr>
          <w:rFonts w:hint="eastAsia" w:ascii="仿宋_GB2312" w:hAnsi="仿宋_GB2312" w:eastAsia="仿宋_GB2312" w:cs="仿宋_GB2312"/>
          <w:color w:val="000000"/>
          <w:sz w:val="32"/>
          <w:szCs w:val="32"/>
        </w:rPr>
        <w:t>港澳台侨事务</w:t>
      </w:r>
      <w:r>
        <w:rPr>
          <w:rFonts w:hint="eastAsia" w:ascii="仿宋_GB2312" w:hAnsi="仿宋_GB2312" w:eastAsia="仿宋_GB2312" w:cs="仿宋_GB2312"/>
          <w:color w:val="000000"/>
          <w:sz w:val="32"/>
          <w:szCs w:val="32"/>
          <w:lang w:val="en-US" w:eastAsia="zh-CN"/>
        </w:rPr>
        <w:t>0.93万元</w:t>
      </w:r>
      <w:r>
        <w:rPr>
          <w:rFonts w:hint="eastAsia" w:ascii="仿宋_GB2312" w:hAnsi="仿宋_GB2312" w:eastAsia="仿宋_GB2312" w:cs="仿宋_GB2312"/>
          <w:color w:val="000000"/>
          <w:sz w:val="32"/>
          <w:szCs w:val="32"/>
        </w:rPr>
        <w:t>，占支出预算总额的100%</w:t>
      </w:r>
      <w:r>
        <w:rPr>
          <w:rFonts w:hint="eastAsia" w:ascii="仿宋_GB2312" w:hAnsi="仿宋_GB2312" w:eastAsia="仿宋_GB2312" w:cs="仿宋_GB2312"/>
          <w:color w:val="000000"/>
          <w:sz w:val="32"/>
          <w:szCs w:val="32"/>
          <w:lang w:eastAsia="zh-CN"/>
        </w:rPr>
        <w:t>；项目支出</w:t>
      </w:r>
      <w:r>
        <w:rPr>
          <w:rFonts w:hint="eastAsia" w:ascii="仿宋_GB2312" w:hAnsi="仿宋_GB2312" w:eastAsia="仿宋_GB2312" w:cs="仿宋_GB2312"/>
          <w:color w:val="000000"/>
          <w:sz w:val="32"/>
          <w:szCs w:val="32"/>
          <w:lang w:val="en-US" w:eastAsia="zh-CN"/>
        </w:rPr>
        <w:t>6万元，</w:t>
      </w:r>
      <w:r>
        <w:rPr>
          <w:rFonts w:hint="eastAsia" w:ascii="仿宋_GB2312" w:hAnsi="仿宋_GB2312" w:eastAsia="仿宋_GB2312" w:cs="仿宋_GB2312"/>
          <w:color w:val="000000"/>
          <w:sz w:val="32"/>
          <w:szCs w:val="32"/>
          <w:lang w:eastAsia="zh-CN"/>
        </w:rPr>
        <w:t>其中</w:t>
      </w:r>
      <w:r>
        <w:rPr>
          <w:rFonts w:hint="eastAsia" w:ascii="仿宋_GB2312" w:hAnsi="仿宋_GB2312" w:eastAsia="仿宋_GB2312" w:cs="仿宋_GB2312"/>
          <w:color w:val="000000"/>
          <w:sz w:val="32"/>
          <w:szCs w:val="32"/>
          <w:lang w:val="en-US" w:eastAsia="zh-CN"/>
        </w:rPr>
        <w:t>港澳台侨事务6万元</w:t>
      </w:r>
      <w:r>
        <w:rPr>
          <w:rFonts w:hint="eastAsia" w:ascii="仿宋_GB2312" w:hAnsi="仿宋_GB2312" w:eastAsia="仿宋_GB2312" w:cs="仿宋_GB2312"/>
          <w:color w:val="000000"/>
          <w:sz w:val="32"/>
          <w:szCs w:val="32"/>
        </w:rPr>
        <w:t>，占支出预算总额的100%</w:t>
      </w:r>
      <w:r>
        <w:rPr>
          <w:rFonts w:hint="eastAsia" w:ascii="仿宋_GB2312" w:hAnsi="仿宋_GB2312" w:eastAsia="仿宋_GB2312" w:cs="仿宋_GB2312"/>
          <w:color w:val="000000"/>
          <w:sz w:val="32"/>
          <w:szCs w:val="32"/>
          <w:lang w:val="en-US" w:eastAsia="zh-CN"/>
        </w:rPr>
        <w:t>。</w:t>
      </w:r>
    </w:p>
    <w:p>
      <w:pPr>
        <w:spacing w:line="560" w:lineRule="exact"/>
        <w:ind w:firstLine="643" w:firstLineChars="200"/>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b/>
          <w:bCs/>
          <w:color w:val="000000"/>
          <w:sz w:val="32"/>
          <w:szCs w:val="32"/>
        </w:rPr>
        <w:t>按支出功能科目划分：</w:t>
      </w:r>
      <w:r>
        <w:rPr>
          <w:rFonts w:hint="eastAsia" w:ascii="仿宋_GB2312" w:hAnsi="仿宋_GB2312" w:eastAsia="仿宋_GB2312" w:cs="仿宋_GB2312"/>
          <w:color w:val="000000"/>
          <w:sz w:val="32"/>
          <w:szCs w:val="32"/>
        </w:rPr>
        <w:t>一般公共服务支出6</w:t>
      </w:r>
      <w:r>
        <w:rPr>
          <w:rFonts w:hint="eastAsia" w:ascii="仿宋_GB2312" w:hAnsi="仿宋_GB2312" w:eastAsia="仿宋_GB2312" w:cs="仿宋_GB2312"/>
          <w:color w:val="000000"/>
          <w:sz w:val="32"/>
          <w:szCs w:val="32"/>
          <w:lang w:val="en-US" w:eastAsia="zh-CN"/>
        </w:rPr>
        <w:t>.93</w:t>
      </w:r>
      <w:r>
        <w:rPr>
          <w:rFonts w:hint="eastAsia" w:ascii="仿宋_GB2312" w:hAnsi="仿宋_GB2312" w:eastAsia="仿宋_GB2312" w:cs="仿宋_GB2312"/>
          <w:color w:val="000000"/>
          <w:sz w:val="32"/>
          <w:szCs w:val="32"/>
        </w:rPr>
        <w:t>万元，占支出预算总额的100%</w:t>
      </w:r>
      <w:r>
        <w:rPr>
          <w:rFonts w:hint="eastAsia" w:ascii="仿宋_GB2312" w:hAnsi="仿宋_GB2312" w:eastAsia="仿宋_GB2312" w:cs="仿宋_GB2312"/>
          <w:color w:val="000000"/>
          <w:sz w:val="32"/>
          <w:szCs w:val="32"/>
          <w:lang w:eastAsia="zh-CN"/>
        </w:rPr>
        <w:t>。</w:t>
      </w:r>
    </w:p>
    <w:p>
      <w:pPr>
        <w:keepNext w:val="0"/>
        <w:keepLines w:val="0"/>
        <w:pageBreakBefore w:val="0"/>
        <w:kinsoku/>
        <w:wordWrap/>
        <w:overflowPunct/>
        <w:topLinePunct w:val="0"/>
        <w:autoSpaceDE/>
        <w:autoSpaceDN/>
        <w:bidi w:val="0"/>
        <w:adjustRightInd/>
        <w:snapToGrid/>
        <w:spacing w:line="520" w:lineRule="exact"/>
        <w:ind w:left="0" w:leftChars="0" w:right="0" w:rightChars="0" w:firstLine="643" w:firstLineChars="200"/>
        <w:textAlignment w:val="auto"/>
        <w:outlineLvl w:val="9"/>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（三）财政拨款支出情况</w:t>
      </w:r>
    </w:p>
    <w:p>
      <w:pPr>
        <w:keepNext w:val="0"/>
        <w:keepLines w:val="0"/>
        <w:pageBreakBefore w:val="0"/>
        <w:kinsoku/>
        <w:wordWrap/>
        <w:overflowPunct/>
        <w:topLinePunct w:val="0"/>
        <w:autoSpaceDE/>
        <w:autoSpaceDN/>
        <w:bidi w:val="0"/>
        <w:adjustRightInd/>
        <w:snapToGrid/>
        <w:spacing w:line="520" w:lineRule="exact"/>
        <w:ind w:left="0" w:leftChars="0" w:right="0" w:rightChars="0"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20</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县侨联</w:t>
      </w:r>
      <w:r>
        <w:rPr>
          <w:rFonts w:hint="eastAsia" w:ascii="仿宋_GB2312" w:hAnsi="仿宋_GB2312" w:eastAsia="仿宋_GB2312" w:cs="仿宋_GB2312"/>
          <w:sz w:val="32"/>
          <w:szCs w:val="32"/>
        </w:rPr>
        <w:t>财政拨款支出预算</w:t>
      </w:r>
      <w:r>
        <w:rPr>
          <w:rFonts w:hint="eastAsia" w:ascii="仿宋_GB2312" w:hAnsi="仿宋_GB2312" w:eastAsia="仿宋_GB2312" w:cs="仿宋_GB2312"/>
          <w:sz w:val="32"/>
          <w:szCs w:val="32"/>
          <w:lang w:val="en-US" w:eastAsia="zh-CN"/>
        </w:rPr>
        <w:t>6.93</w:t>
      </w:r>
      <w:r>
        <w:rPr>
          <w:rFonts w:hint="eastAsia" w:ascii="仿宋_GB2312" w:hAnsi="仿宋_GB2312" w:eastAsia="仿宋_GB2312" w:cs="仿宋_GB2312"/>
          <w:sz w:val="32"/>
          <w:szCs w:val="32"/>
        </w:rPr>
        <w:t>万元</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sz w:val="32"/>
          <w:szCs w:val="32"/>
          <w:lang w:val="en-US" w:eastAsia="zh-CN"/>
        </w:rPr>
        <w:t>较上年预算安排无增减，</w:t>
      </w:r>
      <w:r>
        <w:rPr>
          <w:rFonts w:hint="eastAsia" w:ascii="仿宋_GB2312" w:hAnsi="仿宋_GB2312" w:eastAsia="仿宋_GB2312" w:cs="仿宋_GB2312"/>
          <w:sz w:val="32"/>
          <w:szCs w:val="32"/>
          <w:lang w:eastAsia="zh-CN"/>
        </w:rPr>
        <w:t>其中：</w:t>
      </w:r>
    </w:p>
    <w:p>
      <w:pPr>
        <w:keepNext w:val="0"/>
        <w:keepLines w:val="0"/>
        <w:pageBreakBefore w:val="0"/>
        <w:kinsoku/>
        <w:wordWrap/>
        <w:overflowPunct/>
        <w:topLinePunct w:val="0"/>
        <w:autoSpaceDE/>
        <w:autoSpaceDN/>
        <w:bidi w:val="0"/>
        <w:adjustRightInd/>
        <w:snapToGrid/>
        <w:spacing w:line="5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按支出功能科目划分：</w:t>
      </w:r>
      <w:r>
        <w:rPr>
          <w:rFonts w:hint="eastAsia" w:ascii="仿宋_GB2312" w:hAnsi="仿宋_GB2312" w:eastAsia="仿宋_GB2312" w:cs="仿宋_GB2312"/>
          <w:sz w:val="32"/>
          <w:szCs w:val="32"/>
          <w:lang w:eastAsia="zh-CN"/>
        </w:rPr>
        <w:t>一般公共服务支出</w:t>
      </w:r>
      <w:r>
        <w:rPr>
          <w:rFonts w:hint="eastAsia" w:ascii="仿宋_GB2312" w:hAnsi="仿宋_GB2312" w:eastAsia="仿宋_GB2312" w:cs="仿宋_GB2312"/>
          <w:sz w:val="32"/>
          <w:szCs w:val="32"/>
          <w:lang w:val="en-US" w:eastAsia="zh-CN"/>
        </w:rPr>
        <w:t>6.93万元，其中</w:t>
      </w:r>
      <w:r>
        <w:rPr>
          <w:rFonts w:hint="eastAsia" w:ascii="仿宋_GB2312" w:hAnsi="仿宋_GB2312" w:eastAsia="仿宋_GB2312" w:cs="仿宋_GB2312"/>
          <w:sz w:val="32"/>
          <w:szCs w:val="32"/>
          <w:lang w:eastAsia="zh-CN"/>
        </w:rPr>
        <w:t>港澳台侨事务</w:t>
      </w:r>
      <w:r>
        <w:rPr>
          <w:rFonts w:hint="eastAsia" w:ascii="仿宋_GB2312" w:hAnsi="仿宋_GB2312" w:eastAsia="仿宋_GB2312" w:cs="仿宋_GB2312"/>
          <w:sz w:val="32"/>
          <w:szCs w:val="32"/>
          <w:lang w:val="en-US" w:eastAsia="zh-CN"/>
        </w:rPr>
        <w:t>6.93</w:t>
      </w:r>
      <w:r>
        <w:rPr>
          <w:rFonts w:hint="eastAsia" w:ascii="仿宋_GB2312" w:hAnsi="仿宋_GB2312" w:eastAsia="仿宋_GB2312" w:cs="仿宋_GB2312"/>
          <w:sz w:val="32"/>
          <w:szCs w:val="32"/>
        </w:rPr>
        <w:t>万元。</w:t>
      </w:r>
    </w:p>
    <w:p>
      <w:pPr>
        <w:keepNext w:val="0"/>
        <w:keepLines w:val="0"/>
        <w:pageBreakBefore w:val="0"/>
        <w:kinsoku/>
        <w:wordWrap/>
        <w:overflowPunct/>
        <w:topLinePunct w:val="0"/>
        <w:autoSpaceDE/>
        <w:autoSpaceDN/>
        <w:bidi w:val="0"/>
        <w:adjustRightInd/>
        <w:snapToGrid/>
        <w:spacing w:line="520" w:lineRule="exact"/>
        <w:ind w:left="0" w:leftChars="0" w:right="0" w:rightChars="0" w:firstLine="640" w:firstLineChars="200"/>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sz w:val="32"/>
          <w:szCs w:val="32"/>
        </w:rPr>
        <w:t>按支出经济分类划分：基本支出</w:t>
      </w:r>
      <w:r>
        <w:rPr>
          <w:rFonts w:hint="eastAsia" w:ascii="仿宋_GB2312" w:hAnsi="仿宋_GB2312" w:eastAsia="仿宋_GB2312" w:cs="仿宋_GB2312"/>
          <w:sz w:val="32"/>
          <w:szCs w:val="32"/>
          <w:lang w:val="en-US" w:eastAsia="zh-CN"/>
        </w:rPr>
        <w:t>6.93</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其中遗嘱补助</w:t>
      </w:r>
      <w:r>
        <w:rPr>
          <w:rFonts w:hint="eastAsia" w:ascii="仿宋_GB2312" w:hAnsi="仿宋_GB2312" w:eastAsia="仿宋_GB2312" w:cs="仿宋_GB2312"/>
          <w:sz w:val="32"/>
          <w:szCs w:val="32"/>
          <w:lang w:val="en-US" w:eastAsia="zh-CN"/>
        </w:rPr>
        <w:t>0.93万元</w:t>
      </w:r>
      <w:r>
        <w:rPr>
          <w:rFonts w:hint="eastAsia" w:ascii="仿宋_GB2312" w:hAnsi="仿宋_GB2312" w:eastAsia="仿宋_GB2312" w:cs="仿宋_GB2312"/>
          <w:sz w:val="32"/>
          <w:szCs w:val="32"/>
        </w:rPr>
        <w:t>。</w:t>
      </w:r>
    </w:p>
    <w:p>
      <w:pPr>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（四）政府性基金情况</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无政府性基金预算拨款安排的支出。</w:t>
      </w:r>
    </w:p>
    <w:p>
      <w:pPr>
        <w:ind w:firstLine="456" w:firstLineChars="142"/>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（五）机关运行经费等重要事项的说明</w:t>
      </w:r>
    </w:p>
    <w:p>
      <w:pPr>
        <w:ind w:firstLine="585" w:firstLineChars="183"/>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2021年部门机关运行费预算6万元，与2020年相比无增减变化。</w:t>
      </w:r>
    </w:p>
    <w:p>
      <w:pPr>
        <w:ind w:firstLine="585" w:firstLineChars="183"/>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r>
        <w:rPr>
          <w:rFonts w:hint="eastAsia" w:ascii="仿宋_GB2312" w:hAnsi="仿宋_GB2312" w:eastAsia="仿宋_GB2312" w:cs="仿宋_GB2312"/>
          <w:sz w:val="32"/>
          <w:szCs w:val="32"/>
        </w:rPr>
        <w:t>。</w:t>
      </w:r>
    </w:p>
    <w:p>
      <w:pPr>
        <w:ind w:firstLine="607" w:firstLineChars="18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（六）政府采购情况</w:t>
      </w:r>
    </w:p>
    <w:p>
      <w:pPr>
        <w:ind w:firstLine="604" w:firstLineChars="18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2021</w:t>
      </w:r>
      <w:r>
        <w:rPr>
          <w:rFonts w:hint="eastAsia" w:ascii="仿宋_GB2312" w:hAnsi="仿宋_GB2312" w:eastAsia="仿宋_GB2312" w:cs="仿宋_GB2312"/>
          <w:sz w:val="32"/>
          <w:szCs w:val="32"/>
        </w:rPr>
        <w:t>年部门</w:t>
      </w:r>
      <w:r>
        <w:rPr>
          <w:rFonts w:hint="eastAsia" w:ascii="仿宋_GB2312" w:hAnsi="仿宋_GB2312" w:eastAsia="仿宋_GB2312" w:cs="仿宋_GB2312"/>
          <w:sz w:val="32"/>
          <w:szCs w:val="32"/>
          <w:lang w:eastAsia="zh-CN"/>
        </w:rPr>
        <w:t>或单位</w:t>
      </w:r>
      <w:r>
        <w:rPr>
          <w:rFonts w:hint="eastAsia" w:ascii="仿宋_GB2312" w:hAnsi="仿宋_GB2312" w:eastAsia="仿宋_GB2312" w:cs="仿宋_GB2312"/>
          <w:sz w:val="32"/>
          <w:szCs w:val="32"/>
        </w:rPr>
        <w:t>所属各单位政府采购总额</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万元，其中：政府采购货物预算</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万元、政府采购工程预算</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万元、政府采购服务预算</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p>
    <w:p>
      <w:pPr>
        <w:ind w:firstLine="607" w:firstLineChars="18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（七）国有资产占有使用情况</w:t>
      </w:r>
    </w:p>
    <w:p>
      <w:pPr>
        <w:ind w:firstLine="604" w:firstLineChars="18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截至</w:t>
      </w:r>
      <w:r>
        <w:rPr>
          <w:rFonts w:hint="eastAsia" w:ascii="仿宋_GB2312" w:hAnsi="仿宋_GB2312" w:eastAsia="仿宋_GB2312" w:cs="仿宋_GB2312"/>
          <w:sz w:val="32"/>
          <w:szCs w:val="32"/>
          <w:lang w:val="en-US" w:eastAsia="zh-CN"/>
        </w:rPr>
        <w:t>2021</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19</w:t>
      </w:r>
      <w:r>
        <w:rPr>
          <w:rFonts w:hint="eastAsia" w:ascii="仿宋_GB2312" w:hAnsi="仿宋_GB2312" w:eastAsia="仿宋_GB2312" w:cs="仿宋_GB2312"/>
          <w:sz w:val="32"/>
          <w:szCs w:val="32"/>
        </w:rPr>
        <w:t>日、部门共有车辆</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辆、其中、一般公务用车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辆、执法执勤用车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w:t>
      </w:r>
      <w:r>
        <w:rPr>
          <w:rFonts w:hint="eastAsia" w:ascii="仿宋_GB2312" w:hAnsi="仿宋_GB2312" w:eastAsia="仿宋_GB2312" w:cs="仿宋_GB2312"/>
          <w:sz w:val="32"/>
          <w:szCs w:val="32"/>
          <w:lang w:val="en-US" w:eastAsia="zh-CN"/>
        </w:rPr>
        <w:t>2021</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单位</w:t>
      </w:r>
      <w:r>
        <w:rPr>
          <w:rFonts w:hint="eastAsia" w:ascii="仿宋_GB2312" w:hAnsi="仿宋_GB2312" w:eastAsia="仿宋_GB2312" w:cs="仿宋_GB2312"/>
          <w:sz w:val="32"/>
          <w:szCs w:val="32"/>
        </w:rPr>
        <w:t>预算安排购置车辆</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w:t>
      </w:r>
    </w:p>
    <w:p>
      <w:pPr>
        <w:numPr>
          <w:ilvl w:val="0"/>
          <w:numId w:val="1"/>
        </w:numPr>
        <w:ind w:firstLine="607" w:firstLineChars="18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重点项目预算的绩效目标等预算绩效情况说明</w:t>
      </w:r>
    </w:p>
    <w:p>
      <w:pPr>
        <w:numPr>
          <w:ilvl w:val="0"/>
          <w:numId w:val="0"/>
        </w:numPr>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无</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二、</w:t>
      </w:r>
      <w:r>
        <w:rPr>
          <w:rFonts w:hint="eastAsia" w:ascii="黑体" w:hAnsi="黑体" w:eastAsia="黑体" w:cs="黑体"/>
          <w:b w:val="0"/>
          <w:bCs w:val="0"/>
          <w:sz w:val="32"/>
          <w:szCs w:val="32"/>
          <w:lang w:val="en-US" w:eastAsia="zh-CN"/>
        </w:rPr>
        <w:t>2021</w:t>
      </w:r>
      <w:r>
        <w:rPr>
          <w:rFonts w:hint="eastAsia" w:ascii="黑体" w:hAnsi="黑体" w:eastAsia="黑体" w:cs="黑体"/>
          <w:b w:val="0"/>
          <w:bCs w:val="0"/>
          <w:sz w:val="32"/>
          <w:szCs w:val="32"/>
        </w:rPr>
        <w:t>年“三公”经费预算情况说明</w:t>
      </w:r>
    </w:p>
    <w:p>
      <w:pPr>
        <w:ind w:left="0" w:leftChars="0" w:firstLine="0" w:firstLineChars="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2021</w:t>
      </w:r>
      <w:r>
        <w:rPr>
          <w:rFonts w:hint="eastAsia" w:ascii="仿宋_GB2312" w:hAnsi="仿宋_GB2312" w:eastAsia="仿宋_GB2312" w:cs="仿宋_GB2312"/>
          <w:sz w:val="32"/>
          <w:szCs w:val="32"/>
        </w:rPr>
        <w:t>年兴国县</w:t>
      </w:r>
      <w:r>
        <w:rPr>
          <w:rFonts w:hint="eastAsia" w:ascii="仿宋_GB2312" w:hAnsi="仿宋_GB2312" w:eastAsia="仿宋_GB2312" w:cs="仿宋_GB2312"/>
          <w:sz w:val="32"/>
          <w:szCs w:val="32"/>
          <w:lang w:eastAsia="zh-CN"/>
        </w:rPr>
        <w:t>侨联</w:t>
      </w:r>
      <w:r>
        <w:rPr>
          <w:rFonts w:hint="eastAsia" w:ascii="仿宋_GB2312" w:hAnsi="仿宋_GB2312" w:eastAsia="仿宋_GB2312" w:cs="仿宋_GB2312"/>
          <w:sz w:val="32"/>
          <w:szCs w:val="32"/>
        </w:rPr>
        <w:t>“三公”经费一般公共预算安排</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p>
    <w:p>
      <w:pPr>
        <w:keepNext w:val="0"/>
        <w:keepLines w:val="0"/>
        <w:pageBreakBefore w:val="0"/>
        <w:widowControl/>
        <w:kinsoku/>
        <w:wordWrap/>
        <w:topLinePunct w:val="0"/>
        <w:autoSpaceDE/>
        <w:autoSpaceDN/>
        <w:bidi w:val="0"/>
        <w:spacing w:line="600" w:lineRule="exact"/>
        <w:ind w:firstLine="640" w:firstLineChars="200"/>
        <w:jc w:val="left"/>
        <w:rPr>
          <w:rFonts w:hint="eastAsia" w:ascii="仿宋_GB2312" w:eastAsia="仿宋_GB2312"/>
          <w:sz w:val="32"/>
          <w:szCs w:val="30"/>
        </w:rPr>
      </w:pPr>
      <w:r>
        <w:rPr>
          <w:rFonts w:hint="eastAsia" w:ascii="仿宋_GB2312" w:eastAsia="仿宋_GB2312"/>
          <w:sz w:val="32"/>
          <w:szCs w:val="30"/>
        </w:rPr>
        <w:t>1.因公出国（境）费0万元。</w:t>
      </w:r>
    </w:p>
    <w:p>
      <w:pPr>
        <w:keepNext w:val="0"/>
        <w:keepLines w:val="0"/>
        <w:pageBreakBefore w:val="0"/>
        <w:widowControl/>
        <w:kinsoku/>
        <w:wordWrap/>
        <w:topLinePunct w:val="0"/>
        <w:autoSpaceDE/>
        <w:autoSpaceDN/>
        <w:bidi w:val="0"/>
        <w:spacing w:line="600" w:lineRule="exact"/>
        <w:ind w:firstLine="640" w:firstLineChars="200"/>
        <w:jc w:val="left"/>
        <w:rPr>
          <w:rFonts w:hint="default" w:ascii="仿宋_GB2312" w:eastAsia="仿宋_GB2312"/>
          <w:sz w:val="32"/>
          <w:szCs w:val="30"/>
          <w:lang w:val="en-US" w:eastAsia="zh-CN"/>
        </w:rPr>
      </w:pPr>
      <w:r>
        <w:rPr>
          <w:rFonts w:hint="eastAsia" w:ascii="仿宋_GB2312" w:eastAsia="仿宋_GB2312"/>
          <w:sz w:val="32"/>
          <w:szCs w:val="30"/>
        </w:rPr>
        <w:t>2.公务接待费</w:t>
      </w:r>
      <w:r>
        <w:rPr>
          <w:rFonts w:hint="eastAsia" w:ascii="仿宋_GB2312" w:eastAsia="仿宋_GB2312"/>
          <w:sz w:val="32"/>
          <w:szCs w:val="30"/>
          <w:lang w:val="en-US" w:eastAsia="zh-CN"/>
        </w:rPr>
        <w:t>0</w:t>
      </w:r>
      <w:r>
        <w:rPr>
          <w:rFonts w:hint="eastAsia" w:ascii="仿宋_GB2312" w:eastAsia="仿宋_GB2312"/>
          <w:sz w:val="32"/>
          <w:szCs w:val="30"/>
        </w:rPr>
        <w:t>万元</w:t>
      </w:r>
      <w:r>
        <w:rPr>
          <w:rFonts w:hint="eastAsia" w:ascii="仿宋_GB2312" w:eastAsia="仿宋_GB2312"/>
          <w:sz w:val="32"/>
          <w:szCs w:val="30"/>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0"/>
        </w:rPr>
      </w:pPr>
      <w:r>
        <w:rPr>
          <w:rFonts w:hint="eastAsia" w:ascii="仿宋_GB2312" w:eastAsia="仿宋_GB2312"/>
          <w:sz w:val="32"/>
          <w:szCs w:val="30"/>
        </w:rPr>
        <w:t>3.公务用车运行维护费0万元。</w:t>
      </w:r>
      <w:bookmarkStart w:id="0" w:name="_GoBack"/>
      <w:bookmarkEnd w:id="0"/>
    </w:p>
    <w:p>
      <w:pPr>
        <w:pStyle w:val="2"/>
        <w:ind w:firstLine="640"/>
        <w:rPr>
          <w:rFonts w:hint="eastAsia"/>
          <w:sz w:val="32"/>
          <w:szCs w:val="30"/>
          <w:lang w:val="en-US" w:eastAsia="zh-CN"/>
        </w:rPr>
      </w:pPr>
      <w:r>
        <w:rPr>
          <w:rFonts w:hint="eastAsia"/>
          <w:sz w:val="32"/>
          <w:szCs w:val="30"/>
          <w:lang w:val="en-US" w:eastAsia="zh-CN"/>
        </w:rPr>
        <w:t>4.公务用车购置费0万元。</w:t>
      </w:r>
    </w:p>
    <w:p>
      <w:pPr>
        <w:pStyle w:val="2"/>
        <w:rPr>
          <w:rFonts w:hint="eastAsia"/>
        </w:rPr>
      </w:pPr>
    </w:p>
    <w:p>
      <w:pPr>
        <w:jc w:val="center"/>
        <w:rPr>
          <w:rFonts w:hint="eastAsia" w:ascii="方正小标宋简体" w:hAnsi="方正小标宋简体" w:eastAsia="方正小标宋简体" w:cs="方正小标宋简体"/>
          <w:b w:val="0"/>
          <w:bCs w:val="0"/>
          <w:sz w:val="36"/>
          <w:szCs w:val="36"/>
          <w:lang w:val="en-US" w:eastAsia="zh-CN"/>
        </w:rPr>
      </w:pPr>
      <w:r>
        <w:rPr>
          <w:rFonts w:hint="eastAsia" w:ascii="方正小标宋简体" w:hAnsi="方正小标宋简体" w:eastAsia="方正小标宋简体" w:cs="方正小标宋简体"/>
          <w:b w:val="0"/>
          <w:bCs w:val="0"/>
          <w:sz w:val="36"/>
          <w:szCs w:val="36"/>
        </w:rPr>
        <w:t xml:space="preserve">第三部分 </w:t>
      </w:r>
      <w:r>
        <w:rPr>
          <w:rFonts w:hint="eastAsia" w:ascii="方正小标宋简体" w:hAnsi="方正小标宋简体" w:eastAsia="方正小标宋简体" w:cs="方正小标宋简体"/>
          <w:b w:val="0"/>
          <w:bCs w:val="0"/>
          <w:sz w:val="36"/>
          <w:szCs w:val="36"/>
          <w:lang w:eastAsia="zh-CN"/>
        </w:rPr>
        <w:t>侨联</w:t>
      </w:r>
      <w:r>
        <w:rPr>
          <w:rFonts w:hint="eastAsia" w:ascii="方正小标宋简体" w:hAnsi="方正小标宋简体" w:eastAsia="方正小标宋简体" w:cs="方正小标宋简体"/>
          <w:b w:val="0"/>
          <w:bCs w:val="0"/>
          <w:sz w:val="36"/>
          <w:szCs w:val="36"/>
          <w:lang w:val="en-US" w:eastAsia="zh-CN"/>
        </w:rPr>
        <w:t>2021年部门预算表</w:t>
      </w:r>
    </w:p>
    <w:p>
      <w:pPr>
        <w:ind w:firstLine="4121" w:firstLineChars="1288"/>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（详见附表）</w:t>
      </w:r>
    </w:p>
    <w:p>
      <w:pPr>
        <w:ind w:firstLine="604" w:firstLineChars="189"/>
        <w:rPr>
          <w:rFonts w:hint="eastAsia" w:ascii="仿宋_GB2312" w:hAnsi="仿宋_GB2312" w:eastAsia="仿宋_GB2312" w:cs="仿宋_GB2312"/>
          <w:sz w:val="32"/>
          <w:szCs w:val="32"/>
        </w:rPr>
      </w:pPr>
    </w:p>
    <w:p>
      <w:pPr>
        <w:jc w:val="center"/>
        <w:rPr>
          <w:rFonts w:hint="eastAsia" w:ascii="方正小标宋简体" w:hAnsi="方正小标宋简体" w:eastAsia="方正小标宋简体" w:cs="方正小标宋简体"/>
          <w:b w:val="0"/>
          <w:bCs w:val="0"/>
          <w:sz w:val="36"/>
          <w:szCs w:val="36"/>
          <w:lang w:val="en-US" w:eastAsia="zh-CN"/>
        </w:rPr>
      </w:pPr>
      <w:r>
        <w:rPr>
          <w:rFonts w:hint="eastAsia" w:ascii="方正小标宋简体" w:hAnsi="方正小标宋简体" w:eastAsia="方正小标宋简体" w:cs="方正小标宋简体"/>
          <w:b w:val="0"/>
          <w:bCs w:val="0"/>
          <w:sz w:val="36"/>
          <w:szCs w:val="36"/>
          <w:lang w:val="en-US" w:eastAsia="zh-CN"/>
        </w:rPr>
        <w:t>第四部分名词解释</w:t>
      </w:r>
    </w:p>
    <w:p>
      <w:pPr>
        <w:ind w:firstLine="604" w:firstLineChars="189"/>
        <w:jc w:val="center"/>
        <w:rPr>
          <w:rFonts w:hint="eastAsia" w:ascii="仿宋_GB2312" w:hAnsi="仿宋_GB2312" w:eastAsia="仿宋_GB2312" w:cs="仿宋_GB2312"/>
          <w:sz w:val="32"/>
          <w:szCs w:val="32"/>
        </w:rPr>
      </w:pPr>
    </w:p>
    <w:p>
      <w:pPr>
        <w:ind w:firstLine="607" w:firstLineChars="18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一、收入科目</w:t>
      </w:r>
    </w:p>
    <w:p>
      <w:pPr>
        <w:ind w:firstLine="604" w:firstLineChars="18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（一）财政拨款：指县本级财政当年拨付的资金。</w:t>
      </w:r>
    </w:p>
    <w:p>
      <w:pPr>
        <w:ind w:firstLine="604" w:firstLineChars="18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（二）事业收入：指事业单位开展专业业务活动及辅助活动取得的收入。</w:t>
      </w:r>
    </w:p>
    <w:p>
      <w:pPr>
        <w:ind w:firstLine="604" w:firstLineChars="18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（三）事业单位经营收入：指事业单位在专业业务活动及辅助活动之外开展非独立核算经营活动取得的收入。</w:t>
      </w:r>
    </w:p>
    <w:p>
      <w:pPr>
        <w:ind w:firstLine="604" w:firstLineChars="18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（四）其他收入：指除财政拨款、事业收入、事业单位经营收入等以外的各项收入。</w:t>
      </w:r>
    </w:p>
    <w:p>
      <w:pPr>
        <w:ind w:firstLine="604" w:firstLineChars="18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（五）附属单位上缴收入：反映事业单位附属的独立核算单位按规定标准或比例缴纳的各项收入。包括附属的事业单位上缴的收入和附属的企业上缴的利润等。</w:t>
      </w:r>
    </w:p>
    <w:p>
      <w:pPr>
        <w:ind w:firstLine="604" w:firstLineChars="18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（六）上级补助收入：反映事业单位从主管部门和上级单位取得的非财政补助收入。</w:t>
      </w:r>
    </w:p>
    <w:p>
      <w:pPr>
        <w:ind w:firstLine="604" w:firstLineChars="18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（七）使用非财政拨款结余：填列历年滚存的非限定用途的非统计财政拨款结余弥补</w:t>
      </w:r>
      <w:r>
        <w:rPr>
          <w:rFonts w:hint="eastAsia" w:ascii="仿宋_GB2312" w:hAnsi="仿宋_GB2312" w:eastAsia="仿宋_GB2312" w:cs="仿宋_GB2312"/>
          <w:sz w:val="32"/>
          <w:szCs w:val="32"/>
          <w:lang w:val="en-US" w:eastAsia="zh-CN"/>
        </w:rPr>
        <w:t>2020</w:t>
      </w:r>
      <w:r>
        <w:rPr>
          <w:rFonts w:hint="eastAsia" w:ascii="仿宋_GB2312" w:hAnsi="仿宋_GB2312" w:eastAsia="仿宋_GB2312" w:cs="仿宋_GB2312"/>
          <w:sz w:val="32"/>
          <w:szCs w:val="32"/>
        </w:rPr>
        <w:t>年收支差额的数额。</w:t>
      </w:r>
    </w:p>
    <w:p>
      <w:pPr>
        <w:ind w:firstLine="604" w:firstLineChars="189"/>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（八）上年结转和结余：填列</w:t>
      </w:r>
      <w:r>
        <w:rPr>
          <w:rFonts w:hint="eastAsia" w:ascii="仿宋_GB2312" w:hAnsi="仿宋_GB2312" w:eastAsia="仿宋_GB2312" w:cs="仿宋_GB2312"/>
          <w:sz w:val="32"/>
          <w:szCs w:val="32"/>
          <w:lang w:val="en-US" w:eastAsia="zh-CN"/>
        </w:rPr>
        <w:t>2020</w:t>
      </w:r>
      <w:r>
        <w:rPr>
          <w:rFonts w:hint="eastAsia" w:ascii="仿宋_GB2312" w:hAnsi="仿宋_GB2312" w:eastAsia="仿宋_GB2312" w:cs="仿宋_GB2312"/>
          <w:sz w:val="32"/>
          <w:szCs w:val="32"/>
        </w:rPr>
        <w:t>年全部结转和结余的资金数，包括当年结转结余资金和历年滚存结转结余资金。</w:t>
      </w:r>
    </w:p>
    <w:p>
      <w:pPr>
        <w:ind w:firstLine="607" w:firstLineChars="18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二、支出科目</w:t>
      </w:r>
    </w:p>
    <w:p>
      <w:pPr>
        <w:keepNext w:val="0"/>
        <w:keepLines w:val="0"/>
        <w:pageBreakBefore w:val="0"/>
        <w:widowControl w:val="0"/>
        <w:kinsoku/>
        <w:wordWrap/>
        <w:overflowPunct/>
        <w:topLinePunct w:val="0"/>
        <w:bidi w:val="0"/>
        <w:adjustRightInd/>
        <w:snapToGrid/>
        <w:spacing w:line="600" w:lineRule="exact"/>
        <w:ind w:left="0" w:leftChars="0" w:firstLine="419" w:firstLineChars="131"/>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（一）行政运行：反映行政单位（事业单位）的基本支出。</w:t>
      </w:r>
    </w:p>
    <w:p>
      <w:pPr>
        <w:keepNext w:val="0"/>
        <w:keepLines w:val="0"/>
        <w:pageBreakBefore w:val="0"/>
        <w:widowControl w:val="0"/>
        <w:kinsoku/>
        <w:wordWrap/>
        <w:overflowPunct/>
        <w:topLinePunct w:val="0"/>
        <w:bidi w:val="0"/>
        <w:adjustRightInd/>
        <w:snapToGrid/>
        <w:spacing w:line="600" w:lineRule="exact"/>
        <w:ind w:left="0" w:leftChars="0" w:firstLine="419" w:firstLineChars="131"/>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（二）一般行政管理事务：反映行政单位（包括事业单位）未单独设置项级科目的其他项目支出。</w:t>
      </w:r>
    </w:p>
    <w:p>
      <w:pPr>
        <w:keepNext w:val="0"/>
        <w:keepLines w:val="0"/>
        <w:pageBreakBefore w:val="0"/>
        <w:widowControl w:val="0"/>
        <w:kinsoku/>
        <w:wordWrap/>
        <w:overflowPunct/>
        <w:topLinePunct w:val="0"/>
        <w:bidi w:val="0"/>
        <w:adjustRightInd/>
        <w:snapToGrid/>
        <w:spacing w:line="600" w:lineRule="exact"/>
        <w:ind w:left="0" w:leftChars="0" w:firstLine="419" w:firstLineChars="131"/>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（三）机关事业单位基本养老保险缴费支出：反映机关事业单位实施养老保险制度由单位缴纳的基本养老保险费的支出。</w:t>
      </w:r>
    </w:p>
    <w:p>
      <w:pPr>
        <w:keepNext w:val="0"/>
        <w:keepLines w:val="0"/>
        <w:pageBreakBefore w:val="0"/>
        <w:widowControl w:val="0"/>
        <w:kinsoku/>
        <w:wordWrap/>
        <w:overflowPunct/>
        <w:topLinePunct w:val="0"/>
        <w:bidi w:val="0"/>
        <w:adjustRightInd/>
        <w:snapToGrid/>
        <w:spacing w:line="600" w:lineRule="exact"/>
        <w:ind w:left="0" w:leftChars="0" w:firstLine="419" w:firstLineChars="131"/>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（四）行政单位医疗：反映行政事业单位基本医疗保险缴费经费。</w:t>
      </w:r>
    </w:p>
    <w:p>
      <w:pPr>
        <w:keepNext w:val="0"/>
        <w:keepLines w:val="0"/>
        <w:pageBreakBefore w:val="0"/>
        <w:widowControl w:val="0"/>
        <w:kinsoku/>
        <w:wordWrap/>
        <w:overflowPunct/>
        <w:topLinePunct w:val="0"/>
        <w:bidi w:val="0"/>
        <w:adjustRightInd/>
        <w:snapToGrid/>
        <w:spacing w:line="600" w:lineRule="exact"/>
        <w:ind w:left="0" w:leftChars="0" w:firstLine="419" w:firstLineChars="131"/>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（五）事业单位医疗：反映财政部门集中安排的事业单位基本医疗保险缴费经费。</w:t>
      </w:r>
    </w:p>
    <w:p>
      <w:pPr>
        <w:keepNext w:val="0"/>
        <w:keepLines w:val="0"/>
        <w:pageBreakBefore w:val="0"/>
        <w:widowControl w:val="0"/>
        <w:kinsoku/>
        <w:wordWrap/>
        <w:overflowPunct/>
        <w:topLinePunct w:val="0"/>
        <w:bidi w:val="0"/>
        <w:adjustRightInd/>
        <w:snapToGrid/>
        <w:spacing w:line="600" w:lineRule="exact"/>
        <w:ind w:left="0" w:leftChars="0" w:firstLine="419" w:firstLineChars="131"/>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（六）死亡抚恤：反映单位遗属人员生活补助。</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ind w:firstLine="640" w:firstLineChars="200"/>
        <w:rPr>
          <w:rFonts w:hint="eastAsia" w:ascii="仿宋_GB2312" w:hAnsi="仿宋_GB2312" w:eastAsia="仿宋_GB2312" w:cs="仿宋_GB2312"/>
          <w:color w:val="000000"/>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M6pebnPAAAABQEAAA8AAAAAAAAAAQAgAAAAIgAAAGRy&#10;cy9kb3ducmV2LnhtbFBLAQIUABQAAAAIAIdO4kBMYmY/1QEAALADAAAOAAAAAAAAAAEAIAAAAB4B&#10;AABkcnMvZTJvRG9jLnhtbFBLBQYAAAAABgAGAFkBAABlBQAAAAA=&#10;">
              <v:fill on="f" focussize="0,0"/>
              <v:stroke on="f"/>
              <v:imagedata o:title=""/>
              <o:lock v:ext="edit" aspectratio="f"/>
              <v:textbox inset="0mm,0mm,0mm,0mm" style="mso-fit-shape-to-text:t;">
                <w:txbxContent>
                  <w:p>
                    <w:pPr>
                      <w:pStyle w:val="3"/>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D69D778"/>
    <w:multiLevelType w:val="singleLevel"/>
    <w:tmpl w:val="FD69D778"/>
    <w:lvl w:ilvl="0" w:tentative="0">
      <w:start w:val="8"/>
      <w:numFmt w:val="chineseCounting"/>
      <w:lvlText w:val="(%1)"/>
      <w:lvlJc w:val="left"/>
      <w:pPr>
        <w:tabs>
          <w:tab w:val="left" w:pos="312"/>
        </w:tabs>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xM2RmNGFhYmMzMGE2NTQ3MWFlYjQzZmZlMTkyZjkifQ=="/>
  </w:docVars>
  <w:rsids>
    <w:rsidRoot w:val="57FF563F"/>
    <w:rsid w:val="001475E2"/>
    <w:rsid w:val="004F522E"/>
    <w:rsid w:val="0068585B"/>
    <w:rsid w:val="00D23611"/>
    <w:rsid w:val="01C118D6"/>
    <w:rsid w:val="06981017"/>
    <w:rsid w:val="0BAE58EA"/>
    <w:rsid w:val="0C3C4113"/>
    <w:rsid w:val="0E6010CF"/>
    <w:rsid w:val="0E877F70"/>
    <w:rsid w:val="11EE0010"/>
    <w:rsid w:val="12C168E2"/>
    <w:rsid w:val="12DA64A6"/>
    <w:rsid w:val="150573E7"/>
    <w:rsid w:val="15BB0DCC"/>
    <w:rsid w:val="2B730E86"/>
    <w:rsid w:val="3673310D"/>
    <w:rsid w:val="36B82E33"/>
    <w:rsid w:val="431C1159"/>
    <w:rsid w:val="4A9714D5"/>
    <w:rsid w:val="4EF54894"/>
    <w:rsid w:val="53C22B70"/>
    <w:rsid w:val="57FF563F"/>
    <w:rsid w:val="59A80E68"/>
    <w:rsid w:val="59BF45C4"/>
    <w:rsid w:val="59D2333E"/>
    <w:rsid w:val="59F46027"/>
    <w:rsid w:val="64F52CD4"/>
    <w:rsid w:val="66D200DD"/>
    <w:rsid w:val="67702267"/>
    <w:rsid w:val="720558C5"/>
    <w:rsid w:val="7E6701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unhideWhenUsed/>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1944</Words>
  <Characters>2044</Characters>
  <Lines>5</Lines>
  <Paragraphs>1</Paragraphs>
  <TotalTime>1</TotalTime>
  <ScaleCrop>false</ScaleCrop>
  <LinksUpToDate>false</LinksUpToDate>
  <CharactersWithSpaces>2055</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2020-03-26T02:30:00Z</dcterms:created>
  <dc:creator>Administrator</dc:creator>
  <cp:lastModifiedBy>巫媛</cp:lastModifiedBy>
  <dcterms:modified xsi:type="dcterms:W3CDTF">2022-09-14T06:33:52Z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A0345BA94E184199BC4617242BEC9AF5</vt:lpwstr>
  </property>
</Properties>
</file>