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779224E">
      <w:pPr>
        <w:widowControl/>
        <w:wordWrap w:val="0"/>
        <w:spacing w:line="706" w:lineRule="atLeast"/>
        <w:jc w:val="center"/>
        <w:outlineLvl w:val="0"/>
        <w:rPr>
          <w:rFonts w:hint="eastAsia" w:ascii="微软雅黑" w:hAnsi="微软雅黑" w:eastAsia="微软雅黑" w:cs="宋体"/>
          <w:b/>
          <w:bCs/>
          <w:color w:val="000000"/>
          <w:kern w:val="36"/>
          <w:sz w:val="50"/>
          <w:szCs w:val="50"/>
        </w:rPr>
      </w:pPr>
      <w:bookmarkStart w:id="0" w:name="_GoBack"/>
      <w:bookmarkEnd w:id="0"/>
      <w:r>
        <w:rPr>
          <w:rFonts w:hint="eastAsia" w:ascii="微软雅黑" w:hAnsi="微软雅黑" w:eastAsia="微软雅黑" w:cs="宋体"/>
          <w:b/>
          <w:bCs/>
          <w:color w:val="000000"/>
          <w:kern w:val="36"/>
          <w:sz w:val="50"/>
          <w:szCs w:val="50"/>
        </w:rPr>
        <w:t>兴国县</w:t>
      </w:r>
      <w:r>
        <w:rPr>
          <w:rFonts w:hint="eastAsia" w:ascii="微软雅黑" w:hAnsi="微软雅黑" w:eastAsia="微软雅黑" w:cs="宋体"/>
          <w:b/>
          <w:bCs/>
          <w:color w:val="000000"/>
          <w:kern w:val="36"/>
          <w:sz w:val="50"/>
          <w:szCs w:val="50"/>
          <w:lang w:eastAsia="zh-CN"/>
        </w:rPr>
        <w:t>扶贫办公室</w:t>
      </w:r>
      <w:r>
        <w:rPr>
          <w:rFonts w:hint="eastAsia" w:ascii="微软雅黑" w:hAnsi="微软雅黑" w:eastAsia="微软雅黑" w:cs="宋体"/>
          <w:b/>
          <w:bCs/>
          <w:color w:val="000000"/>
          <w:kern w:val="36"/>
          <w:sz w:val="50"/>
          <w:szCs w:val="50"/>
        </w:rPr>
        <w:t>202</w:t>
      </w:r>
      <w:r>
        <w:rPr>
          <w:rFonts w:hint="eastAsia" w:ascii="微软雅黑" w:hAnsi="微软雅黑" w:eastAsia="微软雅黑" w:cs="宋体"/>
          <w:b/>
          <w:bCs/>
          <w:color w:val="000000"/>
          <w:kern w:val="36"/>
          <w:sz w:val="50"/>
          <w:szCs w:val="50"/>
          <w:lang w:val="en-US" w:eastAsia="zh-CN"/>
        </w:rPr>
        <w:t>1</w:t>
      </w:r>
      <w:r>
        <w:rPr>
          <w:rFonts w:hint="eastAsia" w:ascii="微软雅黑" w:hAnsi="微软雅黑" w:eastAsia="微软雅黑" w:cs="宋体"/>
          <w:b/>
          <w:bCs/>
          <w:color w:val="000000"/>
          <w:kern w:val="36"/>
          <w:sz w:val="50"/>
          <w:szCs w:val="50"/>
        </w:rPr>
        <w:t>年度</w:t>
      </w:r>
    </w:p>
    <w:p w14:paraId="1719CC51">
      <w:pPr>
        <w:widowControl/>
        <w:wordWrap w:val="0"/>
        <w:spacing w:line="706" w:lineRule="atLeast"/>
        <w:jc w:val="center"/>
        <w:outlineLvl w:val="0"/>
        <w:rPr>
          <w:rFonts w:ascii="微软雅黑" w:hAnsi="微软雅黑" w:eastAsia="微软雅黑" w:cs="宋体"/>
          <w:b/>
          <w:bCs/>
          <w:color w:val="000000"/>
          <w:kern w:val="36"/>
          <w:sz w:val="50"/>
          <w:szCs w:val="50"/>
        </w:rPr>
      </w:pPr>
      <w:r>
        <w:rPr>
          <w:rFonts w:hint="eastAsia" w:ascii="微软雅黑" w:hAnsi="微软雅黑" w:eastAsia="微软雅黑" w:cs="宋体"/>
          <w:b/>
          <w:bCs/>
          <w:color w:val="000000"/>
          <w:kern w:val="36"/>
          <w:sz w:val="50"/>
          <w:szCs w:val="50"/>
          <w:lang w:eastAsia="zh-CN"/>
        </w:rPr>
        <w:t>部门预</w:t>
      </w:r>
      <w:r>
        <w:rPr>
          <w:rFonts w:hint="eastAsia" w:ascii="微软雅黑" w:hAnsi="微软雅黑" w:eastAsia="微软雅黑" w:cs="宋体"/>
          <w:b/>
          <w:bCs/>
          <w:color w:val="000000"/>
          <w:kern w:val="36"/>
          <w:sz w:val="50"/>
          <w:szCs w:val="50"/>
        </w:rPr>
        <w:t>算</w:t>
      </w:r>
    </w:p>
    <w:p w14:paraId="562DE1B7">
      <w:pPr>
        <w:spacing w:line="600" w:lineRule="exact"/>
        <w:jc w:val="center"/>
        <w:rPr>
          <w:rFonts w:hint="eastAsia" w:ascii="黑体" w:eastAsia="黑体"/>
          <w:sz w:val="44"/>
          <w:szCs w:val="36"/>
          <w:lang w:eastAsia="zh-CN"/>
        </w:rPr>
      </w:pPr>
    </w:p>
    <w:p w14:paraId="6F58427C">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目   录</w:t>
      </w:r>
    </w:p>
    <w:p w14:paraId="0D0A1EA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36"/>
          <w:szCs w:val="36"/>
          <w:shd w:val="clear" w:color="auto" w:fill="FFFFFF"/>
        </w:rPr>
        <w:t> </w:t>
      </w:r>
    </w:p>
    <w:p w14:paraId="7141E23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41" w:right="0" w:hanging="641"/>
        <w:jc w:val="both"/>
        <w:rPr>
          <w:rFonts w:hint="default" w:ascii="Calibri" w:hAnsi="Calibri" w:cs="Calibri"/>
          <w:i w:val="0"/>
          <w:iCs w:val="0"/>
          <w:caps w:val="0"/>
          <w:color w:val="333333"/>
          <w:spacing w:val="0"/>
          <w:sz w:val="32"/>
          <w:szCs w:val="32"/>
        </w:rPr>
      </w:pPr>
      <w:r>
        <w:rPr>
          <w:rFonts w:ascii="仿宋" w:hAnsi="仿宋" w:eastAsia="仿宋" w:cs="仿宋"/>
          <w:b/>
          <w:bCs/>
          <w:i w:val="0"/>
          <w:iCs w:val="0"/>
          <w:caps w:val="0"/>
          <w:color w:val="333333"/>
          <w:spacing w:val="0"/>
          <w:sz w:val="32"/>
          <w:szCs w:val="32"/>
          <w:shd w:val="clear" w:color="auto" w:fill="FFFFFF"/>
        </w:rPr>
        <w:t>第一部分 兴国县扶贫办</w:t>
      </w:r>
      <w:r>
        <w:rPr>
          <w:rFonts w:hint="eastAsia" w:ascii="仿宋" w:hAnsi="仿宋" w:eastAsia="仿宋" w:cs="仿宋"/>
          <w:b/>
          <w:bCs/>
          <w:i w:val="0"/>
          <w:iCs w:val="0"/>
          <w:caps w:val="0"/>
          <w:color w:val="333333"/>
          <w:spacing w:val="0"/>
          <w:sz w:val="32"/>
          <w:szCs w:val="32"/>
          <w:shd w:val="clear" w:color="auto" w:fill="FFFFFF"/>
          <w:lang w:eastAsia="zh-CN"/>
        </w:rPr>
        <w:t>公室</w:t>
      </w:r>
      <w:r>
        <w:rPr>
          <w:rFonts w:ascii="仿宋" w:hAnsi="仿宋" w:eastAsia="仿宋" w:cs="仿宋"/>
          <w:b/>
          <w:bCs/>
          <w:i w:val="0"/>
          <w:iCs w:val="0"/>
          <w:caps w:val="0"/>
          <w:color w:val="333333"/>
          <w:spacing w:val="0"/>
          <w:sz w:val="32"/>
          <w:szCs w:val="32"/>
          <w:shd w:val="clear" w:color="auto" w:fill="FFFFFF"/>
        </w:rPr>
        <w:t>概况</w:t>
      </w:r>
    </w:p>
    <w:p w14:paraId="3745605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一、</w:t>
      </w:r>
      <w:r>
        <w:rPr>
          <w:rFonts w:hint="eastAsia" w:ascii="仿宋" w:hAnsi="仿宋" w:eastAsia="仿宋" w:cs="仿宋"/>
          <w:i w:val="0"/>
          <w:iCs w:val="0"/>
          <w:caps w:val="0"/>
          <w:color w:val="333333"/>
          <w:spacing w:val="0"/>
          <w:sz w:val="32"/>
          <w:szCs w:val="32"/>
          <w:shd w:val="clear" w:color="auto" w:fill="FFFFFF"/>
          <w:lang w:eastAsia="zh-CN"/>
        </w:rPr>
        <w:t>部门</w:t>
      </w:r>
      <w:r>
        <w:rPr>
          <w:rFonts w:hint="eastAsia" w:ascii="仿宋" w:hAnsi="仿宋" w:eastAsia="仿宋" w:cs="仿宋"/>
          <w:i w:val="0"/>
          <w:iCs w:val="0"/>
          <w:caps w:val="0"/>
          <w:color w:val="333333"/>
          <w:spacing w:val="0"/>
          <w:sz w:val="32"/>
          <w:szCs w:val="32"/>
          <w:shd w:val="clear" w:color="auto" w:fill="FFFFFF"/>
        </w:rPr>
        <w:t>主要职责</w:t>
      </w:r>
    </w:p>
    <w:p w14:paraId="1C0DE9E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eastAsia" w:ascii="Calibri" w:hAnsi="Calibri" w:eastAsia="仿宋" w:cs="Calibri"/>
          <w:i w:val="0"/>
          <w:iCs w:val="0"/>
          <w:caps w:val="0"/>
          <w:color w:val="333333"/>
          <w:spacing w:val="0"/>
          <w:sz w:val="32"/>
          <w:szCs w:val="32"/>
          <w:lang w:val="en-US" w:eastAsia="zh-CN"/>
        </w:rPr>
      </w:pPr>
      <w:r>
        <w:rPr>
          <w:rFonts w:hint="eastAsia" w:ascii="仿宋" w:hAnsi="仿宋" w:eastAsia="仿宋" w:cs="仿宋"/>
          <w:i w:val="0"/>
          <w:iCs w:val="0"/>
          <w:caps w:val="0"/>
          <w:color w:val="333333"/>
          <w:spacing w:val="0"/>
          <w:sz w:val="32"/>
          <w:szCs w:val="32"/>
          <w:shd w:val="clear" w:color="auto" w:fill="FFFFFF"/>
        </w:rPr>
        <w:t>二、</w:t>
      </w:r>
      <w:r>
        <w:rPr>
          <w:rFonts w:hint="eastAsia" w:ascii="仿宋" w:hAnsi="仿宋" w:eastAsia="仿宋" w:cs="仿宋"/>
          <w:i w:val="0"/>
          <w:iCs w:val="0"/>
          <w:caps w:val="0"/>
          <w:color w:val="333333"/>
          <w:spacing w:val="0"/>
          <w:sz w:val="32"/>
          <w:szCs w:val="32"/>
          <w:shd w:val="clear" w:color="auto" w:fill="FFFFFF"/>
          <w:lang w:eastAsia="zh-CN"/>
        </w:rPr>
        <w:t>机构设置及人员情况</w:t>
      </w:r>
    </w:p>
    <w:p w14:paraId="718642E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41" w:right="0" w:hanging="641"/>
        <w:jc w:val="both"/>
        <w:rPr>
          <w:rFonts w:hint="default" w:ascii="Calibri" w:hAnsi="Calibri" w:cs="Calibri"/>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shd w:val="clear" w:color="auto" w:fill="FFFFFF"/>
        </w:rPr>
        <w:t>第三部分兴国县扶贫办</w:t>
      </w:r>
      <w:r>
        <w:rPr>
          <w:rFonts w:hint="eastAsia" w:ascii="仿宋" w:hAnsi="仿宋" w:eastAsia="仿宋" w:cs="仿宋"/>
          <w:b/>
          <w:bCs/>
          <w:i w:val="0"/>
          <w:iCs w:val="0"/>
          <w:caps w:val="0"/>
          <w:color w:val="333333"/>
          <w:spacing w:val="0"/>
          <w:sz w:val="32"/>
          <w:szCs w:val="32"/>
          <w:shd w:val="clear" w:color="auto" w:fill="FFFFFF"/>
          <w:lang w:eastAsia="zh-CN"/>
        </w:rPr>
        <w:t>公室</w:t>
      </w:r>
      <w:r>
        <w:rPr>
          <w:rFonts w:hint="eastAsia" w:ascii="仿宋" w:hAnsi="仿宋" w:eastAsia="仿宋" w:cs="仿宋"/>
          <w:b/>
          <w:bCs/>
          <w:i w:val="0"/>
          <w:iCs w:val="0"/>
          <w:caps w:val="0"/>
          <w:color w:val="333333"/>
          <w:spacing w:val="0"/>
          <w:sz w:val="32"/>
          <w:szCs w:val="32"/>
          <w:shd w:val="clear" w:color="auto" w:fill="FFFFFF"/>
        </w:rPr>
        <w:t>2021年</w:t>
      </w:r>
      <w:r>
        <w:rPr>
          <w:rFonts w:hint="eastAsia" w:ascii="仿宋" w:hAnsi="仿宋" w:eastAsia="仿宋" w:cs="仿宋"/>
          <w:b/>
          <w:bCs/>
          <w:i w:val="0"/>
          <w:iCs w:val="0"/>
          <w:caps w:val="0"/>
          <w:color w:val="333333"/>
          <w:spacing w:val="0"/>
          <w:sz w:val="32"/>
          <w:szCs w:val="32"/>
          <w:shd w:val="clear" w:color="auto" w:fill="FFFFFF"/>
          <w:lang w:eastAsia="zh-CN"/>
        </w:rPr>
        <w:t>部门</w:t>
      </w:r>
      <w:r>
        <w:rPr>
          <w:rFonts w:hint="eastAsia" w:ascii="仿宋" w:hAnsi="仿宋" w:eastAsia="仿宋" w:cs="仿宋"/>
          <w:b/>
          <w:bCs/>
          <w:i w:val="0"/>
          <w:iCs w:val="0"/>
          <w:caps w:val="0"/>
          <w:color w:val="333333"/>
          <w:spacing w:val="0"/>
          <w:sz w:val="32"/>
          <w:szCs w:val="32"/>
          <w:shd w:val="clear" w:color="auto" w:fill="FFFFFF"/>
        </w:rPr>
        <w:t>预算表</w:t>
      </w:r>
    </w:p>
    <w:p w14:paraId="6393753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一、《收支预算总表》</w:t>
      </w:r>
    </w:p>
    <w:p w14:paraId="2C7F1B2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二、《</w:t>
      </w:r>
      <w:r>
        <w:rPr>
          <w:rFonts w:hint="eastAsia" w:ascii="仿宋" w:hAnsi="仿宋" w:eastAsia="仿宋" w:cs="仿宋"/>
          <w:i w:val="0"/>
          <w:iCs w:val="0"/>
          <w:caps w:val="0"/>
          <w:color w:val="333333"/>
          <w:spacing w:val="0"/>
          <w:sz w:val="32"/>
          <w:szCs w:val="32"/>
          <w:shd w:val="clear" w:color="auto" w:fill="FFFFFF"/>
          <w:lang w:eastAsia="zh-CN"/>
        </w:rPr>
        <w:t>部门</w:t>
      </w:r>
      <w:r>
        <w:rPr>
          <w:rFonts w:hint="eastAsia" w:ascii="仿宋" w:hAnsi="仿宋" w:eastAsia="仿宋" w:cs="仿宋"/>
          <w:i w:val="0"/>
          <w:iCs w:val="0"/>
          <w:caps w:val="0"/>
          <w:color w:val="333333"/>
          <w:spacing w:val="0"/>
          <w:sz w:val="32"/>
          <w:szCs w:val="32"/>
          <w:shd w:val="clear" w:color="auto" w:fill="FFFFFF"/>
        </w:rPr>
        <w:t>收入总表》</w:t>
      </w:r>
    </w:p>
    <w:p w14:paraId="1477A9E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三、《</w:t>
      </w:r>
      <w:r>
        <w:rPr>
          <w:rFonts w:hint="eastAsia" w:ascii="仿宋" w:hAnsi="仿宋" w:eastAsia="仿宋" w:cs="仿宋"/>
          <w:i w:val="0"/>
          <w:iCs w:val="0"/>
          <w:caps w:val="0"/>
          <w:color w:val="333333"/>
          <w:spacing w:val="0"/>
          <w:sz w:val="32"/>
          <w:szCs w:val="32"/>
          <w:shd w:val="clear" w:color="auto" w:fill="FFFFFF"/>
          <w:lang w:eastAsia="zh-CN"/>
        </w:rPr>
        <w:t>部门</w:t>
      </w:r>
      <w:r>
        <w:rPr>
          <w:rFonts w:hint="eastAsia" w:ascii="仿宋" w:hAnsi="仿宋" w:eastAsia="仿宋" w:cs="仿宋"/>
          <w:i w:val="0"/>
          <w:iCs w:val="0"/>
          <w:caps w:val="0"/>
          <w:color w:val="333333"/>
          <w:spacing w:val="0"/>
          <w:sz w:val="32"/>
          <w:szCs w:val="32"/>
          <w:shd w:val="clear" w:color="auto" w:fill="FFFFFF"/>
        </w:rPr>
        <w:t>支出总表》</w:t>
      </w:r>
    </w:p>
    <w:p w14:paraId="33D36D5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四、《财政拨款收支总表》</w:t>
      </w:r>
    </w:p>
    <w:p w14:paraId="5B0CD81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五、《一般公共预算支出表》</w:t>
      </w:r>
    </w:p>
    <w:p w14:paraId="0FEFF02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六、《一般公共预算基本支出表》</w:t>
      </w:r>
    </w:p>
    <w:p w14:paraId="59F0319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七、《一般公共预算“三公”经费支出表》</w:t>
      </w:r>
    </w:p>
    <w:p w14:paraId="41AE05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八、《政府性基金预算支出表》</w:t>
      </w:r>
    </w:p>
    <w:p w14:paraId="36835FA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九、《</w:t>
      </w:r>
      <w:r>
        <w:rPr>
          <w:rFonts w:hint="eastAsia" w:ascii="仿宋" w:hAnsi="仿宋" w:eastAsia="仿宋" w:cs="仿宋"/>
          <w:i w:val="0"/>
          <w:iCs w:val="0"/>
          <w:caps w:val="0"/>
          <w:color w:val="333333"/>
          <w:spacing w:val="0"/>
          <w:sz w:val="32"/>
          <w:szCs w:val="32"/>
          <w:shd w:val="clear" w:color="auto" w:fill="FFFFFF"/>
          <w:lang w:eastAsia="zh-CN"/>
        </w:rPr>
        <w:t>部门</w:t>
      </w:r>
      <w:r>
        <w:rPr>
          <w:rFonts w:hint="eastAsia" w:ascii="仿宋" w:hAnsi="仿宋" w:eastAsia="仿宋" w:cs="仿宋"/>
          <w:i w:val="0"/>
          <w:iCs w:val="0"/>
          <w:caps w:val="0"/>
          <w:color w:val="333333"/>
          <w:spacing w:val="0"/>
          <w:sz w:val="32"/>
          <w:szCs w:val="32"/>
          <w:shd w:val="clear" w:color="auto" w:fill="FFFFFF"/>
        </w:rPr>
        <w:t>整体支出绩效目标表》</w:t>
      </w:r>
    </w:p>
    <w:p w14:paraId="517A6AB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10" w:right="0" w:firstLine="582"/>
        <w:jc w:val="both"/>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i w:val="0"/>
          <w:iCs w:val="0"/>
          <w:caps w:val="0"/>
          <w:color w:val="333333"/>
          <w:spacing w:val="0"/>
          <w:sz w:val="32"/>
          <w:szCs w:val="32"/>
          <w:shd w:val="clear" w:color="auto" w:fill="FFFFFF"/>
        </w:rPr>
        <w:t>十、《项目支出绩效目标表》</w:t>
      </w:r>
    </w:p>
    <w:p w14:paraId="03F0D52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41" w:right="0" w:hanging="641"/>
        <w:jc w:val="both"/>
        <w:rPr>
          <w:rFonts w:hint="default" w:ascii="Calibri" w:hAnsi="Calibri" w:cs="Calibri"/>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shd w:val="clear" w:color="auto" w:fill="FFFFFF"/>
        </w:rPr>
        <w:t>第</w:t>
      </w:r>
      <w:r>
        <w:rPr>
          <w:rFonts w:hint="eastAsia" w:ascii="仿宋" w:hAnsi="仿宋" w:eastAsia="仿宋" w:cs="仿宋"/>
          <w:b/>
          <w:bCs/>
          <w:i w:val="0"/>
          <w:iCs w:val="0"/>
          <w:caps w:val="0"/>
          <w:color w:val="333333"/>
          <w:spacing w:val="0"/>
          <w:sz w:val="32"/>
          <w:szCs w:val="32"/>
          <w:shd w:val="clear" w:color="auto" w:fill="FFFFFF"/>
          <w:lang w:eastAsia="zh-CN"/>
        </w:rPr>
        <w:t>三</w:t>
      </w:r>
      <w:r>
        <w:rPr>
          <w:rFonts w:hint="eastAsia" w:ascii="仿宋" w:hAnsi="仿宋" w:eastAsia="仿宋" w:cs="仿宋"/>
          <w:b/>
          <w:bCs/>
          <w:i w:val="0"/>
          <w:iCs w:val="0"/>
          <w:caps w:val="0"/>
          <w:color w:val="333333"/>
          <w:spacing w:val="0"/>
          <w:sz w:val="32"/>
          <w:szCs w:val="32"/>
          <w:shd w:val="clear" w:color="auto" w:fill="FFFFFF"/>
        </w:rPr>
        <w:t>部分兴国县扶贫办2021年预算情况说明</w:t>
      </w:r>
    </w:p>
    <w:p w14:paraId="37077A9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Calibri" w:hAnsi="Calibri" w:cs="Calibri"/>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color="auto" w:fill="FFFFFF"/>
        </w:rPr>
        <w:t>一、2021年</w:t>
      </w:r>
      <w:r>
        <w:rPr>
          <w:rFonts w:hint="eastAsia" w:ascii="仿宋" w:hAnsi="仿宋" w:eastAsia="仿宋" w:cs="仿宋"/>
          <w:i w:val="0"/>
          <w:iCs w:val="0"/>
          <w:caps w:val="0"/>
          <w:color w:val="333333"/>
          <w:spacing w:val="0"/>
          <w:sz w:val="32"/>
          <w:szCs w:val="32"/>
          <w:shd w:val="clear" w:color="auto" w:fill="FFFFFF"/>
          <w:lang w:eastAsia="zh-CN"/>
        </w:rPr>
        <w:t>部门</w:t>
      </w:r>
      <w:r>
        <w:rPr>
          <w:rFonts w:hint="eastAsia" w:ascii="仿宋" w:hAnsi="仿宋" w:eastAsia="仿宋" w:cs="仿宋"/>
          <w:i w:val="0"/>
          <w:iCs w:val="0"/>
          <w:caps w:val="0"/>
          <w:color w:val="333333"/>
          <w:spacing w:val="0"/>
          <w:sz w:val="32"/>
          <w:szCs w:val="32"/>
          <w:shd w:val="clear" w:color="auto" w:fill="FFFFFF"/>
        </w:rPr>
        <w:t>预算收支情况说明</w:t>
      </w:r>
    </w:p>
    <w:p w14:paraId="68003C5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632" w:right="0" w:hanging="36"/>
        <w:jc w:val="both"/>
        <w:rPr>
          <w:rFonts w:hint="default" w:ascii="仿宋" w:hAnsi="仿宋" w:eastAsia="仿宋" w:cs="仿宋"/>
          <w:i w:val="0"/>
          <w:iCs w:val="0"/>
          <w:caps w:val="0"/>
          <w:color w:val="333333"/>
          <w:spacing w:val="0"/>
          <w:sz w:val="32"/>
          <w:szCs w:val="32"/>
          <w:shd w:val="clear" w:color="auto" w:fill="FFFFFF"/>
        </w:rPr>
      </w:pPr>
      <w:r>
        <w:rPr>
          <w:rFonts w:hint="eastAsia" w:ascii="仿宋" w:hAnsi="仿宋" w:eastAsia="仿宋" w:cs="仿宋"/>
          <w:i w:val="0"/>
          <w:iCs w:val="0"/>
          <w:caps w:val="0"/>
          <w:color w:val="333333"/>
          <w:spacing w:val="0"/>
          <w:sz w:val="32"/>
          <w:szCs w:val="32"/>
          <w:shd w:val="clear" w:color="auto" w:fill="FFFFFF"/>
        </w:rPr>
        <w:t>二、2021年“三公”经费预算情况说明</w:t>
      </w:r>
    </w:p>
    <w:p w14:paraId="07BF4CB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10" w:right="0" w:firstLine="584"/>
        <w:jc w:val="both"/>
        <w:rPr>
          <w:rFonts w:hint="default" w:ascii="Calibri" w:hAnsi="Calibri" w:cs="Calibri"/>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shd w:val="clear" w:color="auto" w:fill="FFFFFF"/>
        </w:rPr>
        <w:t>第四部分 名词解释</w:t>
      </w:r>
    </w:p>
    <w:p w14:paraId="1ADD686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 </w:t>
      </w:r>
    </w:p>
    <w:p w14:paraId="39A4800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 </w:t>
      </w:r>
    </w:p>
    <w:p w14:paraId="61A677F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第一部分兴国县扶贫办</w:t>
      </w:r>
      <w:r>
        <w:rPr>
          <w:rFonts w:hint="eastAsia" w:ascii="仿宋" w:hAnsi="仿宋" w:eastAsia="仿宋" w:cs="仿宋"/>
          <w:b/>
          <w:bCs/>
          <w:i w:val="0"/>
          <w:iCs w:val="0"/>
          <w:caps w:val="0"/>
          <w:color w:val="333333"/>
          <w:spacing w:val="0"/>
          <w:sz w:val="30"/>
          <w:szCs w:val="30"/>
          <w:shd w:val="clear" w:color="auto" w:fill="FFFFFF"/>
          <w:lang w:eastAsia="zh-CN"/>
        </w:rPr>
        <w:t>公室</w:t>
      </w:r>
      <w:r>
        <w:rPr>
          <w:rFonts w:hint="eastAsia" w:ascii="仿宋" w:hAnsi="仿宋" w:eastAsia="仿宋" w:cs="仿宋"/>
          <w:b/>
          <w:bCs/>
          <w:i w:val="0"/>
          <w:iCs w:val="0"/>
          <w:caps w:val="0"/>
          <w:color w:val="333333"/>
          <w:spacing w:val="0"/>
          <w:sz w:val="30"/>
          <w:szCs w:val="30"/>
          <w:shd w:val="clear" w:color="auto" w:fill="FFFFFF"/>
        </w:rPr>
        <w:t>概况</w:t>
      </w:r>
    </w:p>
    <w:p w14:paraId="5FDBC04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 </w:t>
      </w:r>
    </w:p>
    <w:p w14:paraId="21EC621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一、单位主要职责</w:t>
      </w:r>
    </w:p>
    <w:p w14:paraId="0FBD775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900" w:firstLineChars="3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①贯彻执行党和国家以及省、市、县关于扶贫开发、老区建设和移民工作的方针、政策。②负责全县扶贫开发：整村推进、老区建设、移民搬迁、社会扶贫、库区移民、雨露计划等工作。③拟订全县老区、贫困地区扶贫开发规划和年度工作计划并组织实施。④编制全县移民后期扶持规划和年度项目计划并组织实施。⑤做好全县深山区移民、库区移民等各种移民安置工作。⑥负责全县科技扶贫的培训、示范、推广工作。⑦组织开展贫困户、移民户的生产技术培训工作。⑧做好全县精准扶贫、精准脱贫攻坚工作。⑨开展定点扶贫和对口帮扶工作。</w:t>
      </w:r>
    </w:p>
    <w:p w14:paraId="01E499F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二、</w:t>
      </w:r>
      <w:r>
        <w:rPr>
          <w:rFonts w:hint="eastAsia" w:ascii="仿宋" w:hAnsi="仿宋" w:eastAsia="仿宋" w:cs="仿宋"/>
          <w:b/>
          <w:bCs/>
          <w:i w:val="0"/>
          <w:iCs w:val="0"/>
          <w:caps w:val="0"/>
          <w:color w:val="333333"/>
          <w:spacing w:val="0"/>
          <w:sz w:val="30"/>
          <w:szCs w:val="30"/>
          <w:shd w:val="clear" w:color="auto" w:fill="FFFFFF"/>
          <w:lang w:eastAsia="zh-CN"/>
        </w:rPr>
        <w:t>机构设置及人员</w:t>
      </w:r>
      <w:r>
        <w:rPr>
          <w:rFonts w:hint="eastAsia" w:ascii="仿宋" w:hAnsi="仿宋" w:eastAsia="仿宋" w:cs="仿宋"/>
          <w:b/>
          <w:bCs/>
          <w:i w:val="0"/>
          <w:iCs w:val="0"/>
          <w:caps w:val="0"/>
          <w:color w:val="333333"/>
          <w:spacing w:val="0"/>
          <w:sz w:val="30"/>
          <w:szCs w:val="30"/>
          <w:shd w:val="clear" w:color="auto" w:fill="FFFFFF"/>
        </w:rPr>
        <w:t>情况</w:t>
      </w:r>
    </w:p>
    <w:p w14:paraId="7F0873B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00" w:firstLineChars="200"/>
        <w:jc w:val="both"/>
        <w:rPr>
          <w:rFonts w:hint="default" w:ascii="仿宋" w:hAnsi="仿宋" w:eastAsia="仿宋" w:cs="仿宋"/>
          <w:i w:val="0"/>
          <w:iCs w:val="0"/>
          <w:caps w:val="0"/>
          <w:color w:val="333333"/>
          <w:spacing w:val="0"/>
          <w:sz w:val="30"/>
          <w:szCs w:val="30"/>
          <w:shd w:val="clear" w:color="auto" w:fill="FFFFFF"/>
          <w:lang w:val="en-US" w:eastAsia="zh-CN"/>
        </w:rPr>
      </w:pPr>
      <w:r>
        <w:rPr>
          <w:rFonts w:hint="eastAsia" w:ascii="仿宋" w:hAnsi="仿宋" w:eastAsia="仿宋" w:cs="仿宋"/>
          <w:i w:val="0"/>
          <w:iCs w:val="0"/>
          <w:caps w:val="0"/>
          <w:color w:val="333333"/>
          <w:spacing w:val="0"/>
          <w:sz w:val="30"/>
          <w:szCs w:val="30"/>
          <w:shd w:val="clear" w:color="auto" w:fill="FFFFFF"/>
          <w:lang w:val="en-US" w:eastAsia="zh-CN"/>
        </w:rPr>
        <w:t>2021年兴国县扶贫办公室共有预算单位1个。</w:t>
      </w:r>
    </w:p>
    <w:p w14:paraId="188B323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00" w:firstLineChars="2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lang w:eastAsia="zh-CN"/>
        </w:rPr>
        <w:t>编制人数小计</w:t>
      </w:r>
      <w:r>
        <w:rPr>
          <w:rFonts w:hint="eastAsia" w:ascii="仿宋" w:hAnsi="仿宋" w:eastAsia="仿宋" w:cs="仿宋"/>
          <w:i w:val="0"/>
          <w:iCs w:val="0"/>
          <w:caps w:val="0"/>
          <w:color w:val="333333"/>
          <w:spacing w:val="0"/>
          <w:sz w:val="30"/>
          <w:szCs w:val="30"/>
          <w:shd w:val="clear" w:color="auto" w:fill="FFFFFF"/>
        </w:rPr>
        <w:t>31人，其中：行政编</w:t>
      </w:r>
      <w:r>
        <w:rPr>
          <w:rFonts w:hint="eastAsia" w:ascii="仿宋" w:hAnsi="仿宋" w:eastAsia="仿宋" w:cs="仿宋"/>
          <w:i w:val="0"/>
          <w:iCs w:val="0"/>
          <w:caps w:val="0"/>
          <w:color w:val="333333"/>
          <w:spacing w:val="0"/>
          <w:sz w:val="30"/>
          <w:szCs w:val="30"/>
          <w:shd w:val="clear" w:color="auto" w:fill="FFFFFF"/>
          <w:lang w:eastAsia="zh-CN"/>
        </w:rPr>
        <w:t>制人数</w:t>
      </w:r>
      <w:r>
        <w:rPr>
          <w:rFonts w:hint="eastAsia" w:ascii="仿宋" w:hAnsi="仿宋" w:eastAsia="仿宋" w:cs="仿宋"/>
          <w:i w:val="0"/>
          <w:iCs w:val="0"/>
          <w:caps w:val="0"/>
          <w:color w:val="333333"/>
          <w:spacing w:val="0"/>
          <w:sz w:val="30"/>
          <w:szCs w:val="30"/>
          <w:shd w:val="clear" w:color="auto" w:fill="FFFFFF"/>
        </w:rPr>
        <w:t>1人，参</w:t>
      </w:r>
      <w:r>
        <w:rPr>
          <w:rFonts w:hint="eastAsia" w:ascii="仿宋" w:hAnsi="仿宋" w:eastAsia="仿宋" w:cs="仿宋"/>
          <w:i w:val="0"/>
          <w:iCs w:val="0"/>
          <w:caps w:val="0"/>
          <w:color w:val="333333"/>
          <w:spacing w:val="0"/>
          <w:sz w:val="30"/>
          <w:szCs w:val="30"/>
          <w:shd w:val="clear" w:color="auto" w:fill="FFFFFF"/>
          <w:lang w:eastAsia="zh-CN"/>
        </w:rPr>
        <w:t>照公务员管理的事</w:t>
      </w:r>
      <w:r>
        <w:rPr>
          <w:rFonts w:hint="eastAsia" w:ascii="仿宋" w:hAnsi="仿宋" w:eastAsia="仿宋" w:cs="仿宋"/>
          <w:i w:val="0"/>
          <w:iCs w:val="0"/>
          <w:caps w:val="0"/>
          <w:color w:val="333333"/>
          <w:spacing w:val="0"/>
          <w:sz w:val="30"/>
          <w:szCs w:val="30"/>
          <w:shd w:val="clear" w:color="auto" w:fill="FFFFFF"/>
        </w:rPr>
        <w:t>业编制</w:t>
      </w:r>
      <w:r>
        <w:rPr>
          <w:rFonts w:hint="eastAsia" w:ascii="仿宋" w:hAnsi="仿宋" w:eastAsia="仿宋" w:cs="仿宋"/>
          <w:i w:val="0"/>
          <w:iCs w:val="0"/>
          <w:caps w:val="0"/>
          <w:color w:val="333333"/>
          <w:spacing w:val="0"/>
          <w:sz w:val="30"/>
          <w:szCs w:val="30"/>
          <w:shd w:val="clear" w:color="auto" w:fill="FFFFFF"/>
          <w:lang w:eastAsia="zh-CN"/>
        </w:rPr>
        <w:t>人数</w:t>
      </w:r>
      <w:r>
        <w:rPr>
          <w:rFonts w:hint="eastAsia" w:ascii="仿宋" w:hAnsi="仿宋" w:eastAsia="仿宋" w:cs="仿宋"/>
          <w:i w:val="0"/>
          <w:iCs w:val="0"/>
          <w:caps w:val="0"/>
          <w:color w:val="333333"/>
          <w:spacing w:val="0"/>
          <w:sz w:val="30"/>
          <w:szCs w:val="30"/>
          <w:shd w:val="clear" w:color="auto" w:fill="FFFFFF"/>
        </w:rPr>
        <w:t>12人，</w:t>
      </w:r>
      <w:r>
        <w:rPr>
          <w:rFonts w:hint="eastAsia" w:ascii="仿宋" w:hAnsi="仿宋" w:eastAsia="仿宋" w:cs="仿宋"/>
          <w:i w:val="0"/>
          <w:iCs w:val="0"/>
          <w:caps w:val="0"/>
          <w:color w:val="333333"/>
          <w:spacing w:val="0"/>
          <w:sz w:val="30"/>
          <w:szCs w:val="30"/>
          <w:shd w:val="clear" w:color="auto" w:fill="FFFFFF"/>
          <w:lang w:eastAsia="zh-CN"/>
        </w:rPr>
        <w:t>全部补助</w:t>
      </w:r>
      <w:r>
        <w:rPr>
          <w:rFonts w:hint="eastAsia" w:ascii="仿宋" w:hAnsi="仿宋" w:eastAsia="仿宋" w:cs="仿宋"/>
          <w:i w:val="0"/>
          <w:iCs w:val="0"/>
          <w:caps w:val="0"/>
          <w:color w:val="333333"/>
          <w:spacing w:val="0"/>
          <w:sz w:val="30"/>
          <w:szCs w:val="30"/>
          <w:shd w:val="clear" w:color="auto" w:fill="FFFFFF"/>
        </w:rPr>
        <w:t>事业编制</w:t>
      </w:r>
      <w:r>
        <w:rPr>
          <w:rFonts w:hint="eastAsia" w:ascii="仿宋" w:hAnsi="仿宋" w:eastAsia="仿宋" w:cs="仿宋"/>
          <w:i w:val="0"/>
          <w:iCs w:val="0"/>
          <w:caps w:val="0"/>
          <w:color w:val="333333"/>
          <w:spacing w:val="0"/>
          <w:sz w:val="30"/>
          <w:szCs w:val="30"/>
          <w:shd w:val="clear" w:color="auto" w:fill="FFFFFF"/>
          <w:lang w:eastAsia="zh-CN"/>
        </w:rPr>
        <w:t>人数</w:t>
      </w:r>
      <w:r>
        <w:rPr>
          <w:rFonts w:hint="eastAsia" w:ascii="仿宋" w:hAnsi="仿宋" w:eastAsia="仿宋" w:cs="仿宋"/>
          <w:i w:val="0"/>
          <w:iCs w:val="0"/>
          <w:caps w:val="0"/>
          <w:color w:val="333333"/>
          <w:spacing w:val="0"/>
          <w:sz w:val="30"/>
          <w:szCs w:val="30"/>
          <w:shd w:val="clear" w:color="auto" w:fill="FFFFFF"/>
          <w:lang w:val="en-US" w:eastAsia="zh-CN"/>
        </w:rPr>
        <w:t>14</w:t>
      </w:r>
      <w:r>
        <w:rPr>
          <w:rFonts w:hint="eastAsia" w:ascii="仿宋" w:hAnsi="仿宋" w:eastAsia="仿宋" w:cs="仿宋"/>
          <w:i w:val="0"/>
          <w:iCs w:val="0"/>
          <w:caps w:val="0"/>
          <w:color w:val="333333"/>
          <w:spacing w:val="0"/>
          <w:sz w:val="30"/>
          <w:szCs w:val="30"/>
          <w:shd w:val="clear" w:color="auto" w:fill="FFFFFF"/>
        </w:rPr>
        <w:t>人，</w:t>
      </w:r>
      <w:r>
        <w:rPr>
          <w:rFonts w:hint="eastAsia" w:ascii="仿宋" w:hAnsi="仿宋" w:eastAsia="仿宋" w:cs="仿宋"/>
          <w:i w:val="0"/>
          <w:iCs w:val="0"/>
          <w:caps w:val="0"/>
          <w:color w:val="333333"/>
          <w:spacing w:val="0"/>
          <w:sz w:val="30"/>
          <w:szCs w:val="30"/>
          <w:shd w:val="clear" w:color="auto" w:fill="FFFFFF"/>
          <w:lang w:eastAsia="zh-CN"/>
        </w:rPr>
        <w:t>自收自支编制人数</w:t>
      </w:r>
      <w:r>
        <w:rPr>
          <w:rFonts w:hint="eastAsia" w:ascii="仿宋" w:hAnsi="仿宋" w:eastAsia="仿宋" w:cs="仿宋"/>
          <w:i w:val="0"/>
          <w:iCs w:val="0"/>
          <w:caps w:val="0"/>
          <w:color w:val="333333"/>
          <w:spacing w:val="0"/>
          <w:sz w:val="30"/>
          <w:szCs w:val="30"/>
          <w:shd w:val="clear" w:color="auto" w:fill="FFFFFF"/>
          <w:lang w:val="en-US" w:eastAsia="zh-CN"/>
        </w:rPr>
        <w:t>0人。实有人数小计31人。其中在职人数27人，行政在职人数1人，参照公务员管理的事业单位在职人数12人，全部补助事业在职人数14人。离休人数小计0人，退休人数小计20人，退职人员0人，遗属人数2人。</w:t>
      </w:r>
      <w:r>
        <w:rPr>
          <w:rFonts w:hint="eastAsia" w:ascii="仿宋" w:hAnsi="仿宋" w:eastAsia="仿宋" w:cs="仿宋"/>
          <w:i w:val="0"/>
          <w:iCs w:val="0"/>
          <w:caps w:val="0"/>
          <w:color w:val="333333"/>
          <w:spacing w:val="0"/>
          <w:sz w:val="30"/>
          <w:szCs w:val="30"/>
          <w:shd w:val="clear" w:color="auto" w:fill="FFFFFF"/>
        </w:rPr>
        <w:t>招聘人员1人，临工3人（门卫1人、打字员1人、保洁员1人）。</w:t>
      </w:r>
    </w:p>
    <w:p w14:paraId="4274DCC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900" w:firstLineChars="3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内设5个股：综合股，计财股，社会和搬迁扶贫股，库区移民股，督查股。扶贫办除上级所拨专项资金外，经费来源全部是财政拨款。</w:t>
      </w:r>
    </w:p>
    <w:p w14:paraId="6B7C637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 </w:t>
      </w:r>
    </w:p>
    <w:p w14:paraId="7667C01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42822F9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5C29B0A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2F849B0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5192A9E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211B2E3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4050949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4CB97EA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22D12AC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3DFB6FA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0F5493F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7BC8EAC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3437D82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6E41D83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p>
    <w:p w14:paraId="09249C4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仿宋" w:hAnsi="仿宋" w:eastAsia="仿宋" w:cs="仿宋"/>
          <w:b/>
          <w:bCs/>
          <w:i w:val="0"/>
          <w:iCs w:val="0"/>
          <w:caps w:val="0"/>
          <w:color w:val="333333"/>
          <w:spacing w:val="0"/>
          <w:sz w:val="30"/>
          <w:szCs w:val="30"/>
          <w:shd w:val="clear" w:color="auto" w:fill="FFFFFF"/>
        </w:rPr>
      </w:pPr>
    </w:p>
    <w:p w14:paraId="12689EB3">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333333"/>
          <w:spacing w:val="0"/>
          <w:sz w:val="30"/>
          <w:szCs w:val="30"/>
          <w:shd w:val="clear" w:color="auto" w:fill="FFFFFF"/>
        </w:rPr>
      </w:pPr>
      <w:r>
        <w:rPr>
          <w:rFonts w:hint="eastAsia" w:ascii="仿宋" w:hAnsi="仿宋" w:eastAsia="仿宋" w:cs="仿宋"/>
          <w:b/>
          <w:bCs/>
          <w:i w:val="0"/>
          <w:iCs w:val="0"/>
          <w:caps w:val="0"/>
          <w:color w:val="333333"/>
          <w:spacing w:val="0"/>
          <w:sz w:val="30"/>
          <w:szCs w:val="30"/>
          <w:shd w:val="clear" w:color="auto" w:fill="FFFFFF"/>
        </w:rPr>
        <w:t>兴国县扶贫办</w:t>
      </w:r>
      <w:r>
        <w:rPr>
          <w:rFonts w:hint="eastAsia" w:ascii="仿宋" w:hAnsi="仿宋" w:eastAsia="仿宋" w:cs="仿宋"/>
          <w:b/>
          <w:bCs/>
          <w:i w:val="0"/>
          <w:iCs w:val="0"/>
          <w:caps w:val="0"/>
          <w:color w:val="333333"/>
          <w:spacing w:val="0"/>
          <w:sz w:val="30"/>
          <w:szCs w:val="30"/>
          <w:shd w:val="clear" w:color="auto" w:fill="FFFFFF"/>
          <w:lang w:eastAsia="zh-CN"/>
        </w:rPr>
        <w:t>公室</w:t>
      </w:r>
      <w:r>
        <w:rPr>
          <w:rFonts w:hint="eastAsia" w:ascii="仿宋" w:hAnsi="仿宋" w:eastAsia="仿宋" w:cs="仿宋"/>
          <w:b/>
          <w:bCs/>
          <w:i w:val="0"/>
          <w:iCs w:val="0"/>
          <w:caps w:val="0"/>
          <w:color w:val="333333"/>
          <w:spacing w:val="0"/>
          <w:sz w:val="30"/>
          <w:szCs w:val="30"/>
          <w:shd w:val="clear" w:color="auto" w:fill="FFFFFF"/>
        </w:rPr>
        <w:t>2021年</w:t>
      </w:r>
      <w:r>
        <w:rPr>
          <w:rFonts w:hint="eastAsia" w:ascii="仿宋" w:hAnsi="仿宋" w:eastAsia="仿宋" w:cs="仿宋"/>
          <w:b/>
          <w:bCs/>
          <w:i w:val="0"/>
          <w:iCs w:val="0"/>
          <w:caps w:val="0"/>
          <w:color w:val="333333"/>
          <w:spacing w:val="0"/>
          <w:sz w:val="30"/>
          <w:szCs w:val="30"/>
          <w:shd w:val="clear" w:color="auto" w:fill="FFFFFF"/>
          <w:lang w:eastAsia="zh-CN"/>
        </w:rPr>
        <w:t>部门</w:t>
      </w:r>
      <w:r>
        <w:rPr>
          <w:rFonts w:hint="eastAsia" w:ascii="仿宋" w:hAnsi="仿宋" w:eastAsia="仿宋" w:cs="仿宋"/>
          <w:b/>
          <w:bCs/>
          <w:i w:val="0"/>
          <w:iCs w:val="0"/>
          <w:caps w:val="0"/>
          <w:color w:val="333333"/>
          <w:spacing w:val="0"/>
          <w:sz w:val="30"/>
          <w:szCs w:val="30"/>
          <w:shd w:val="clear" w:color="auto" w:fill="FFFFFF"/>
        </w:rPr>
        <w:t>预算表</w:t>
      </w:r>
    </w:p>
    <w:p w14:paraId="772B69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drawing>
          <wp:inline distT="0" distB="0" distL="114300" distR="114300">
            <wp:extent cx="5264785" cy="6508750"/>
            <wp:effectExtent l="0" t="0" r="12065" b="6350"/>
            <wp:docPr id="1"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0"/>
                    <pic:cNvPicPr>
                      <a:picLocks noChangeAspect="1"/>
                    </pic:cNvPicPr>
                  </pic:nvPicPr>
                  <pic:blipFill>
                    <a:blip r:embed="rId4"/>
                    <a:stretch>
                      <a:fillRect/>
                    </a:stretch>
                  </pic:blipFill>
                  <pic:spPr>
                    <a:xfrm>
                      <a:off x="0" y="0"/>
                      <a:ext cx="5264785" cy="6508750"/>
                    </a:xfrm>
                    <a:prstGeom prst="rect">
                      <a:avLst/>
                    </a:prstGeom>
                    <a:noFill/>
                    <a:ln>
                      <a:noFill/>
                    </a:ln>
                  </pic:spPr>
                </pic:pic>
              </a:graphicData>
            </a:graphic>
          </wp:inline>
        </w:drawing>
      </w:r>
    </w:p>
    <w:p w14:paraId="138026B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p>
    <w:p w14:paraId="5E9EE1A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p>
    <w:p w14:paraId="05FE3CC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p>
    <w:p w14:paraId="3F708B4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p>
    <w:p w14:paraId="6896F84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p>
    <w:p w14:paraId="3DEF5F2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r>
        <w:drawing>
          <wp:inline distT="0" distB="0" distL="114300" distR="114300">
            <wp:extent cx="5271770" cy="3108960"/>
            <wp:effectExtent l="0" t="0" r="5080" b="15240"/>
            <wp:docPr id="2"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1"/>
                    <pic:cNvPicPr>
                      <a:picLocks noChangeAspect="1"/>
                    </pic:cNvPicPr>
                  </pic:nvPicPr>
                  <pic:blipFill>
                    <a:blip r:embed="rId5"/>
                    <a:stretch>
                      <a:fillRect/>
                    </a:stretch>
                  </pic:blipFill>
                  <pic:spPr>
                    <a:xfrm>
                      <a:off x="0" y="0"/>
                      <a:ext cx="5271770" cy="3108960"/>
                    </a:xfrm>
                    <a:prstGeom prst="rect">
                      <a:avLst/>
                    </a:prstGeom>
                    <a:noFill/>
                    <a:ln>
                      <a:noFill/>
                    </a:ln>
                  </pic:spPr>
                </pic:pic>
              </a:graphicData>
            </a:graphic>
          </wp:inline>
        </w:drawing>
      </w:r>
    </w:p>
    <w:p w14:paraId="2067C92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r>
        <w:drawing>
          <wp:inline distT="0" distB="0" distL="114300" distR="114300">
            <wp:extent cx="5269230" cy="2806700"/>
            <wp:effectExtent l="0" t="0" r="7620" b="12700"/>
            <wp:docPr id="3"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2"/>
                    <pic:cNvPicPr>
                      <a:picLocks noChangeAspect="1"/>
                    </pic:cNvPicPr>
                  </pic:nvPicPr>
                  <pic:blipFill>
                    <a:blip r:embed="rId6"/>
                    <a:stretch>
                      <a:fillRect/>
                    </a:stretch>
                  </pic:blipFill>
                  <pic:spPr>
                    <a:xfrm>
                      <a:off x="0" y="0"/>
                      <a:ext cx="5269230" cy="2806700"/>
                    </a:xfrm>
                    <a:prstGeom prst="rect">
                      <a:avLst/>
                    </a:prstGeom>
                    <a:noFill/>
                    <a:ln>
                      <a:noFill/>
                    </a:ln>
                  </pic:spPr>
                </pic:pic>
              </a:graphicData>
            </a:graphic>
          </wp:inline>
        </w:drawing>
      </w:r>
    </w:p>
    <w:p w14:paraId="25C2CA7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71135" cy="6153150"/>
            <wp:effectExtent l="0" t="0" r="5715" b="0"/>
            <wp:docPr id="4"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3"/>
                    <pic:cNvPicPr>
                      <a:picLocks noChangeAspect="1"/>
                    </pic:cNvPicPr>
                  </pic:nvPicPr>
                  <pic:blipFill>
                    <a:blip r:embed="rId7"/>
                    <a:stretch>
                      <a:fillRect/>
                    </a:stretch>
                  </pic:blipFill>
                  <pic:spPr>
                    <a:xfrm>
                      <a:off x="0" y="0"/>
                      <a:ext cx="5271135" cy="6153150"/>
                    </a:xfrm>
                    <a:prstGeom prst="rect">
                      <a:avLst/>
                    </a:prstGeom>
                    <a:noFill/>
                    <a:ln>
                      <a:noFill/>
                    </a:ln>
                  </pic:spPr>
                </pic:pic>
              </a:graphicData>
            </a:graphic>
          </wp:inline>
        </w:drawing>
      </w:r>
    </w:p>
    <w:p w14:paraId="65966A1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69865" cy="3223260"/>
            <wp:effectExtent l="0" t="0" r="6985" b="15240"/>
            <wp:docPr id="5"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4"/>
                    <pic:cNvPicPr>
                      <a:picLocks noChangeAspect="1"/>
                    </pic:cNvPicPr>
                  </pic:nvPicPr>
                  <pic:blipFill>
                    <a:blip r:embed="rId8"/>
                    <a:stretch>
                      <a:fillRect/>
                    </a:stretch>
                  </pic:blipFill>
                  <pic:spPr>
                    <a:xfrm>
                      <a:off x="0" y="0"/>
                      <a:ext cx="5269865" cy="3223260"/>
                    </a:xfrm>
                    <a:prstGeom prst="rect">
                      <a:avLst/>
                    </a:prstGeom>
                    <a:noFill/>
                    <a:ln>
                      <a:noFill/>
                    </a:ln>
                  </pic:spPr>
                </pic:pic>
              </a:graphicData>
            </a:graphic>
          </wp:inline>
        </w:drawing>
      </w:r>
    </w:p>
    <w:p w14:paraId="149F086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65420" cy="3366770"/>
            <wp:effectExtent l="0" t="0" r="11430" b="5080"/>
            <wp:docPr id="6"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5"/>
                    <pic:cNvPicPr>
                      <a:picLocks noChangeAspect="1"/>
                    </pic:cNvPicPr>
                  </pic:nvPicPr>
                  <pic:blipFill>
                    <a:blip r:embed="rId9"/>
                    <a:stretch>
                      <a:fillRect/>
                    </a:stretch>
                  </pic:blipFill>
                  <pic:spPr>
                    <a:xfrm>
                      <a:off x="0" y="0"/>
                      <a:ext cx="5265420" cy="3366770"/>
                    </a:xfrm>
                    <a:prstGeom prst="rect">
                      <a:avLst/>
                    </a:prstGeom>
                    <a:noFill/>
                    <a:ln>
                      <a:noFill/>
                    </a:ln>
                  </pic:spPr>
                </pic:pic>
              </a:graphicData>
            </a:graphic>
          </wp:inline>
        </w:drawing>
      </w:r>
    </w:p>
    <w:p w14:paraId="1A92456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rPr>
      </w:pPr>
    </w:p>
    <w:p w14:paraId="283CCE9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73675" cy="995680"/>
            <wp:effectExtent l="0" t="0" r="3175" b="13970"/>
            <wp:docPr id="7"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6"/>
                    <pic:cNvPicPr>
                      <a:picLocks noChangeAspect="1"/>
                    </pic:cNvPicPr>
                  </pic:nvPicPr>
                  <pic:blipFill>
                    <a:blip r:embed="rId10"/>
                    <a:stretch>
                      <a:fillRect/>
                    </a:stretch>
                  </pic:blipFill>
                  <pic:spPr>
                    <a:xfrm>
                      <a:off x="0" y="0"/>
                      <a:ext cx="5273675" cy="995680"/>
                    </a:xfrm>
                    <a:prstGeom prst="rect">
                      <a:avLst/>
                    </a:prstGeom>
                    <a:noFill/>
                    <a:ln>
                      <a:noFill/>
                    </a:ln>
                  </pic:spPr>
                </pic:pic>
              </a:graphicData>
            </a:graphic>
          </wp:inline>
        </w:drawing>
      </w:r>
    </w:p>
    <w:p w14:paraId="35E45A7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p>
    <w:p w14:paraId="11C86AB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p>
    <w:p w14:paraId="22F888F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p>
    <w:p w14:paraId="0B57A6D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70500" cy="1003935"/>
            <wp:effectExtent l="0" t="0" r="6350" b="5715"/>
            <wp:docPr id="8"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7"/>
                    <pic:cNvPicPr>
                      <a:picLocks noChangeAspect="1"/>
                    </pic:cNvPicPr>
                  </pic:nvPicPr>
                  <pic:blipFill>
                    <a:blip r:embed="rId11"/>
                    <a:stretch>
                      <a:fillRect/>
                    </a:stretch>
                  </pic:blipFill>
                  <pic:spPr>
                    <a:xfrm>
                      <a:off x="0" y="0"/>
                      <a:ext cx="5270500" cy="1003935"/>
                    </a:xfrm>
                    <a:prstGeom prst="rect">
                      <a:avLst/>
                    </a:prstGeom>
                    <a:noFill/>
                    <a:ln>
                      <a:noFill/>
                    </a:ln>
                  </pic:spPr>
                </pic:pic>
              </a:graphicData>
            </a:graphic>
          </wp:inline>
        </w:drawing>
      </w:r>
    </w:p>
    <w:p w14:paraId="30CD3E3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p>
    <w:p w14:paraId="756E0EF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68595" cy="2606040"/>
            <wp:effectExtent l="0" t="0" r="8255" b="3810"/>
            <wp:docPr id="9"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8"/>
                    <pic:cNvPicPr>
                      <a:picLocks noChangeAspect="1"/>
                    </pic:cNvPicPr>
                  </pic:nvPicPr>
                  <pic:blipFill>
                    <a:blip r:embed="rId12"/>
                    <a:stretch>
                      <a:fillRect/>
                    </a:stretch>
                  </pic:blipFill>
                  <pic:spPr>
                    <a:xfrm>
                      <a:off x="0" y="0"/>
                      <a:ext cx="5268595" cy="2606040"/>
                    </a:xfrm>
                    <a:prstGeom prst="rect">
                      <a:avLst/>
                    </a:prstGeom>
                    <a:noFill/>
                    <a:ln>
                      <a:noFill/>
                    </a:ln>
                  </pic:spPr>
                </pic:pic>
              </a:graphicData>
            </a:graphic>
          </wp:inline>
        </w:drawing>
      </w:r>
    </w:p>
    <w:p w14:paraId="3B1434E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p>
    <w:p w14:paraId="32D1C28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rPr>
      </w:pPr>
    </w:p>
    <w:p w14:paraId="048DD36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r>
        <w:drawing>
          <wp:inline distT="0" distB="0" distL="114300" distR="114300">
            <wp:extent cx="5271770" cy="3613785"/>
            <wp:effectExtent l="0" t="0" r="5080" b="5715"/>
            <wp:docPr id="10"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9"/>
                    <pic:cNvPicPr>
                      <a:picLocks noChangeAspect="1"/>
                    </pic:cNvPicPr>
                  </pic:nvPicPr>
                  <pic:blipFill>
                    <a:blip r:embed="rId13"/>
                    <a:stretch>
                      <a:fillRect/>
                    </a:stretch>
                  </pic:blipFill>
                  <pic:spPr>
                    <a:xfrm>
                      <a:off x="0" y="0"/>
                      <a:ext cx="5271770" cy="3613785"/>
                    </a:xfrm>
                    <a:prstGeom prst="rect">
                      <a:avLst/>
                    </a:prstGeom>
                    <a:noFill/>
                    <a:ln>
                      <a:noFill/>
                    </a:ln>
                  </pic:spPr>
                </pic:pic>
              </a:graphicData>
            </a:graphic>
          </wp:inline>
        </w:drawing>
      </w:r>
    </w:p>
    <w:p w14:paraId="6D71AF7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pPr>
    </w:p>
    <w:p w14:paraId="1314CEA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rPr>
      </w:pPr>
    </w:p>
    <w:p w14:paraId="349E559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第</w:t>
      </w:r>
      <w:r>
        <w:rPr>
          <w:rFonts w:hint="eastAsia" w:ascii="仿宋" w:hAnsi="仿宋" w:eastAsia="仿宋" w:cs="仿宋"/>
          <w:b/>
          <w:bCs/>
          <w:i w:val="0"/>
          <w:iCs w:val="0"/>
          <w:caps w:val="0"/>
          <w:color w:val="333333"/>
          <w:spacing w:val="0"/>
          <w:sz w:val="30"/>
          <w:szCs w:val="30"/>
          <w:shd w:val="clear" w:color="auto" w:fill="FFFFFF"/>
          <w:lang w:eastAsia="zh-CN"/>
        </w:rPr>
        <w:t>三</w:t>
      </w:r>
      <w:r>
        <w:rPr>
          <w:rFonts w:hint="eastAsia" w:ascii="仿宋" w:hAnsi="仿宋" w:eastAsia="仿宋" w:cs="仿宋"/>
          <w:b/>
          <w:bCs/>
          <w:i w:val="0"/>
          <w:iCs w:val="0"/>
          <w:caps w:val="0"/>
          <w:color w:val="333333"/>
          <w:spacing w:val="0"/>
          <w:sz w:val="30"/>
          <w:szCs w:val="30"/>
          <w:shd w:val="clear" w:color="auto" w:fill="FFFFFF"/>
        </w:rPr>
        <w:t>部分 兴国县扶贫办2021年</w:t>
      </w:r>
      <w:r>
        <w:rPr>
          <w:rFonts w:hint="eastAsia" w:ascii="仿宋" w:hAnsi="仿宋" w:eastAsia="仿宋" w:cs="仿宋"/>
          <w:b/>
          <w:bCs/>
          <w:i w:val="0"/>
          <w:iCs w:val="0"/>
          <w:caps w:val="0"/>
          <w:color w:val="333333"/>
          <w:spacing w:val="0"/>
          <w:sz w:val="30"/>
          <w:szCs w:val="30"/>
          <w:shd w:val="clear" w:color="auto" w:fill="FFFFFF"/>
          <w:lang w:eastAsia="zh-CN"/>
        </w:rPr>
        <w:t>单位部门</w:t>
      </w:r>
      <w:r>
        <w:rPr>
          <w:rFonts w:hint="eastAsia" w:ascii="仿宋" w:hAnsi="仿宋" w:eastAsia="仿宋" w:cs="仿宋"/>
          <w:b/>
          <w:bCs/>
          <w:i w:val="0"/>
          <w:iCs w:val="0"/>
          <w:caps w:val="0"/>
          <w:color w:val="333333"/>
          <w:spacing w:val="0"/>
          <w:sz w:val="30"/>
          <w:szCs w:val="30"/>
          <w:shd w:val="clear" w:color="auto" w:fill="FFFFFF"/>
        </w:rPr>
        <w:t>预算情况说明</w:t>
      </w:r>
    </w:p>
    <w:p w14:paraId="16EB791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 </w:t>
      </w:r>
    </w:p>
    <w:p w14:paraId="7DE2A86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一、2021年</w:t>
      </w:r>
      <w:r>
        <w:rPr>
          <w:rFonts w:hint="eastAsia" w:ascii="仿宋" w:hAnsi="仿宋" w:eastAsia="仿宋" w:cs="仿宋"/>
          <w:b/>
          <w:bCs/>
          <w:i w:val="0"/>
          <w:iCs w:val="0"/>
          <w:caps w:val="0"/>
          <w:color w:val="333333"/>
          <w:spacing w:val="0"/>
          <w:sz w:val="30"/>
          <w:szCs w:val="30"/>
          <w:shd w:val="clear" w:color="auto" w:fill="FFFFFF"/>
          <w:lang w:eastAsia="zh-CN"/>
        </w:rPr>
        <w:t>部门</w:t>
      </w:r>
      <w:r>
        <w:rPr>
          <w:rFonts w:hint="eastAsia" w:ascii="仿宋" w:hAnsi="仿宋" w:eastAsia="仿宋" w:cs="仿宋"/>
          <w:b/>
          <w:bCs/>
          <w:i w:val="0"/>
          <w:iCs w:val="0"/>
          <w:caps w:val="0"/>
          <w:color w:val="333333"/>
          <w:spacing w:val="0"/>
          <w:sz w:val="30"/>
          <w:szCs w:val="30"/>
          <w:shd w:val="clear" w:color="auto" w:fill="FFFFFF"/>
        </w:rPr>
        <w:t>预算收支情况说明</w:t>
      </w:r>
    </w:p>
    <w:p w14:paraId="55D81D4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（一）收入预算情况</w:t>
      </w:r>
    </w:p>
    <w:p w14:paraId="7FF7329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2021年兴国县扶贫办收入预算总额为3851.83万元，较上年预算安排减少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12.98万元</w:t>
      </w:r>
      <w:r>
        <w:rPr>
          <w:rFonts w:hint="eastAsia" w:ascii="仿宋" w:hAnsi="仿宋" w:eastAsia="仿宋" w:cs="仿宋"/>
          <w:i w:val="0"/>
          <w:iCs w:val="0"/>
          <w:caps w:val="0"/>
          <w:color w:val="333333"/>
          <w:spacing w:val="0"/>
          <w:sz w:val="30"/>
          <w:szCs w:val="30"/>
          <w:shd w:val="clear" w:color="auto" w:fill="FFFFFF"/>
          <w:lang w:eastAsia="zh-CN"/>
        </w:rPr>
        <w:t>；</w:t>
      </w:r>
      <w:r>
        <w:rPr>
          <w:rFonts w:hint="eastAsia" w:ascii="仿宋" w:hAnsi="仿宋" w:eastAsia="仿宋" w:cs="仿宋"/>
          <w:i w:val="0"/>
          <w:iCs w:val="0"/>
          <w:caps w:val="0"/>
          <w:color w:val="333333"/>
          <w:spacing w:val="0"/>
          <w:sz w:val="30"/>
          <w:szCs w:val="30"/>
          <w:shd w:val="clear" w:color="auto" w:fill="FFFFFF"/>
          <w:lang w:val="en-US" w:eastAsia="zh-CN"/>
        </w:rPr>
        <w:t>主要原因是基本支出减少。</w:t>
      </w:r>
      <w:r>
        <w:rPr>
          <w:rFonts w:hint="eastAsia" w:ascii="仿宋" w:hAnsi="仿宋" w:eastAsia="仿宋" w:cs="仿宋"/>
          <w:i w:val="0"/>
          <w:iCs w:val="0"/>
          <w:caps w:val="0"/>
          <w:color w:val="333333"/>
          <w:spacing w:val="0"/>
          <w:sz w:val="30"/>
          <w:szCs w:val="30"/>
          <w:shd w:val="clear" w:color="auto" w:fill="FFFFFF"/>
        </w:rPr>
        <w:t>财政拨款收入3851.83万元。较上年预算安排减少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12.98万元，主要原因是基本支出减少</w:t>
      </w:r>
      <w:r>
        <w:rPr>
          <w:rFonts w:hint="eastAsia" w:ascii="仿宋" w:hAnsi="仿宋" w:eastAsia="仿宋" w:cs="仿宋"/>
          <w:i w:val="0"/>
          <w:iCs w:val="0"/>
          <w:caps w:val="0"/>
          <w:color w:val="333333"/>
          <w:spacing w:val="0"/>
          <w:sz w:val="30"/>
          <w:szCs w:val="30"/>
          <w:shd w:val="clear" w:color="auto" w:fill="FFFFFF"/>
          <w:lang w:eastAsia="zh-CN"/>
        </w:rPr>
        <w:t>。</w:t>
      </w:r>
    </w:p>
    <w:p w14:paraId="7B34068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（二）支出预算情况</w:t>
      </w:r>
    </w:p>
    <w:p w14:paraId="4F5E499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 2021年兴国县扶贫办</w:t>
      </w:r>
      <w:r>
        <w:rPr>
          <w:rFonts w:hint="eastAsia" w:ascii="仿宋" w:hAnsi="仿宋" w:eastAsia="仿宋" w:cs="仿宋"/>
          <w:i w:val="0"/>
          <w:iCs w:val="0"/>
          <w:caps w:val="0"/>
          <w:color w:val="333333"/>
          <w:spacing w:val="0"/>
          <w:sz w:val="30"/>
          <w:szCs w:val="30"/>
          <w:shd w:val="clear" w:color="auto" w:fill="FFFFFF"/>
          <w:lang w:eastAsia="zh-CN"/>
        </w:rPr>
        <w:t>公室</w:t>
      </w:r>
      <w:r>
        <w:rPr>
          <w:rFonts w:hint="eastAsia" w:ascii="仿宋" w:hAnsi="仿宋" w:eastAsia="仿宋" w:cs="仿宋"/>
          <w:i w:val="0"/>
          <w:iCs w:val="0"/>
          <w:caps w:val="0"/>
          <w:color w:val="333333"/>
          <w:spacing w:val="0"/>
          <w:sz w:val="30"/>
          <w:szCs w:val="30"/>
          <w:shd w:val="clear" w:color="auto" w:fill="FFFFFF"/>
        </w:rPr>
        <w:t>支出预算总额为3851.83万元，较上年预算安排减少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12.98万元，主要原因是基本支出减少</w:t>
      </w:r>
      <w:r>
        <w:rPr>
          <w:rFonts w:hint="eastAsia" w:ascii="仿宋" w:hAnsi="仿宋" w:eastAsia="仿宋" w:cs="仿宋"/>
          <w:i w:val="0"/>
          <w:iCs w:val="0"/>
          <w:caps w:val="0"/>
          <w:color w:val="333333"/>
          <w:spacing w:val="0"/>
          <w:sz w:val="30"/>
          <w:szCs w:val="30"/>
          <w:shd w:val="clear" w:color="auto" w:fill="FFFFFF"/>
        </w:rPr>
        <w:t>。其中：按支出项目类别划分：基本支出296.83万元，</w:t>
      </w:r>
      <w:r>
        <w:rPr>
          <w:rFonts w:hint="eastAsia" w:ascii="仿宋" w:hAnsi="仿宋" w:eastAsia="仿宋" w:cs="仿宋"/>
          <w:i w:val="0"/>
          <w:iCs w:val="0"/>
          <w:caps w:val="0"/>
          <w:color w:val="333333"/>
          <w:spacing w:val="0"/>
          <w:sz w:val="30"/>
          <w:szCs w:val="30"/>
          <w:shd w:val="clear" w:color="auto" w:fill="FFFFFF"/>
          <w:lang w:eastAsia="zh-CN"/>
        </w:rPr>
        <w:t>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12.98万元，主要原因是人员减少；</w:t>
      </w:r>
      <w:r>
        <w:rPr>
          <w:rFonts w:hint="eastAsia" w:ascii="仿宋" w:hAnsi="仿宋" w:eastAsia="仿宋" w:cs="仿宋"/>
          <w:i w:val="0"/>
          <w:iCs w:val="0"/>
          <w:caps w:val="0"/>
          <w:color w:val="333333"/>
          <w:spacing w:val="0"/>
          <w:sz w:val="30"/>
          <w:szCs w:val="30"/>
          <w:shd w:val="clear" w:color="auto" w:fill="FFFFFF"/>
        </w:rPr>
        <w:t>工资福利支出266.84万元、商品和服务支出28.26万元、对个人和家庭的补助支出1.73万元；</w:t>
      </w:r>
      <w:r>
        <w:rPr>
          <w:rFonts w:hint="eastAsia" w:ascii="仿宋" w:hAnsi="仿宋" w:eastAsia="仿宋" w:cs="仿宋"/>
          <w:i w:val="0"/>
          <w:iCs w:val="0"/>
          <w:caps w:val="0"/>
          <w:color w:val="333333"/>
          <w:spacing w:val="0"/>
          <w:sz w:val="30"/>
          <w:szCs w:val="30"/>
          <w:shd w:val="clear" w:color="auto" w:fill="FFFFFF"/>
          <w:lang w:eastAsia="zh-CN"/>
        </w:rPr>
        <w:t>资本性支出</w:t>
      </w:r>
      <w:r>
        <w:rPr>
          <w:rFonts w:hint="eastAsia" w:ascii="仿宋" w:hAnsi="仿宋" w:eastAsia="仿宋" w:cs="仿宋"/>
          <w:i w:val="0"/>
          <w:iCs w:val="0"/>
          <w:caps w:val="0"/>
          <w:color w:val="333333"/>
          <w:spacing w:val="0"/>
          <w:sz w:val="30"/>
          <w:szCs w:val="30"/>
          <w:shd w:val="clear" w:color="auto" w:fill="FFFFFF"/>
          <w:lang w:val="en-US" w:eastAsia="zh-CN"/>
        </w:rPr>
        <w:t>0万元</w:t>
      </w:r>
      <w:r>
        <w:rPr>
          <w:rFonts w:hint="eastAsia" w:ascii="仿宋" w:hAnsi="仿宋" w:eastAsia="仿宋" w:cs="仿宋"/>
          <w:i w:val="0"/>
          <w:iCs w:val="0"/>
          <w:caps w:val="0"/>
          <w:color w:val="333333"/>
          <w:spacing w:val="0"/>
          <w:sz w:val="30"/>
          <w:szCs w:val="30"/>
          <w:shd w:val="clear" w:color="auto" w:fill="FFFFFF"/>
        </w:rPr>
        <w:t>。项目支出3555万元，</w:t>
      </w:r>
      <w:r>
        <w:rPr>
          <w:rFonts w:hint="eastAsia" w:ascii="仿宋" w:hAnsi="仿宋" w:eastAsia="仿宋" w:cs="仿宋"/>
          <w:i w:val="0"/>
          <w:iCs w:val="0"/>
          <w:caps w:val="0"/>
          <w:color w:val="333333"/>
          <w:spacing w:val="0"/>
          <w:sz w:val="30"/>
          <w:szCs w:val="30"/>
          <w:shd w:val="clear" w:color="auto" w:fill="FFFFFF"/>
          <w:lang w:eastAsia="zh-CN"/>
        </w:rPr>
        <w:t>较上年预算安排增加</w:t>
      </w:r>
      <w:r>
        <w:rPr>
          <w:rFonts w:hint="eastAsia" w:ascii="仿宋" w:hAnsi="仿宋" w:eastAsia="仿宋" w:cs="仿宋"/>
          <w:i w:val="0"/>
          <w:iCs w:val="0"/>
          <w:caps w:val="0"/>
          <w:color w:val="333333"/>
          <w:spacing w:val="0"/>
          <w:sz w:val="30"/>
          <w:szCs w:val="30"/>
          <w:shd w:val="clear" w:color="auto" w:fill="FFFFFF"/>
          <w:lang w:val="en-US" w:eastAsia="zh-CN"/>
        </w:rPr>
        <w:t>0万元，其中：工资福利支出0万元，商品和服务支出255万元，对个人和家庭的补助0万元，</w:t>
      </w:r>
      <w:r>
        <w:rPr>
          <w:rFonts w:hint="eastAsia" w:ascii="仿宋" w:hAnsi="仿宋" w:eastAsia="仿宋" w:cs="仿宋"/>
          <w:i w:val="0"/>
          <w:iCs w:val="0"/>
          <w:caps w:val="0"/>
          <w:color w:val="333333"/>
          <w:spacing w:val="0"/>
          <w:sz w:val="30"/>
          <w:szCs w:val="30"/>
          <w:shd w:val="clear" w:color="auto" w:fill="FFFFFF"/>
        </w:rPr>
        <w:t>资本性支出3300万元。</w:t>
      </w:r>
    </w:p>
    <w:p w14:paraId="24B31AC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eastAsia" w:ascii="仿宋" w:hAnsi="仿宋" w:eastAsia="仿宋" w:cs="仿宋"/>
          <w:i w:val="0"/>
          <w:iCs w:val="0"/>
          <w:caps w:val="0"/>
          <w:color w:val="333333"/>
          <w:spacing w:val="0"/>
          <w:sz w:val="30"/>
          <w:szCs w:val="30"/>
          <w:shd w:val="clear" w:color="auto" w:fill="FFFFFF"/>
          <w:lang w:val="en-US" w:eastAsia="zh-CN"/>
        </w:rPr>
      </w:pPr>
      <w:r>
        <w:rPr>
          <w:rFonts w:hint="eastAsia" w:ascii="仿宋" w:hAnsi="仿宋" w:eastAsia="仿宋" w:cs="仿宋"/>
          <w:i w:val="0"/>
          <w:iCs w:val="0"/>
          <w:caps w:val="0"/>
          <w:color w:val="333333"/>
          <w:spacing w:val="0"/>
          <w:sz w:val="30"/>
          <w:szCs w:val="30"/>
          <w:shd w:val="clear" w:color="auto" w:fill="FFFFFF"/>
        </w:rPr>
        <w:t>按支出功能科目划分：</w:t>
      </w:r>
      <w:r>
        <w:rPr>
          <w:rFonts w:hint="eastAsia" w:ascii="仿宋" w:hAnsi="仿宋" w:eastAsia="仿宋" w:cs="仿宋"/>
          <w:i w:val="0"/>
          <w:iCs w:val="0"/>
          <w:caps w:val="0"/>
          <w:color w:val="333333"/>
          <w:spacing w:val="0"/>
          <w:sz w:val="30"/>
          <w:szCs w:val="30"/>
          <w:shd w:val="clear" w:color="auto" w:fill="FFFFFF"/>
          <w:lang w:eastAsia="zh-CN"/>
        </w:rPr>
        <w:t>一般性公共服务支出</w:t>
      </w:r>
      <w:r>
        <w:rPr>
          <w:rFonts w:hint="eastAsia" w:ascii="仿宋" w:hAnsi="仿宋" w:eastAsia="仿宋" w:cs="仿宋"/>
          <w:i w:val="0"/>
          <w:iCs w:val="0"/>
          <w:caps w:val="0"/>
          <w:color w:val="333333"/>
          <w:spacing w:val="0"/>
          <w:sz w:val="30"/>
          <w:szCs w:val="30"/>
          <w:shd w:val="clear" w:color="auto" w:fill="FFFFFF"/>
          <w:lang w:val="en-US" w:eastAsia="zh-CN"/>
        </w:rPr>
        <w:t>0万元，较上年预算安排增加0万元；</w:t>
      </w:r>
      <w:r>
        <w:rPr>
          <w:rFonts w:hint="eastAsia" w:ascii="仿宋" w:hAnsi="仿宋" w:eastAsia="仿宋" w:cs="仿宋"/>
          <w:i w:val="0"/>
          <w:iCs w:val="0"/>
          <w:caps w:val="0"/>
          <w:color w:val="333333"/>
          <w:spacing w:val="0"/>
          <w:sz w:val="30"/>
          <w:szCs w:val="30"/>
          <w:shd w:val="clear" w:color="auto" w:fill="FFFFFF"/>
        </w:rPr>
        <w:t>行政运行支出264.3万元，社会保障和就业支出28.97万元，</w:t>
      </w:r>
      <w:r>
        <w:rPr>
          <w:rFonts w:hint="eastAsia" w:ascii="仿宋" w:hAnsi="仿宋" w:eastAsia="仿宋" w:cs="仿宋"/>
          <w:i w:val="0"/>
          <w:iCs w:val="0"/>
          <w:caps w:val="0"/>
          <w:color w:val="333333"/>
          <w:spacing w:val="0"/>
          <w:sz w:val="30"/>
          <w:szCs w:val="30"/>
          <w:shd w:val="clear" w:color="auto" w:fill="FFFFFF"/>
          <w:lang w:eastAsia="zh-CN"/>
        </w:rPr>
        <w:t>较上年预算安排减少</w:t>
      </w:r>
      <w:r>
        <w:rPr>
          <w:rFonts w:hint="eastAsia" w:ascii="仿宋" w:hAnsi="仿宋" w:eastAsia="仿宋" w:cs="仿宋"/>
          <w:i w:val="0"/>
          <w:iCs w:val="0"/>
          <w:caps w:val="0"/>
          <w:color w:val="333333"/>
          <w:spacing w:val="0"/>
          <w:sz w:val="30"/>
          <w:szCs w:val="30"/>
          <w:shd w:val="clear" w:color="auto" w:fill="FFFFFF"/>
          <w:lang w:val="en-US" w:eastAsia="zh-CN"/>
        </w:rPr>
        <w:t>1.76万元，主要是1人临近退休，养老保险费用减少；</w:t>
      </w:r>
      <w:r>
        <w:rPr>
          <w:rFonts w:hint="eastAsia" w:ascii="仿宋" w:hAnsi="仿宋" w:eastAsia="仿宋" w:cs="仿宋"/>
          <w:i w:val="0"/>
          <w:iCs w:val="0"/>
          <w:caps w:val="0"/>
          <w:color w:val="333333"/>
          <w:spacing w:val="0"/>
          <w:sz w:val="30"/>
          <w:szCs w:val="30"/>
          <w:shd w:val="clear" w:color="auto" w:fill="FFFFFF"/>
          <w:lang w:eastAsia="zh-CN"/>
        </w:rPr>
        <w:t>卫生健康</w:t>
      </w:r>
      <w:r>
        <w:rPr>
          <w:rFonts w:hint="eastAsia" w:ascii="仿宋" w:hAnsi="仿宋" w:eastAsia="仿宋" w:cs="仿宋"/>
          <w:i w:val="0"/>
          <w:iCs w:val="0"/>
          <w:caps w:val="0"/>
          <w:color w:val="333333"/>
          <w:spacing w:val="0"/>
          <w:sz w:val="30"/>
          <w:szCs w:val="30"/>
          <w:shd w:val="clear" w:color="auto" w:fill="FFFFFF"/>
        </w:rPr>
        <w:t>支出25.32万元，</w:t>
      </w:r>
      <w:r>
        <w:rPr>
          <w:rFonts w:hint="eastAsia" w:ascii="仿宋" w:hAnsi="仿宋" w:eastAsia="仿宋" w:cs="仿宋"/>
          <w:i w:val="0"/>
          <w:iCs w:val="0"/>
          <w:caps w:val="0"/>
          <w:color w:val="333333"/>
          <w:spacing w:val="0"/>
          <w:sz w:val="30"/>
          <w:szCs w:val="30"/>
          <w:shd w:val="clear" w:color="auto" w:fill="FFFFFF"/>
          <w:lang w:eastAsia="zh-CN"/>
        </w:rPr>
        <w:t>较上年预算安排增加</w:t>
      </w:r>
      <w:r>
        <w:rPr>
          <w:rFonts w:hint="eastAsia" w:ascii="仿宋" w:hAnsi="仿宋" w:eastAsia="仿宋" w:cs="仿宋"/>
          <w:i w:val="0"/>
          <w:iCs w:val="0"/>
          <w:caps w:val="0"/>
          <w:color w:val="333333"/>
          <w:spacing w:val="0"/>
          <w:sz w:val="30"/>
          <w:szCs w:val="30"/>
          <w:shd w:val="clear" w:color="auto" w:fill="FFFFFF"/>
          <w:lang w:val="en-US" w:eastAsia="zh-CN"/>
        </w:rPr>
        <w:t>0.62万元，主要原因是医疗保险基数提高；农林水支出3775.25万元，</w:t>
      </w:r>
      <w:r>
        <w:rPr>
          <w:rFonts w:hint="eastAsia" w:ascii="仿宋" w:hAnsi="仿宋" w:eastAsia="仿宋" w:cs="仿宋"/>
          <w:i w:val="0"/>
          <w:iCs w:val="0"/>
          <w:caps w:val="0"/>
          <w:color w:val="333333"/>
          <w:spacing w:val="0"/>
          <w:sz w:val="30"/>
          <w:szCs w:val="30"/>
          <w:shd w:val="clear" w:color="auto" w:fill="FFFFFF"/>
          <w:lang w:eastAsia="zh-CN"/>
        </w:rPr>
        <w:t>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12.31万元主要原因是基本开支缩减；</w:t>
      </w:r>
      <w:r>
        <w:rPr>
          <w:rFonts w:hint="eastAsia" w:ascii="仿宋" w:hAnsi="仿宋" w:eastAsia="仿宋" w:cs="仿宋"/>
          <w:i w:val="0"/>
          <w:iCs w:val="0"/>
          <w:caps w:val="0"/>
          <w:color w:val="333333"/>
          <w:spacing w:val="0"/>
          <w:sz w:val="30"/>
          <w:szCs w:val="30"/>
          <w:shd w:val="clear" w:color="auto" w:fill="FFFFFF"/>
        </w:rPr>
        <w:t>住房</w:t>
      </w:r>
      <w:r>
        <w:rPr>
          <w:rFonts w:hint="eastAsia" w:ascii="仿宋" w:hAnsi="仿宋" w:eastAsia="仿宋" w:cs="仿宋"/>
          <w:i w:val="0"/>
          <w:iCs w:val="0"/>
          <w:caps w:val="0"/>
          <w:color w:val="333333"/>
          <w:spacing w:val="0"/>
          <w:sz w:val="30"/>
          <w:szCs w:val="30"/>
          <w:shd w:val="clear" w:color="auto" w:fill="FFFFFF"/>
          <w:lang w:eastAsia="zh-CN"/>
        </w:rPr>
        <w:t>保障</w:t>
      </w:r>
      <w:r>
        <w:rPr>
          <w:rFonts w:hint="eastAsia" w:ascii="仿宋" w:hAnsi="仿宋" w:eastAsia="仿宋" w:cs="仿宋"/>
          <w:i w:val="0"/>
          <w:iCs w:val="0"/>
          <w:caps w:val="0"/>
          <w:color w:val="333333"/>
          <w:spacing w:val="0"/>
          <w:sz w:val="30"/>
          <w:szCs w:val="30"/>
          <w:shd w:val="clear" w:color="auto" w:fill="FFFFFF"/>
        </w:rPr>
        <w:t>支出20.56万元，</w:t>
      </w:r>
      <w:r>
        <w:rPr>
          <w:rFonts w:hint="eastAsia" w:ascii="仿宋" w:hAnsi="仿宋" w:eastAsia="仿宋" w:cs="仿宋"/>
          <w:i w:val="0"/>
          <w:iCs w:val="0"/>
          <w:caps w:val="0"/>
          <w:color w:val="333333"/>
          <w:spacing w:val="0"/>
          <w:sz w:val="30"/>
          <w:szCs w:val="30"/>
          <w:shd w:val="clear" w:color="auto" w:fill="FFFFFF"/>
          <w:lang w:eastAsia="zh-CN"/>
        </w:rPr>
        <w:t>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1.26万元，主要原因是人员减少；</w:t>
      </w:r>
    </w:p>
    <w:p w14:paraId="67D3D7F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default" w:ascii="仿宋" w:hAnsi="仿宋" w:eastAsia="仿宋" w:cs="仿宋"/>
          <w:i w:val="0"/>
          <w:iCs w:val="0"/>
          <w:caps w:val="0"/>
          <w:color w:val="333333"/>
          <w:spacing w:val="0"/>
          <w:sz w:val="30"/>
          <w:szCs w:val="30"/>
          <w:shd w:val="clear" w:color="auto" w:fill="FFFFFF"/>
          <w:lang w:val="en-US" w:eastAsia="zh-CN"/>
        </w:rPr>
      </w:pPr>
      <w:r>
        <w:rPr>
          <w:rFonts w:hint="eastAsia" w:ascii="仿宋" w:hAnsi="仿宋" w:eastAsia="仿宋" w:cs="仿宋"/>
          <w:i w:val="0"/>
          <w:iCs w:val="0"/>
          <w:caps w:val="0"/>
          <w:color w:val="333333"/>
          <w:spacing w:val="0"/>
          <w:sz w:val="30"/>
          <w:szCs w:val="30"/>
          <w:shd w:val="clear" w:color="auto" w:fill="FFFFFF"/>
          <w:lang w:val="en-US" w:eastAsia="zh-CN"/>
        </w:rPr>
        <w:t>按支出经济分类划分：工资福利支出266.84万元，较上年预算安排减少14.07万元，主要原因是人员减少；商品和服务支出28.26万元，较上年预算安排增加0.92万元，主要原因是增加会议系统1套；对个人和家庭的补助1.73万元，较上年预算安排增加0.17万元，遗属补助标准提高；资本性支出0万元，保持不变；其他农林水支出3555万元，较上年预算安排保持不变。</w:t>
      </w:r>
    </w:p>
    <w:p w14:paraId="287DA11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（三）财政拨款支出情况</w:t>
      </w:r>
    </w:p>
    <w:p w14:paraId="79FFD16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00" w:lineRule="atLeast"/>
        <w:ind w:left="0" w:right="0" w:firstLine="640"/>
        <w:jc w:val="both"/>
        <w:rPr>
          <w:rFonts w:hint="eastAsia" w:ascii="仿宋" w:hAnsi="仿宋" w:eastAsia="仿宋" w:cs="仿宋"/>
          <w:i w:val="0"/>
          <w:iCs w:val="0"/>
          <w:caps w:val="0"/>
          <w:color w:val="000000"/>
          <w:spacing w:val="0"/>
          <w:sz w:val="32"/>
          <w:szCs w:val="32"/>
          <w:shd w:val="clear" w:color="auto" w:fill="FFFFFF"/>
        </w:rPr>
      </w:pPr>
      <w:r>
        <w:rPr>
          <w:rFonts w:hint="eastAsia" w:ascii="宋体" w:hAnsi="宋体" w:eastAsia="宋体" w:cs="宋体"/>
          <w:i w:val="0"/>
          <w:iCs w:val="0"/>
          <w:caps w:val="0"/>
          <w:color w:val="000000"/>
          <w:spacing w:val="0"/>
          <w:sz w:val="32"/>
          <w:szCs w:val="32"/>
          <w:shd w:val="clear" w:color="auto" w:fill="FFFFFF"/>
        </w:rPr>
        <w:t>2021</w:t>
      </w:r>
      <w:r>
        <w:rPr>
          <w:rFonts w:hint="eastAsia" w:ascii="仿宋" w:hAnsi="仿宋" w:eastAsia="仿宋" w:cs="仿宋"/>
          <w:i w:val="0"/>
          <w:iCs w:val="0"/>
          <w:caps w:val="0"/>
          <w:color w:val="000000"/>
          <w:spacing w:val="0"/>
          <w:sz w:val="32"/>
          <w:szCs w:val="32"/>
          <w:shd w:val="clear" w:color="auto" w:fill="FFFFFF"/>
        </w:rPr>
        <w:t>年扶贫办财政拨款（补助）支出预算</w:t>
      </w:r>
      <w:r>
        <w:rPr>
          <w:rFonts w:hint="eastAsia" w:ascii="宋体" w:hAnsi="宋体" w:eastAsia="宋体" w:cs="宋体"/>
          <w:i w:val="0"/>
          <w:iCs w:val="0"/>
          <w:caps w:val="0"/>
          <w:color w:val="000000"/>
          <w:spacing w:val="0"/>
          <w:sz w:val="32"/>
          <w:szCs w:val="32"/>
          <w:shd w:val="clear" w:color="auto" w:fill="FFFFFF"/>
        </w:rPr>
        <w:t>3851.83</w:t>
      </w:r>
      <w:r>
        <w:rPr>
          <w:rFonts w:hint="eastAsia" w:ascii="仿宋" w:hAnsi="仿宋" w:eastAsia="仿宋" w:cs="仿宋"/>
          <w:i w:val="0"/>
          <w:iCs w:val="0"/>
          <w:caps w:val="0"/>
          <w:color w:val="000000"/>
          <w:spacing w:val="0"/>
          <w:sz w:val="32"/>
          <w:szCs w:val="32"/>
          <w:shd w:val="clear" w:color="auto" w:fill="FFFFFF"/>
        </w:rPr>
        <w:t>万元，</w:t>
      </w:r>
      <w:r>
        <w:rPr>
          <w:rFonts w:hint="eastAsia" w:ascii="仿宋" w:hAnsi="仿宋" w:eastAsia="仿宋" w:cs="仿宋"/>
          <w:i w:val="0"/>
          <w:iCs w:val="0"/>
          <w:caps w:val="0"/>
          <w:color w:val="333333"/>
          <w:spacing w:val="0"/>
          <w:sz w:val="30"/>
          <w:szCs w:val="30"/>
          <w:shd w:val="clear" w:color="auto" w:fill="FFFFFF"/>
        </w:rPr>
        <w:t>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12.98万元，主要原因是基本支出减少</w:t>
      </w:r>
      <w:r>
        <w:rPr>
          <w:rFonts w:hint="eastAsia" w:ascii="仿宋" w:hAnsi="仿宋" w:eastAsia="仿宋" w:cs="仿宋"/>
          <w:i w:val="0"/>
          <w:iCs w:val="0"/>
          <w:caps w:val="0"/>
          <w:color w:val="000000"/>
          <w:spacing w:val="0"/>
          <w:sz w:val="32"/>
          <w:szCs w:val="32"/>
          <w:shd w:val="clear" w:color="auto" w:fill="FFFFFF"/>
        </w:rPr>
        <w:t>。</w:t>
      </w:r>
    </w:p>
    <w:p w14:paraId="3F50385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00" w:lineRule="atLeast"/>
        <w:ind w:left="0" w:right="0" w:firstLine="640"/>
        <w:jc w:val="both"/>
        <w:rPr>
          <w:rFonts w:hint="eastAsia" w:ascii="仿宋" w:hAnsi="仿宋" w:eastAsia="仿宋" w:cs="仿宋"/>
          <w:i w:val="0"/>
          <w:iCs w:val="0"/>
          <w:caps w:val="0"/>
          <w:color w:val="000000"/>
          <w:spacing w:val="0"/>
          <w:sz w:val="32"/>
          <w:szCs w:val="32"/>
          <w:shd w:val="clear" w:color="auto" w:fill="FFFFFF"/>
          <w:lang w:eastAsia="zh-CN"/>
        </w:rPr>
      </w:pPr>
      <w:r>
        <w:rPr>
          <w:rFonts w:hint="eastAsia" w:ascii="仿宋" w:hAnsi="仿宋" w:eastAsia="仿宋" w:cs="仿宋"/>
          <w:i w:val="0"/>
          <w:iCs w:val="0"/>
          <w:caps w:val="0"/>
          <w:color w:val="000000"/>
          <w:spacing w:val="0"/>
          <w:sz w:val="32"/>
          <w:szCs w:val="32"/>
          <w:shd w:val="clear" w:color="auto" w:fill="FFFFFF"/>
          <w:lang w:eastAsia="zh-CN"/>
        </w:rPr>
        <w:t>按支出功能科目划分：</w:t>
      </w:r>
      <w:r>
        <w:rPr>
          <w:rFonts w:hint="eastAsia" w:ascii="仿宋" w:hAnsi="仿宋" w:eastAsia="仿宋" w:cs="仿宋"/>
          <w:i w:val="0"/>
          <w:iCs w:val="0"/>
          <w:caps w:val="0"/>
          <w:color w:val="000000"/>
          <w:spacing w:val="0"/>
          <w:sz w:val="32"/>
          <w:szCs w:val="32"/>
          <w:shd w:val="clear" w:color="auto" w:fill="FFFFFF"/>
        </w:rPr>
        <w:t>社会保障和就业支出</w:t>
      </w:r>
      <w:r>
        <w:rPr>
          <w:rFonts w:hint="eastAsia" w:ascii="宋体" w:hAnsi="宋体" w:eastAsia="宋体" w:cs="宋体"/>
          <w:i w:val="0"/>
          <w:iCs w:val="0"/>
          <w:caps w:val="0"/>
          <w:color w:val="000000"/>
          <w:spacing w:val="0"/>
          <w:sz w:val="32"/>
          <w:szCs w:val="32"/>
          <w:shd w:val="clear" w:color="auto" w:fill="FFFFFF"/>
        </w:rPr>
        <w:t>28.97</w:t>
      </w:r>
      <w:r>
        <w:rPr>
          <w:rFonts w:hint="eastAsia" w:ascii="仿宋" w:hAnsi="仿宋" w:eastAsia="仿宋" w:cs="仿宋"/>
          <w:i w:val="0"/>
          <w:iCs w:val="0"/>
          <w:caps w:val="0"/>
          <w:color w:val="000000"/>
          <w:spacing w:val="0"/>
          <w:sz w:val="32"/>
          <w:szCs w:val="32"/>
          <w:shd w:val="clear" w:color="auto" w:fill="FFFFFF"/>
        </w:rPr>
        <w:t>万元，卫生</w:t>
      </w:r>
      <w:r>
        <w:rPr>
          <w:rFonts w:hint="eastAsia" w:ascii="仿宋" w:hAnsi="仿宋" w:eastAsia="仿宋" w:cs="仿宋"/>
          <w:i w:val="0"/>
          <w:iCs w:val="0"/>
          <w:caps w:val="0"/>
          <w:color w:val="000000"/>
          <w:spacing w:val="0"/>
          <w:sz w:val="32"/>
          <w:szCs w:val="32"/>
          <w:shd w:val="clear" w:color="auto" w:fill="FFFFFF"/>
          <w:lang w:eastAsia="zh-CN"/>
        </w:rPr>
        <w:t>健康</w:t>
      </w:r>
      <w:r>
        <w:rPr>
          <w:rFonts w:hint="eastAsia" w:ascii="仿宋" w:hAnsi="仿宋" w:eastAsia="仿宋" w:cs="仿宋"/>
          <w:i w:val="0"/>
          <w:iCs w:val="0"/>
          <w:caps w:val="0"/>
          <w:color w:val="000000"/>
          <w:spacing w:val="0"/>
          <w:sz w:val="32"/>
          <w:szCs w:val="32"/>
          <w:shd w:val="clear" w:color="auto" w:fill="FFFFFF"/>
        </w:rPr>
        <w:t>支出</w:t>
      </w:r>
      <w:r>
        <w:rPr>
          <w:rFonts w:hint="eastAsia" w:ascii="宋体" w:hAnsi="宋体" w:eastAsia="宋体" w:cs="宋体"/>
          <w:i w:val="0"/>
          <w:iCs w:val="0"/>
          <w:caps w:val="0"/>
          <w:color w:val="000000"/>
          <w:spacing w:val="0"/>
          <w:sz w:val="32"/>
          <w:szCs w:val="32"/>
          <w:shd w:val="clear" w:color="auto" w:fill="FFFFFF"/>
        </w:rPr>
        <w:t>25.32</w:t>
      </w:r>
      <w:r>
        <w:rPr>
          <w:rFonts w:hint="eastAsia" w:ascii="仿宋" w:hAnsi="仿宋" w:eastAsia="仿宋" w:cs="仿宋"/>
          <w:i w:val="0"/>
          <w:iCs w:val="0"/>
          <w:caps w:val="0"/>
          <w:color w:val="000000"/>
          <w:spacing w:val="0"/>
          <w:sz w:val="32"/>
          <w:szCs w:val="32"/>
          <w:shd w:val="clear" w:color="auto" w:fill="FFFFFF"/>
        </w:rPr>
        <w:t>万元，住房</w:t>
      </w:r>
      <w:r>
        <w:rPr>
          <w:rFonts w:hint="eastAsia" w:ascii="仿宋" w:hAnsi="仿宋" w:eastAsia="仿宋" w:cs="仿宋"/>
          <w:i w:val="0"/>
          <w:iCs w:val="0"/>
          <w:caps w:val="0"/>
          <w:color w:val="000000"/>
          <w:spacing w:val="0"/>
          <w:sz w:val="32"/>
          <w:szCs w:val="32"/>
          <w:shd w:val="clear" w:color="auto" w:fill="FFFFFF"/>
          <w:lang w:eastAsia="zh-CN"/>
        </w:rPr>
        <w:t>保障</w:t>
      </w:r>
      <w:r>
        <w:rPr>
          <w:rFonts w:hint="eastAsia" w:ascii="仿宋" w:hAnsi="仿宋" w:eastAsia="仿宋" w:cs="仿宋"/>
          <w:i w:val="0"/>
          <w:iCs w:val="0"/>
          <w:caps w:val="0"/>
          <w:color w:val="000000"/>
          <w:spacing w:val="0"/>
          <w:sz w:val="32"/>
          <w:szCs w:val="32"/>
          <w:shd w:val="clear" w:color="auto" w:fill="FFFFFF"/>
        </w:rPr>
        <w:t>支出</w:t>
      </w:r>
      <w:r>
        <w:rPr>
          <w:rFonts w:hint="eastAsia" w:ascii="宋体" w:hAnsi="宋体" w:eastAsia="宋体" w:cs="宋体"/>
          <w:i w:val="0"/>
          <w:iCs w:val="0"/>
          <w:caps w:val="0"/>
          <w:color w:val="000000"/>
          <w:spacing w:val="0"/>
          <w:sz w:val="32"/>
          <w:szCs w:val="32"/>
          <w:shd w:val="clear" w:color="auto" w:fill="FFFFFF"/>
        </w:rPr>
        <w:t>20.56</w:t>
      </w:r>
      <w:r>
        <w:rPr>
          <w:rFonts w:hint="eastAsia" w:ascii="仿宋" w:hAnsi="仿宋" w:eastAsia="仿宋" w:cs="仿宋"/>
          <w:i w:val="0"/>
          <w:iCs w:val="0"/>
          <w:caps w:val="0"/>
          <w:color w:val="000000"/>
          <w:spacing w:val="0"/>
          <w:sz w:val="32"/>
          <w:szCs w:val="32"/>
          <w:shd w:val="clear" w:color="auto" w:fill="FFFFFF"/>
        </w:rPr>
        <w:t>万元</w:t>
      </w:r>
      <w:r>
        <w:rPr>
          <w:rFonts w:hint="eastAsia" w:ascii="仿宋" w:hAnsi="仿宋" w:eastAsia="仿宋" w:cs="仿宋"/>
          <w:i w:val="0"/>
          <w:iCs w:val="0"/>
          <w:caps w:val="0"/>
          <w:color w:val="000000"/>
          <w:spacing w:val="0"/>
          <w:sz w:val="32"/>
          <w:szCs w:val="32"/>
          <w:shd w:val="clear" w:color="auto" w:fill="FFFFFF"/>
          <w:lang w:eastAsia="zh-CN"/>
        </w:rPr>
        <w:t>。</w:t>
      </w:r>
    </w:p>
    <w:p w14:paraId="7B06C8B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shd w:val="clear" w:color="auto" w:fill="FFFFFF"/>
          <w:lang w:eastAsia="zh-CN"/>
        </w:rPr>
        <w:t>按支出项目类别划分：基本支出</w:t>
      </w:r>
      <w:r>
        <w:rPr>
          <w:rFonts w:hint="eastAsia" w:ascii="仿宋" w:hAnsi="仿宋" w:eastAsia="仿宋" w:cs="仿宋"/>
          <w:i w:val="0"/>
          <w:iCs w:val="0"/>
          <w:caps w:val="0"/>
          <w:color w:val="333333"/>
          <w:spacing w:val="0"/>
          <w:sz w:val="30"/>
          <w:szCs w:val="30"/>
          <w:shd w:val="clear" w:color="auto" w:fill="FFFFFF"/>
        </w:rPr>
        <w:t>基本支出296.83万元，</w:t>
      </w:r>
      <w:r>
        <w:rPr>
          <w:rFonts w:hint="eastAsia" w:ascii="仿宋" w:hAnsi="仿宋" w:eastAsia="仿宋" w:cs="仿宋"/>
          <w:i w:val="0"/>
          <w:iCs w:val="0"/>
          <w:caps w:val="0"/>
          <w:color w:val="333333"/>
          <w:spacing w:val="0"/>
          <w:sz w:val="30"/>
          <w:szCs w:val="30"/>
          <w:shd w:val="clear" w:color="auto" w:fill="FFFFFF"/>
          <w:lang w:eastAsia="zh-CN"/>
        </w:rPr>
        <w:t>较上年预算安排减少</w:t>
      </w:r>
      <w:r>
        <w:rPr>
          <w:rFonts w:hint="eastAsia" w:ascii="仿宋" w:hAnsi="仿宋" w:eastAsia="仿宋" w:cs="仿宋"/>
          <w:i w:val="0"/>
          <w:iCs w:val="0"/>
          <w:caps w:val="0"/>
          <w:color w:val="333333"/>
          <w:spacing w:val="0"/>
          <w:sz w:val="30"/>
          <w:szCs w:val="30"/>
          <w:shd w:val="clear" w:color="auto" w:fill="FFFFFF"/>
          <w:lang w:val="en-US" w:eastAsia="zh-CN"/>
        </w:rPr>
        <w:t>12.98万元；</w:t>
      </w:r>
      <w:r>
        <w:rPr>
          <w:rFonts w:hint="eastAsia" w:ascii="仿宋" w:hAnsi="仿宋" w:eastAsia="仿宋" w:cs="仿宋"/>
          <w:i w:val="0"/>
          <w:iCs w:val="0"/>
          <w:caps w:val="0"/>
          <w:color w:val="333333"/>
          <w:spacing w:val="0"/>
          <w:sz w:val="30"/>
          <w:szCs w:val="30"/>
          <w:shd w:val="clear" w:color="auto" w:fill="FFFFFF"/>
        </w:rPr>
        <w:t>工资福利支出266.84万元、商品和服务支出28.26万元、对个人和家庭的补助支出1.73万元；</w:t>
      </w:r>
      <w:r>
        <w:rPr>
          <w:rFonts w:hint="eastAsia" w:ascii="仿宋" w:hAnsi="仿宋" w:eastAsia="仿宋" w:cs="仿宋"/>
          <w:i w:val="0"/>
          <w:iCs w:val="0"/>
          <w:caps w:val="0"/>
          <w:color w:val="333333"/>
          <w:spacing w:val="0"/>
          <w:sz w:val="30"/>
          <w:szCs w:val="30"/>
          <w:shd w:val="clear" w:color="auto" w:fill="FFFFFF"/>
          <w:lang w:eastAsia="zh-CN"/>
        </w:rPr>
        <w:t>资本性支出</w:t>
      </w:r>
      <w:r>
        <w:rPr>
          <w:rFonts w:hint="eastAsia" w:ascii="仿宋" w:hAnsi="仿宋" w:eastAsia="仿宋" w:cs="仿宋"/>
          <w:i w:val="0"/>
          <w:iCs w:val="0"/>
          <w:caps w:val="0"/>
          <w:color w:val="333333"/>
          <w:spacing w:val="0"/>
          <w:sz w:val="30"/>
          <w:szCs w:val="30"/>
          <w:shd w:val="clear" w:color="auto" w:fill="FFFFFF"/>
          <w:lang w:val="en-US" w:eastAsia="zh-CN"/>
        </w:rPr>
        <w:t>0万元</w:t>
      </w:r>
      <w:r>
        <w:rPr>
          <w:rFonts w:hint="eastAsia" w:ascii="仿宋" w:hAnsi="仿宋" w:eastAsia="仿宋" w:cs="仿宋"/>
          <w:i w:val="0"/>
          <w:iCs w:val="0"/>
          <w:caps w:val="0"/>
          <w:color w:val="333333"/>
          <w:spacing w:val="0"/>
          <w:sz w:val="30"/>
          <w:szCs w:val="30"/>
          <w:shd w:val="clear" w:color="auto" w:fill="FFFFFF"/>
        </w:rPr>
        <w:t>。项目支出3555万元，</w:t>
      </w:r>
      <w:r>
        <w:rPr>
          <w:rFonts w:hint="eastAsia" w:ascii="仿宋" w:hAnsi="仿宋" w:eastAsia="仿宋" w:cs="仿宋"/>
          <w:i w:val="0"/>
          <w:iCs w:val="0"/>
          <w:caps w:val="0"/>
          <w:color w:val="333333"/>
          <w:spacing w:val="0"/>
          <w:sz w:val="30"/>
          <w:szCs w:val="30"/>
          <w:shd w:val="clear" w:color="auto" w:fill="FFFFFF"/>
          <w:lang w:eastAsia="zh-CN"/>
        </w:rPr>
        <w:t>较上年预算安排增加</w:t>
      </w:r>
      <w:r>
        <w:rPr>
          <w:rFonts w:hint="eastAsia" w:ascii="仿宋" w:hAnsi="仿宋" w:eastAsia="仿宋" w:cs="仿宋"/>
          <w:i w:val="0"/>
          <w:iCs w:val="0"/>
          <w:caps w:val="0"/>
          <w:color w:val="333333"/>
          <w:spacing w:val="0"/>
          <w:sz w:val="30"/>
          <w:szCs w:val="30"/>
          <w:shd w:val="clear" w:color="auto" w:fill="FFFFFF"/>
          <w:lang w:val="en-US" w:eastAsia="zh-CN"/>
        </w:rPr>
        <w:t>0万元，其中：工资福利支出0万元，商品和服务支出255万元，对个人和家庭的补助0万元，</w:t>
      </w:r>
      <w:r>
        <w:rPr>
          <w:rFonts w:hint="eastAsia" w:ascii="仿宋" w:hAnsi="仿宋" w:eastAsia="仿宋" w:cs="仿宋"/>
          <w:i w:val="0"/>
          <w:iCs w:val="0"/>
          <w:caps w:val="0"/>
          <w:color w:val="333333"/>
          <w:spacing w:val="0"/>
          <w:sz w:val="30"/>
          <w:szCs w:val="30"/>
          <w:shd w:val="clear" w:color="auto" w:fill="FFFFFF"/>
        </w:rPr>
        <w:t>资本性支出3300万元。</w:t>
      </w:r>
    </w:p>
    <w:p w14:paraId="4E65EC3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2"/>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（四）政府性基金情况</w:t>
      </w:r>
    </w:p>
    <w:p w14:paraId="02835AE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lang w:val="en-US" w:eastAsia="zh-CN"/>
        </w:rPr>
        <w:t>2021年兴国县扶贫办公室政府性基金支出预算为</w:t>
      </w:r>
      <w:r>
        <w:rPr>
          <w:rFonts w:hint="eastAsia" w:ascii="仿宋" w:hAnsi="仿宋" w:eastAsia="仿宋" w:cs="仿宋"/>
          <w:i w:val="0"/>
          <w:iCs w:val="0"/>
          <w:caps w:val="0"/>
          <w:color w:val="333333"/>
          <w:spacing w:val="0"/>
          <w:sz w:val="30"/>
          <w:szCs w:val="30"/>
          <w:u w:val="single"/>
          <w:shd w:val="clear" w:color="auto" w:fill="FFFFFF"/>
          <w:lang w:eastAsia="zh-CN"/>
        </w:rPr>
        <w:t>没有使用</w:t>
      </w:r>
      <w:r>
        <w:rPr>
          <w:rFonts w:hint="eastAsia" w:ascii="仿宋" w:hAnsi="仿宋" w:eastAsia="仿宋" w:cs="仿宋"/>
          <w:i w:val="0"/>
          <w:iCs w:val="0"/>
          <w:caps w:val="0"/>
          <w:color w:val="333333"/>
          <w:spacing w:val="0"/>
          <w:sz w:val="30"/>
          <w:szCs w:val="30"/>
          <w:u w:val="single"/>
          <w:shd w:val="clear" w:color="auto" w:fill="FFFFFF"/>
        </w:rPr>
        <w:t>政府性基金预算拨款安排的支出。</w:t>
      </w:r>
    </w:p>
    <w:p w14:paraId="1713EABA">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8"/>
        <w:jc w:val="both"/>
        <w:rPr>
          <w:rFonts w:hint="eastAsia" w:ascii="仿宋" w:hAnsi="仿宋" w:eastAsia="仿宋" w:cs="仿宋"/>
          <w:b/>
          <w:bCs/>
          <w:i w:val="0"/>
          <w:iCs w:val="0"/>
          <w:caps w:val="0"/>
          <w:color w:val="333333"/>
          <w:spacing w:val="0"/>
          <w:sz w:val="30"/>
          <w:szCs w:val="30"/>
          <w:shd w:val="clear" w:color="auto" w:fill="FFFFFF"/>
          <w:lang w:eastAsia="zh-CN"/>
        </w:rPr>
      </w:pPr>
      <w:r>
        <w:rPr>
          <w:rFonts w:hint="eastAsia" w:ascii="仿宋" w:hAnsi="仿宋" w:eastAsia="仿宋" w:cs="仿宋"/>
          <w:b/>
          <w:bCs/>
          <w:i w:val="0"/>
          <w:iCs w:val="0"/>
          <w:caps w:val="0"/>
          <w:color w:val="333333"/>
          <w:spacing w:val="0"/>
          <w:sz w:val="30"/>
          <w:szCs w:val="30"/>
          <w:shd w:val="clear" w:color="auto" w:fill="FFFFFF"/>
          <w:lang w:eastAsia="zh-CN"/>
        </w:rPr>
        <w:t>国有资本经营情况</w:t>
      </w:r>
    </w:p>
    <w:p w14:paraId="19BED80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lang w:val="en-US" w:eastAsia="zh-CN"/>
        </w:rPr>
        <w:t>2021年兴国县扶贫办公室国有资本经营支出预算为</w:t>
      </w:r>
      <w:r>
        <w:rPr>
          <w:rFonts w:hint="eastAsia" w:ascii="仿宋" w:hAnsi="仿宋" w:eastAsia="仿宋" w:cs="仿宋"/>
          <w:i w:val="0"/>
          <w:iCs w:val="0"/>
          <w:caps w:val="0"/>
          <w:color w:val="333333"/>
          <w:spacing w:val="0"/>
          <w:sz w:val="30"/>
          <w:szCs w:val="30"/>
          <w:u w:val="single"/>
          <w:shd w:val="clear" w:color="auto" w:fill="FFFFFF"/>
          <w:lang w:eastAsia="zh-CN"/>
        </w:rPr>
        <w:t>没有使用国有资本经营预算拨款</w:t>
      </w:r>
      <w:r>
        <w:rPr>
          <w:rFonts w:hint="eastAsia" w:ascii="仿宋" w:hAnsi="仿宋" w:eastAsia="仿宋" w:cs="仿宋"/>
          <w:i w:val="0"/>
          <w:iCs w:val="0"/>
          <w:caps w:val="0"/>
          <w:color w:val="333333"/>
          <w:spacing w:val="0"/>
          <w:sz w:val="30"/>
          <w:szCs w:val="30"/>
          <w:u w:val="single"/>
          <w:shd w:val="clear" w:color="auto" w:fill="FFFFFF"/>
        </w:rPr>
        <w:t>安排的支出。</w:t>
      </w:r>
    </w:p>
    <w:p w14:paraId="4E768DFE">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jc w:val="both"/>
        <w:rPr>
          <w:rFonts w:hint="eastAsia" w:ascii="仿宋" w:hAnsi="仿宋" w:eastAsia="仿宋" w:cs="仿宋"/>
          <w:b/>
          <w:bCs/>
          <w:i w:val="0"/>
          <w:iCs w:val="0"/>
          <w:caps w:val="0"/>
          <w:color w:val="333333"/>
          <w:spacing w:val="0"/>
          <w:sz w:val="30"/>
          <w:szCs w:val="30"/>
          <w:shd w:val="clear" w:color="auto" w:fill="FFFFFF"/>
          <w:lang w:eastAsia="zh-CN"/>
        </w:rPr>
      </w:pPr>
    </w:p>
    <w:p w14:paraId="064C334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8"/>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lang w:eastAsia="zh-CN"/>
        </w:rPr>
        <w:t>（六）</w:t>
      </w:r>
      <w:r>
        <w:rPr>
          <w:rFonts w:hint="eastAsia" w:ascii="仿宋" w:hAnsi="仿宋" w:eastAsia="仿宋" w:cs="仿宋"/>
          <w:b/>
          <w:bCs/>
          <w:i w:val="0"/>
          <w:iCs w:val="0"/>
          <w:caps w:val="0"/>
          <w:color w:val="333333"/>
          <w:spacing w:val="0"/>
          <w:sz w:val="30"/>
          <w:szCs w:val="30"/>
          <w:shd w:val="clear" w:color="auto" w:fill="FFFFFF"/>
        </w:rPr>
        <w:t>机关运行经费等重要事项的说明</w:t>
      </w:r>
    </w:p>
    <w:p w14:paraId="3ED23A79">
      <w:pPr>
        <w:widowControl/>
        <w:spacing w:line="580" w:lineRule="exact"/>
        <w:ind w:firstLine="636"/>
        <w:jc w:val="left"/>
        <w:rPr>
          <w:rFonts w:hint="eastAsia" w:ascii="仿宋" w:hAnsi="仿宋" w:eastAsia="仿宋" w:cs="仿宋"/>
          <w:i w:val="0"/>
          <w:iCs w:val="0"/>
          <w:caps w:val="0"/>
          <w:color w:val="333333"/>
          <w:spacing w:val="0"/>
          <w:sz w:val="30"/>
          <w:szCs w:val="30"/>
          <w:shd w:val="clear" w:color="auto" w:fill="FFFFFF"/>
          <w:lang w:eastAsia="zh-CN"/>
        </w:rPr>
      </w:pPr>
      <w:r>
        <w:rPr>
          <w:rFonts w:hint="eastAsia" w:ascii="仿宋" w:hAnsi="仿宋" w:eastAsia="仿宋" w:cs="仿宋"/>
          <w:i w:val="0"/>
          <w:iCs w:val="0"/>
          <w:caps w:val="0"/>
          <w:color w:val="333333"/>
          <w:spacing w:val="0"/>
          <w:sz w:val="30"/>
          <w:szCs w:val="30"/>
          <w:shd w:val="clear" w:color="auto" w:fill="FFFFFF"/>
        </w:rPr>
        <w:t>2021年</w:t>
      </w:r>
      <w:r>
        <w:rPr>
          <w:rFonts w:hint="eastAsia" w:ascii="仿宋" w:hAnsi="仿宋" w:eastAsia="仿宋" w:cs="仿宋"/>
          <w:i w:val="0"/>
          <w:iCs w:val="0"/>
          <w:caps w:val="0"/>
          <w:color w:val="333333"/>
          <w:spacing w:val="0"/>
          <w:sz w:val="30"/>
          <w:szCs w:val="30"/>
          <w:shd w:val="clear" w:color="auto" w:fill="FFFFFF"/>
          <w:lang w:eastAsia="zh-CN"/>
        </w:rPr>
        <w:t>部门</w:t>
      </w:r>
      <w:r>
        <w:rPr>
          <w:rFonts w:hint="eastAsia" w:ascii="仿宋" w:hAnsi="仿宋" w:eastAsia="仿宋" w:cs="仿宋"/>
          <w:i w:val="0"/>
          <w:iCs w:val="0"/>
          <w:caps w:val="0"/>
          <w:color w:val="333333"/>
          <w:spacing w:val="0"/>
          <w:sz w:val="30"/>
          <w:szCs w:val="30"/>
          <w:shd w:val="clear" w:color="auto" w:fill="FFFFFF"/>
        </w:rPr>
        <w:t>或单位机关运行费预算</w:t>
      </w:r>
      <w:r>
        <w:rPr>
          <w:rFonts w:hint="eastAsia" w:ascii="仿宋" w:hAnsi="仿宋" w:eastAsia="仿宋" w:cs="仿宋"/>
          <w:i w:val="0"/>
          <w:iCs w:val="0"/>
          <w:caps w:val="0"/>
          <w:color w:val="333333"/>
          <w:spacing w:val="0"/>
          <w:sz w:val="30"/>
          <w:szCs w:val="30"/>
          <w:u w:val="single"/>
          <w:shd w:val="clear" w:color="auto" w:fill="FFFFFF"/>
        </w:rPr>
        <w:t> 283.26 </w:t>
      </w:r>
      <w:r>
        <w:rPr>
          <w:rFonts w:hint="eastAsia" w:ascii="仿宋" w:hAnsi="仿宋" w:eastAsia="仿宋" w:cs="仿宋"/>
          <w:i w:val="0"/>
          <w:iCs w:val="0"/>
          <w:caps w:val="0"/>
          <w:color w:val="333333"/>
          <w:spacing w:val="0"/>
          <w:sz w:val="30"/>
          <w:szCs w:val="30"/>
          <w:shd w:val="clear" w:color="auto" w:fill="FFFFFF"/>
        </w:rPr>
        <w:t>万元，比2020年预算增加</w:t>
      </w:r>
      <w:r>
        <w:rPr>
          <w:rFonts w:hint="eastAsia" w:ascii="仿宋" w:hAnsi="仿宋" w:eastAsia="仿宋" w:cs="仿宋"/>
          <w:i w:val="0"/>
          <w:iCs w:val="0"/>
          <w:caps w:val="0"/>
          <w:color w:val="333333"/>
          <w:spacing w:val="0"/>
          <w:sz w:val="30"/>
          <w:szCs w:val="30"/>
          <w:u w:val="single"/>
          <w:shd w:val="clear" w:color="auto" w:fill="FFFFFF"/>
        </w:rPr>
        <w:t> 0.92 </w:t>
      </w:r>
      <w:r>
        <w:rPr>
          <w:rFonts w:hint="eastAsia" w:ascii="仿宋" w:hAnsi="仿宋" w:eastAsia="仿宋" w:cs="仿宋"/>
          <w:i w:val="0"/>
          <w:iCs w:val="0"/>
          <w:caps w:val="0"/>
          <w:color w:val="333333"/>
          <w:spacing w:val="0"/>
          <w:sz w:val="30"/>
          <w:szCs w:val="30"/>
          <w:shd w:val="clear" w:color="auto" w:fill="FFFFFF"/>
        </w:rPr>
        <w:t>万元，增长</w:t>
      </w:r>
      <w:r>
        <w:rPr>
          <w:rFonts w:hint="eastAsia" w:ascii="仿宋" w:hAnsi="仿宋" w:eastAsia="仿宋" w:cs="仿宋"/>
          <w:i w:val="0"/>
          <w:iCs w:val="0"/>
          <w:caps w:val="0"/>
          <w:color w:val="333333"/>
          <w:spacing w:val="0"/>
          <w:sz w:val="30"/>
          <w:szCs w:val="30"/>
          <w:u w:val="single"/>
          <w:shd w:val="clear" w:color="auto" w:fill="FFFFFF"/>
        </w:rPr>
        <w:t>0.3 </w:t>
      </w:r>
      <w:r>
        <w:rPr>
          <w:rFonts w:hint="eastAsia" w:ascii="仿宋" w:hAnsi="仿宋" w:eastAsia="仿宋" w:cs="仿宋"/>
          <w:i w:val="0"/>
          <w:iCs w:val="0"/>
          <w:caps w:val="0"/>
          <w:color w:val="333333"/>
          <w:spacing w:val="0"/>
          <w:sz w:val="30"/>
          <w:szCs w:val="30"/>
          <w:shd w:val="clear" w:color="auto" w:fill="FFFFFF"/>
        </w:rPr>
        <w:t>％</w:t>
      </w:r>
      <w:r>
        <w:rPr>
          <w:rFonts w:hint="eastAsia" w:ascii="仿宋" w:hAnsi="仿宋" w:eastAsia="仿宋" w:cs="仿宋"/>
          <w:i w:val="0"/>
          <w:iCs w:val="0"/>
          <w:caps w:val="0"/>
          <w:color w:val="333333"/>
          <w:spacing w:val="0"/>
          <w:sz w:val="30"/>
          <w:szCs w:val="30"/>
          <w:shd w:val="clear" w:color="auto" w:fill="FFFFFF"/>
          <w:lang w:eastAsia="zh-CN"/>
        </w:rPr>
        <w:t>，</w:t>
      </w:r>
      <w:r>
        <w:rPr>
          <w:rFonts w:hint="eastAsia" w:ascii="仿宋" w:hAnsi="仿宋" w:eastAsia="仿宋" w:cs="仿宋"/>
          <w:i w:val="0"/>
          <w:iCs w:val="0"/>
          <w:caps w:val="0"/>
          <w:color w:val="333333"/>
          <w:spacing w:val="0"/>
          <w:sz w:val="30"/>
          <w:szCs w:val="30"/>
          <w:shd w:val="clear" w:color="auto" w:fill="FFFFFF"/>
          <w:lang w:val="en-US" w:eastAsia="zh-CN"/>
        </w:rPr>
        <w:t>主要原因是需要购置办公设备1批</w:t>
      </w:r>
      <w:r>
        <w:rPr>
          <w:rFonts w:hint="eastAsia" w:ascii="仿宋" w:hAnsi="仿宋" w:eastAsia="仿宋" w:cs="仿宋"/>
          <w:i w:val="0"/>
          <w:iCs w:val="0"/>
          <w:caps w:val="0"/>
          <w:color w:val="333333"/>
          <w:spacing w:val="0"/>
          <w:sz w:val="30"/>
          <w:szCs w:val="30"/>
          <w:shd w:val="clear" w:color="auto" w:fill="FFFFFF"/>
        </w:rPr>
        <w:t>。</w:t>
      </w:r>
    </w:p>
    <w:p w14:paraId="2909A56D">
      <w:pPr>
        <w:widowControl/>
        <w:spacing w:line="580" w:lineRule="exact"/>
        <w:ind w:firstLine="636"/>
        <w:jc w:val="left"/>
        <w:rPr>
          <w:rFonts w:ascii="Adobe 仿宋 Std R" w:hAnsi="Adobe 仿宋 Std R" w:eastAsia="Adobe 仿宋 Std R"/>
          <w:sz w:val="32"/>
          <w:szCs w:val="32"/>
        </w:rPr>
      </w:pPr>
      <w:r>
        <w:rPr>
          <w:rFonts w:hint="eastAsia" w:ascii="仿宋" w:hAnsi="仿宋" w:eastAsia="仿宋" w:cs="仿宋"/>
          <w:i w:val="0"/>
          <w:iCs w:val="0"/>
          <w:caps w:val="0"/>
          <w:color w:val="333333"/>
          <w:spacing w:val="0"/>
          <w:sz w:val="30"/>
          <w:szCs w:val="30"/>
          <w:shd w:val="clear" w:color="auto" w:fill="FFFFFF"/>
          <w:lang w:val="en-US" w:eastAsia="zh-CN"/>
        </w:rPr>
        <w:t xml:space="preserve">    </w:t>
      </w:r>
      <w:r>
        <w:rPr>
          <w:rFonts w:hint="eastAsia" w:ascii="Adobe 仿宋 Std R" w:hAnsi="Adobe 仿宋 Std R" w:eastAsia="Adobe 仿宋 Std R"/>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351A473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49"/>
        <w:jc w:val="both"/>
        <w:rPr>
          <w:rFonts w:hint="default" w:ascii="Calibri" w:hAnsi="Calibri" w:cs="Calibri"/>
          <w:i w:val="0"/>
          <w:iCs w:val="0"/>
          <w:caps w:val="0"/>
          <w:color w:val="333333"/>
          <w:spacing w:val="0"/>
          <w:sz w:val="21"/>
          <w:szCs w:val="21"/>
        </w:rPr>
      </w:pPr>
    </w:p>
    <w:p w14:paraId="7E70A7B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w:t>
      </w:r>
      <w:r>
        <w:rPr>
          <w:rFonts w:hint="eastAsia" w:ascii="仿宋" w:hAnsi="仿宋" w:eastAsia="仿宋" w:cs="仿宋"/>
          <w:b/>
          <w:bCs/>
          <w:i w:val="0"/>
          <w:iCs w:val="0"/>
          <w:caps w:val="0"/>
          <w:color w:val="333333"/>
          <w:spacing w:val="0"/>
          <w:sz w:val="30"/>
          <w:szCs w:val="30"/>
          <w:shd w:val="clear" w:color="auto" w:fill="FFFFFF"/>
          <w:lang w:eastAsia="zh-CN"/>
        </w:rPr>
        <w:t>七</w:t>
      </w:r>
      <w:r>
        <w:rPr>
          <w:rFonts w:hint="eastAsia" w:ascii="仿宋" w:hAnsi="仿宋" w:eastAsia="仿宋" w:cs="仿宋"/>
          <w:b/>
          <w:bCs/>
          <w:i w:val="0"/>
          <w:iCs w:val="0"/>
          <w:caps w:val="0"/>
          <w:color w:val="333333"/>
          <w:spacing w:val="0"/>
          <w:sz w:val="30"/>
          <w:szCs w:val="30"/>
          <w:shd w:val="clear" w:color="auto" w:fill="FFFFFF"/>
        </w:rPr>
        <w:t>）政府采购情况</w:t>
      </w:r>
    </w:p>
    <w:p w14:paraId="5EC4A27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2021年扶贫办政府采购总额</w:t>
      </w:r>
      <w:r>
        <w:rPr>
          <w:rFonts w:hint="eastAsia" w:ascii="仿宋" w:hAnsi="仿宋" w:eastAsia="仿宋" w:cs="仿宋"/>
          <w:i w:val="0"/>
          <w:iCs w:val="0"/>
          <w:caps w:val="0"/>
          <w:color w:val="333333"/>
          <w:spacing w:val="0"/>
          <w:sz w:val="30"/>
          <w:szCs w:val="30"/>
          <w:u w:val="single"/>
          <w:shd w:val="clear" w:color="auto" w:fill="FFFFFF"/>
        </w:rPr>
        <w:t> 5.8</w:t>
      </w:r>
      <w:r>
        <w:rPr>
          <w:rFonts w:hint="eastAsia" w:ascii="仿宋" w:hAnsi="仿宋" w:eastAsia="仿宋" w:cs="仿宋"/>
          <w:i w:val="0"/>
          <w:iCs w:val="0"/>
          <w:caps w:val="0"/>
          <w:color w:val="333333"/>
          <w:spacing w:val="0"/>
          <w:sz w:val="30"/>
          <w:szCs w:val="30"/>
          <w:shd w:val="clear" w:color="auto" w:fill="FFFFFF"/>
        </w:rPr>
        <w:t>万元，其中：政府采购货物预算</w:t>
      </w:r>
      <w:r>
        <w:rPr>
          <w:rFonts w:hint="eastAsia" w:ascii="仿宋" w:hAnsi="仿宋" w:eastAsia="仿宋" w:cs="仿宋"/>
          <w:i w:val="0"/>
          <w:iCs w:val="0"/>
          <w:caps w:val="0"/>
          <w:color w:val="333333"/>
          <w:spacing w:val="0"/>
          <w:sz w:val="30"/>
          <w:szCs w:val="30"/>
          <w:u w:val="single"/>
          <w:shd w:val="clear" w:color="auto" w:fill="FFFFFF"/>
        </w:rPr>
        <w:t> 5.8 </w:t>
      </w:r>
      <w:r>
        <w:rPr>
          <w:rFonts w:hint="eastAsia" w:ascii="仿宋" w:hAnsi="仿宋" w:eastAsia="仿宋" w:cs="仿宋"/>
          <w:i w:val="0"/>
          <w:iCs w:val="0"/>
          <w:caps w:val="0"/>
          <w:color w:val="333333"/>
          <w:spacing w:val="0"/>
          <w:sz w:val="30"/>
          <w:szCs w:val="30"/>
          <w:shd w:val="clear" w:color="auto" w:fill="FFFFFF"/>
        </w:rPr>
        <w:t>万元、政府采购工程预算</w:t>
      </w:r>
      <w:r>
        <w:rPr>
          <w:rFonts w:hint="eastAsia" w:ascii="仿宋" w:hAnsi="仿宋" w:eastAsia="仿宋" w:cs="仿宋"/>
          <w:i w:val="0"/>
          <w:iCs w:val="0"/>
          <w:caps w:val="0"/>
          <w:color w:val="333333"/>
          <w:spacing w:val="0"/>
          <w:sz w:val="30"/>
          <w:szCs w:val="30"/>
          <w:u w:val="single"/>
          <w:shd w:val="clear" w:color="auto" w:fill="FFFFFF"/>
        </w:rPr>
        <w:t> 0 </w:t>
      </w:r>
      <w:r>
        <w:rPr>
          <w:rFonts w:hint="eastAsia" w:ascii="仿宋" w:hAnsi="仿宋" w:eastAsia="仿宋" w:cs="仿宋"/>
          <w:i w:val="0"/>
          <w:iCs w:val="0"/>
          <w:caps w:val="0"/>
          <w:color w:val="333333"/>
          <w:spacing w:val="0"/>
          <w:sz w:val="30"/>
          <w:szCs w:val="30"/>
          <w:shd w:val="clear" w:color="auto" w:fill="FFFFFF"/>
        </w:rPr>
        <w:t>万元、政府采购服务预算</w:t>
      </w:r>
      <w:r>
        <w:rPr>
          <w:rFonts w:hint="eastAsia" w:ascii="仿宋" w:hAnsi="仿宋" w:eastAsia="仿宋" w:cs="仿宋"/>
          <w:i w:val="0"/>
          <w:iCs w:val="0"/>
          <w:caps w:val="0"/>
          <w:color w:val="333333"/>
          <w:spacing w:val="0"/>
          <w:sz w:val="30"/>
          <w:szCs w:val="30"/>
          <w:u w:val="single"/>
          <w:shd w:val="clear" w:color="auto" w:fill="FFFFFF"/>
        </w:rPr>
        <w:t> 0</w:t>
      </w:r>
      <w:r>
        <w:rPr>
          <w:rFonts w:hint="eastAsia" w:ascii="仿宋" w:hAnsi="仿宋" w:eastAsia="仿宋" w:cs="仿宋"/>
          <w:i w:val="0"/>
          <w:iCs w:val="0"/>
          <w:caps w:val="0"/>
          <w:color w:val="333333"/>
          <w:spacing w:val="0"/>
          <w:sz w:val="30"/>
          <w:szCs w:val="30"/>
          <w:shd w:val="clear" w:color="auto" w:fill="FFFFFF"/>
        </w:rPr>
        <w:t>万元。</w:t>
      </w:r>
    </w:p>
    <w:p w14:paraId="11540FC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w:t>
      </w:r>
      <w:r>
        <w:rPr>
          <w:rFonts w:hint="eastAsia" w:ascii="仿宋" w:hAnsi="仿宋" w:eastAsia="仿宋" w:cs="仿宋"/>
          <w:b/>
          <w:bCs/>
          <w:i w:val="0"/>
          <w:iCs w:val="0"/>
          <w:caps w:val="0"/>
          <w:color w:val="333333"/>
          <w:spacing w:val="0"/>
          <w:sz w:val="30"/>
          <w:szCs w:val="30"/>
          <w:shd w:val="clear" w:color="auto" w:fill="FFFFFF"/>
          <w:lang w:eastAsia="zh-CN"/>
        </w:rPr>
        <w:t>八</w:t>
      </w:r>
      <w:r>
        <w:rPr>
          <w:rFonts w:hint="eastAsia" w:ascii="仿宋" w:hAnsi="仿宋" w:eastAsia="仿宋" w:cs="仿宋"/>
          <w:b/>
          <w:bCs/>
          <w:i w:val="0"/>
          <w:iCs w:val="0"/>
          <w:caps w:val="0"/>
          <w:color w:val="333333"/>
          <w:spacing w:val="0"/>
          <w:sz w:val="30"/>
          <w:szCs w:val="30"/>
          <w:shd w:val="clear" w:color="auto" w:fill="FFFFFF"/>
        </w:rPr>
        <w:t>）国有资产占有使用情况</w:t>
      </w:r>
    </w:p>
    <w:p w14:paraId="4AE20AE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596" w:leftChars="284" w:right="0" w:firstLine="210" w:firstLineChars="70"/>
        <w:jc w:val="both"/>
        <w:rPr>
          <w:rFonts w:hint="eastAsia" w:ascii="仿宋" w:hAnsi="仿宋" w:eastAsia="仿宋" w:cs="仿宋"/>
          <w:i w:val="0"/>
          <w:iCs w:val="0"/>
          <w:caps w:val="0"/>
          <w:color w:val="333333"/>
          <w:spacing w:val="0"/>
          <w:sz w:val="30"/>
          <w:szCs w:val="30"/>
          <w:shd w:val="clear" w:color="auto" w:fill="FFFFFF"/>
        </w:rPr>
      </w:pPr>
      <w:r>
        <w:rPr>
          <w:rFonts w:hint="eastAsia" w:ascii="仿宋" w:hAnsi="仿宋" w:eastAsia="仿宋" w:cs="仿宋"/>
          <w:i w:val="0"/>
          <w:iCs w:val="0"/>
          <w:caps w:val="0"/>
          <w:color w:val="333333"/>
          <w:spacing w:val="0"/>
          <w:sz w:val="30"/>
          <w:szCs w:val="30"/>
          <w:shd w:val="clear" w:color="auto" w:fill="FFFFFF"/>
        </w:rPr>
        <w:t>截至202</w:t>
      </w:r>
      <w:r>
        <w:rPr>
          <w:rFonts w:hint="eastAsia" w:ascii="仿宋" w:hAnsi="仿宋" w:eastAsia="仿宋" w:cs="仿宋"/>
          <w:i w:val="0"/>
          <w:iCs w:val="0"/>
          <w:caps w:val="0"/>
          <w:color w:val="333333"/>
          <w:spacing w:val="0"/>
          <w:sz w:val="30"/>
          <w:szCs w:val="30"/>
          <w:shd w:val="clear" w:color="auto" w:fill="FFFFFF"/>
          <w:lang w:val="en-US" w:eastAsia="zh-CN"/>
        </w:rPr>
        <w:t>1</w:t>
      </w:r>
      <w:r>
        <w:rPr>
          <w:rFonts w:hint="eastAsia" w:ascii="仿宋" w:hAnsi="仿宋" w:eastAsia="仿宋" w:cs="仿宋"/>
          <w:i w:val="0"/>
          <w:iCs w:val="0"/>
          <w:caps w:val="0"/>
          <w:color w:val="333333"/>
          <w:spacing w:val="0"/>
          <w:sz w:val="30"/>
          <w:szCs w:val="30"/>
          <w:shd w:val="clear" w:color="auto" w:fill="FFFFFF"/>
        </w:rPr>
        <w:t>年</w:t>
      </w:r>
      <w:r>
        <w:rPr>
          <w:rFonts w:hint="eastAsia" w:ascii="仿宋" w:hAnsi="仿宋" w:eastAsia="仿宋" w:cs="仿宋"/>
          <w:i w:val="0"/>
          <w:iCs w:val="0"/>
          <w:caps w:val="0"/>
          <w:color w:val="333333"/>
          <w:spacing w:val="0"/>
          <w:sz w:val="30"/>
          <w:szCs w:val="30"/>
          <w:shd w:val="clear" w:color="auto" w:fill="FFFFFF"/>
          <w:lang w:val="en-US" w:eastAsia="zh-CN"/>
        </w:rPr>
        <w:t>8</w:t>
      </w:r>
      <w:r>
        <w:rPr>
          <w:rFonts w:hint="eastAsia" w:ascii="仿宋" w:hAnsi="仿宋" w:eastAsia="仿宋" w:cs="仿宋"/>
          <w:i w:val="0"/>
          <w:iCs w:val="0"/>
          <w:caps w:val="0"/>
          <w:color w:val="333333"/>
          <w:spacing w:val="0"/>
          <w:sz w:val="30"/>
          <w:szCs w:val="30"/>
          <w:shd w:val="clear" w:color="auto" w:fill="FFFFFF"/>
        </w:rPr>
        <w:t>月31日、</w:t>
      </w:r>
      <w:r>
        <w:rPr>
          <w:rFonts w:hint="eastAsia" w:ascii="仿宋" w:hAnsi="仿宋" w:eastAsia="仿宋" w:cs="仿宋"/>
          <w:i w:val="0"/>
          <w:iCs w:val="0"/>
          <w:caps w:val="0"/>
          <w:color w:val="333333"/>
          <w:spacing w:val="0"/>
          <w:sz w:val="30"/>
          <w:szCs w:val="30"/>
          <w:shd w:val="clear" w:color="auto" w:fill="FFFFFF"/>
          <w:lang w:eastAsia="zh-CN"/>
        </w:rPr>
        <w:t>部门</w:t>
      </w:r>
      <w:r>
        <w:rPr>
          <w:rFonts w:hint="eastAsia" w:ascii="仿宋" w:hAnsi="仿宋" w:eastAsia="仿宋" w:cs="仿宋"/>
          <w:i w:val="0"/>
          <w:iCs w:val="0"/>
          <w:caps w:val="0"/>
          <w:color w:val="333333"/>
          <w:spacing w:val="0"/>
          <w:sz w:val="30"/>
          <w:szCs w:val="30"/>
          <w:shd w:val="clear" w:color="auto" w:fill="FFFFFF"/>
        </w:rPr>
        <w:t>共有车辆</w:t>
      </w:r>
      <w:r>
        <w:rPr>
          <w:rFonts w:hint="eastAsia" w:ascii="仿宋" w:hAnsi="仿宋" w:eastAsia="仿宋" w:cs="仿宋"/>
          <w:i w:val="0"/>
          <w:iCs w:val="0"/>
          <w:caps w:val="0"/>
          <w:color w:val="333333"/>
          <w:spacing w:val="0"/>
          <w:sz w:val="30"/>
          <w:szCs w:val="30"/>
          <w:u w:val="single"/>
          <w:shd w:val="clear" w:color="auto" w:fill="FFFFFF"/>
        </w:rPr>
        <w:t> 0 </w:t>
      </w:r>
      <w:r>
        <w:rPr>
          <w:rFonts w:hint="eastAsia" w:ascii="仿宋" w:hAnsi="仿宋" w:eastAsia="仿宋" w:cs="仿宋"/>
          <w:i w:val="0"/>
          <w:iCs w:val="0"/>
          <w:caps w:val="0"/>
          <w:color w:val="333333"/>
          <w:spacing w:val="0"/>
          <w:sz w:val="30"/>
          <w:szCs w:val="30"/>
          <w:shd w:val="clear" w:color="auto" w:fill="FFFFFF"/>
        </w:rPr>
        <w:t>辆。</w:t>
      </w:r>
    </w:p>
    <w:p w14:paraId="33FCA62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596" w:leftChars="284" w:right="0" w:firstLine="210" w:firstLineChars="70"/>
        <w:jc w:val="both"/>
        <w:rPr>
          <w:rFonts w:hint="default" w:ascii="仿宋" w:hAnsi="仿宋" w:eastAsia="仿宋" w:cs="仿宋"/>
          <w:i w:val="0"/>
          <w:iCs w:val="0"/>
          <w:caps w:val="0"/>
          <w:color w:val="333333"/>
          <w:spacing w:val="0"/>
          <w:sz w:val="30"/>
          <w:szCs w:val="30"/>
          <w:u w:val="single"/>
          <w:shd w:val="clear" w:color="auto" w:fill="FFFFFF"/>
          <w:lang w:val="en-US" w:eastAsia="zh-CN"/>
        </w:rPr>
      </w:pPr>
      <w:r>
        <w:rPr>
          <w:rFonts w:hint="eastAsia" w:ascii="仿宋" w:hAnsi="仿宋" w:eastAsia="仿宋" w:cs="仿宋"/>
          <w:i w:val="0"/>
          <w:iCs w:val="0"/>
          <w:caps w:val="0"/>
          <w:color w:val="333333"/>
          <w:spacing w:val="0"/>
          <w:sz w:val="30"/>
          <w:szCs w:val="30"/>
          <w:shd w:val="clear" w:color="auto" w:fill="FFFFFF"/>
          <w:lang w:val="en-US" w:eastAsia="zh-CN"/>
        </w:rPr>
        <w:t>2021年部门预算安排购置车辆</w:t>
      </w:r>
      <w:r>
        <w:rPr>
          <w:rFonts w:hint="eastAsia" w:ascii="仿宋" w:hAnsi="仿宋" w:eastAsia="仿宋" w:cs="仿宋"/>
          <w:i w:val="0"/>
          <w:iCs w:val="0"/>
          <w:caps w:val="0"/>
          <w:color w:val="333333"/>
          <w:spacing w:val="0"/>
          <w:sz w:val="30"/>
          <w:szCs w:val="30"/>
          <w:u w:val="single"/>
          <w:shd w:val="clear" w:color="auto" w:fill="FFFFFF"/>
          <w:lang w:val="en-US" w:eastAsia="zh-CN"/>
        </w:rPr>
        <w:t>0</w:t>
      </w:r>
      <w:r>
        <w:rPr>
          <w:rFonts w:hint="eastAsia" w:ascii="仿宋" w:hAnsi="仿宋" w:eastAsia="仿宋" w:cs="仿宋"/>
          <w:i w:val="0"/>
          <w:iCs w:val="0"/>
          <w:caps w:val="0"/>
          <w:color w:val="333333"/>
          <w:spacing w:val="0"/>
          <w:sz w:val="30"/>
          <w:szCs w:val="30"/>
          <w:shd w:val="clear" w:color="auto" w:fill="FFFFFF"/>
          <w:lang w:val="en-US" w:eastAsia="zh-CN"/>
        </w:rPr>
        <w:t>辆，安排价值200万元以上大型设备具体为：</w:t>
      </w:r>
      <w:r>
        <w:rPr>
          <w:rFonts w:hint="eastAsia" w:ascii="仿宋" w:hAnsi="仿宋" w:eastAsia="仿宋" w:cs="仿宋"/>
          <w:i w:val="0"/>
          <w:iCs w:val="0"/>
          <w:caps w:val="0"/>
          <w:color w:val="333333"/>
          <w:spacing w:val="0"/>
          <w:sz w:val="30"/>
          <w:szCs w:val="30"/>
          <w:u w:val="single"/>
          <w:shd w:val="clear" w:color="auto" w:fill="FFFFFF"/>
          <w:lang w:val="en-US" w:eastAsia="zh-CN"/>
        </w:rPr>
        <w:t>无。</w:t>
      </w:r>
    </w:p>
    <w:p w14:paraId="4C0247C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w:t>
      </w:r>
      <w:r>
        <w:rPr>
          <w:rFonts w:hint="eastAsia" w:ascii="仿宋" w:hAnsi="仿宋" w:eastAsia="仿宋" w:cs="仿宋"/>
          <w:b/>
          <w:bCs/>
          <w:i w:val="0"/>
          <w:iCs w:val="0"/>
          <w:caps w:val="0"/>
          <w:color w:val="333333"/>
          <w:spacing w:val="0"/>
          <w:sz w:val="30"/>
          <w:szCs w:val="30"/>
          <w:shd w:val="clear" w:color="auto" w:fill="FFFFFF"/>
          <w:lang w:eastAsia="zh-CN"/>
        </w:rPr>
        <w:t>九</w:t>
      </w:r>
      <w:r>
        <w:rPr>
          <w:rFonts w:hint="eastAsia" w:ascii="仿宋" w:hAnsi="仿宋" w:eastAsia="仿宋" w:cs="仿宋"/>
          <w:b/>
          <w:bCs/>
          <w:i w:val="0"/>
          <w:iCs w:val="0"/>
          <w:caps w:val="0"/>
          <w:color w:val="333333"/>
          <w:spacing w:val="0"/>
          <w:sz w:val="30"/>
          <w:szCs w:val="30"/>
          <w:shd w:val="clear" w:color="auto" w:fill="FFFFFF"/>
        </w:rPr>
        <w:t>）绩效目标设置情况</w:t>
      </w:r>
    </w:p>
    <w:p w14:paraId="18DDF0C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2021年实行绩效目标管理的项目</w:t>
      </w:r>
      <w:r>
        <w:rPr>
          <w:rFonts w:hint="eastAsia" w:ascii="仿宋" w:hAnsi="仿宋" w:eastAsia="仿宋" w:cs="仿宋"/>
          <w:i w:val="0"/>
          <w:iCs w:val="0"/>
          <w:caps w:val="0"/>
          <w:color w:val="333333"/>
          <w:spacing w:val="0"/>
          <w:sz w:val="30"/>
          <w:szCs w:val="30"/>
          <w:shd w:val="clear" w:color="auto" w:fill="FFFFFF"/>
          <w:lang w:val="en-US" w:eastAsia="zh-CN"/>
        </w:rPr>
        <w:t>1</w:t>
      </w:r>
      <w:r>
        <w:rPr>
          <w:rFonts w:hint="eastAsia" w:ascii="仿宋" w:hAnsi="仿宋" w:eastAsia="仿宋" w:cs="仿宋"/>
          <w:i w:val="0"/>
          <w:iCs w:val="0"/>
          <w:caps w:val="0"/>
          <w:color w:val="333333"/>
          <w:spacing w:val="0"/>
          <w:sz w:val="30"/>
          <w:szCs w:val="30"/>
          <w:shd w:val="clear" w:color="auto" w:fill="FFFFFF"/>
        </w:rPr>
        <w:t>个，涉及资金3</w:t>
      </w:r>
      <w:r>
        <w:rPr>
          <w:rFonts w:hint="eastAsia" w:ascii="仿宋" w:hAnsi="仿宋" w:eastAsia="仿宋" w:cs="仿宋"/>
          <w:i w:val="0"/>
          <w:iCs w:val="0"/>
          <w:caps w:val="0"/>
          <w:color w:val="333333"/>
          <w:spacing w:val="0"/>
          <w:sz w:val="30"/>
          <w:szCs w:val="30"/>
          <w:shd w:val="clear" w:color="auto" w:fill="FFFFFF"/>
          <w:lang w:val="en-US" w:eastAsia="zh-CN"/>
        </w:rPr>
        <w:t>3</w:t>
      </w:r>
      <w:r>
        <w:rPr>
          <w:rFonts w:hint="eastAsia" w:ascii="仿宋" w:hAnsi="仿宋" w:eastAsia="仿宋" w:cs="仿宋"/>
          <w:i w:val="0"/>
          <w:iCs w:val="0"/>
          <w:caps w:val="0"/>
          <w:color w:val="333333"/>
          <w:spacing w:val="0"/>
          <w:sz w:val="30"/>
          <w:szCs w:val="30"/>
          <w:shd w:val="clear" w:color="auto" w:fill="FFFFFF"/>
        </w:rPr>
        <w:t>00万元：</w:t>
      </w:r>
    </w:p>
    <w:p w14:paraId="7D5DB54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Calibri" w:hAnsi="Calibri" w:eastAsia="仿宋" w:cs="Calibri"/>
          <w:i w:val="0"/>
          <w:iCs w:val="0"/>
          <w:caps w:val="0"/>
          <w:color w:val="333333"/>
          <w:spacing w:val="0"/>
          <w:sz w:val="21"/>
          <w:szCs w:val="21"/>
          <w:lang w:eastAsia="zh-CN"/>
        </w:rPr>
      </w:pPr>
      <w:r>
        <w:rPr>
          <w:rFonts w:hint="eastAsia" w:ascii="仿宋" w:hAnsi="仿宋" w:eastAsia="仿宋" w:cs="仿宋"/>
          <w:i w:val="0"/>
          <w:iCs w:val="0"/>
          <w:caps w:val="0"/>
          <w:color w:val="333333"/>
          <w:spacing w:val="0"/>
          <w:sz w:val="30"/>
          <w:szCs w:val="30"/>
          <w:shd w:val="clear" w:color="auto" w:fill="FFFFFF"/>
        </w:rPr>
        <w:t>项目名称：财政专项扶贫资金县级配套</w:t>
      </w:r>
      <w:r>
        <w:rPr>
          <w:rFonts w:hint="eastAsia" w:ascii="仿宋" w:hAnsi="仿宋" w:eastAsia="仿宋" w:cs="仿宋"/>
          <w:i w:val="0"/>
          <w:iCs w:val="0"/>
          <w:caps w:val="0"/>
          <w:color w:val="333333"/>
          <w:spacing w:val="0"/>
          <w:sz w:val="30"/>
          <w:szCs w:val="30"/>
          <w:shd w:val="clear" w:color="auto" w:fill="FFFFFF"/>
          <w:lang w:eastAsia="zh-CN"/>
        </w:rPr>
        <w:t>资金</w:t>
      </w:r>
    </w:p>
    <w:p w14:paraId="1C1E8C1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eastAsia" w:ascii="Calibri" w:hAnsi="Calibri" w:eastAsia="仿宋" w:cs="Calibri"/>
          <w:i w:val="0"/>
          <w:iCs w:val="0"/>
          <w:caps w:val="0"/>
          <w:color w:val="333333"/>
          <w:spacing w:val="0"/>
          <w:sz w:val="21"/>
          <w:szCs w:val="21"/>
          <w:lang w:eastAsia="zh-CN"/>
        </w:rPr>
      </w:pPr>
      <w:r>
        <w:rPr>
          <w:rFonts w:hint="eastAsia" w:ascii="仿宋" w:hAnsi="仿宋" w:eastAsia="仿宋" w:cs="仿宋"/>
          <w:i w:val="0"/>
          <w:iCs w:val="0"/>
          <w:caps w:val="0"/>
          <w:color w:val="333333"/>
          <w:spacing w:val="0"/>
          <w:sz w:val="30"/>
          <w:szCs w:val="30"/>
          <w:shd w:val="clear" w:color="auto" w:fill="FFFFFF"/>
        </w:rPr>
        <w:t>1、项目概述：根据奖补政策宣传到户带动贫困户发展产业申报产业奖补资金并及时收集雨露计划补助学生信息等基础设施项目安排，</w:t>
      </w:r>
      <w:r>
        <w:rPr>
          <w:rFonts w:hint="eastAsia" w:ascii="仿宋" w:hAnsi="仿宋" w:eastAsia="仿宋" w:cs="仿宋"/>
          <w:i w:val="0"/>
          <w:iCs w:val="0"/>
          <w:caps w:val="0"/>
          <w:color w:val="333333"/>
          <w:spacing w:val="0"/>
          <w:sz w:val="30"/>
          <w:szCs w:val="30"/>
          <w:shd w:val="clear" w:color="auto" w:fill="FFFFFF"/>
          <w:lang w:eastAsia="zh-CN"/>
        </w:rPr>
        <w:t>巩固拓展脱贫攻坚成果同乡村振兴有效衔接</w:t>
      </w:r>
    </w:p>
    <w:p w14:paraId="7D8AB3D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2.立项依据：相关文件及要求</w:t>
      </w:r>
    </w:p>
    <w:p w14:paraId="5672693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3.实施主体：县扶贫办</w:t>
      </w:r>
    </w:p>
    <w:p w14:paraId="7CA26D3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4、实施周期一年</w:t>
      </w:r>
    </w:p>
    <w:p w14:paraId="2FFDF3E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5.年度县财政预算安排3</w:t>
      </w:r>
      <w:r>
        <w:rPr>
          <w:rFonts w:hint="eastAsia" w:ascii="仿宋" w:hAnsi="仿宋" w:eastAsia="仿宋" w:cs="仿宋"/>
          <w:i w:val="0"/>
          <w:iCs w:val="0"/>
          <w:caps w:val="0"/>
          <w:color w:val="333333"/>
          <w:spacing w:val="0"/>
          <w:sz w:val="30"/>
          <w:szCs w:val="30"/>
          <w:shd w:val="clear" w:color="auto" w:fill="FFFFFF"/>
          <w:lang w:val="en-US" w:eastAsia="zh-CN"/>
        </w:rPr>
        <w:t>3</w:t>
      </w:r>
      <w:r>
        <w:rPr>
          <w:rFonts w:hint="eastAsia" w:ascii="仿宋" w:hAnsi="仿宋" w:eastAsia="仿宋" w:cs="仿宋"/>
          <w:i w:val="0"/>
          <w:iCs w:val="0"/>
          <w:caps w:val="0"/>
          <w:color w:val="333333"/>
          <w:spacing w:val="0"/>
          <w:sz w:val="30"/>
          <w:szCs w:val="30"/>
          <w:shd w:val="clear" w:color="auto" w:fill="FFFFFF"/>
        </w:rPr>
        <w:t>00万元</w:t>
      </w:r>
    </w:p>
    <w:p w14:paraId="239C480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6.年度绩效目标：完成全县产业扶贫、雨露计划补助资金的发放、宣传动员、指导监督等</w:t>
      </w:r>
    </w:p>
    <w:p w14:paraId="5C4E7AC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二、2021年“三公”经费预算情况说明</w:t>
      </w:r>
    </w:p>
    <w:p w14:paraId="1578259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eastAsia" w:ascii="仿宋" w:hAnsi="仿宋" w:eastAsia="仿宋" w:cs="仿宋"/>
          <w:i w:val="0"/>
          <w:iCs w:val="0"/>
          <w:caps w:val="0"/>
          <w:color w:val="333333"/>
          <w:spacing w:val="0"/>
          <w:sz w:val="30"/>
          <w:szCs w:val="30"/>
          <w:shd w:val="clear" w:color="auto" w:fill="FFFFFF"/>
        </w:rPr>
      </w:pPr>
      <w:r>
        <w:rPr>
          <w:rFonts w:hint="eastAsia" w:ascii="仿宋" w:hAnsi="仿宋" w:eastAsia="仿宋" w:cs="仿宋"/>
          <w:i w:val="0"/>
          <w:iCs w:val="0"/>
          <w:caps w:val="0"/>
          <w:color w:val="333333"/>
          <w:spacing w:val="0"/>
          <w:sz w:val="30"/>
          <w:szCs w:val="30"/>
          <w:shd w:val="clear" w:color="auto" w:fill="FFFFFF"/>
        </w:rPr>
        <w:t>2021年兴国县扶贫办</w:t>
      </w:r>
      <w:r>
        <w:rPr>
          <w:rFonts w:hint="eastAsia" w:ascii="仿宋" w:hAnsi="仿宋" w:eastAsia="仿宋" w:cs="仿宋"/>
          <w:i w:val="0"/>
          <w:iCs w:val="0"/>
          <w:caps w:val="0"/>
          <w:color w:val="333333"/>
          <w:spacing w:val="0"/>
          <w:sz w:val="30"/>
          <w:szCs w:val="30"/>
          <w:shd w:val="clear" w:color="auto" w:fill="FFFFFF"/>
          <w:lang w:eastAsia="zh-CN"/>
        </w:rPr>
        <w:t>公室</w:t>
      </w:r>
      <w:r>
        <w:rPr>
          <w:rFonts w:hint="eastAsia" w:ascii="仿宋" w:hAnsi="仿宋" w:eastAsia="仿宋" w:cs="仿宋"/>
          <w:i w:val="0"/>
          <w:iCs w:val="0"/>
          <w:caps w:val="0"/>
          <w:color w:val="333333"/>
          <w:spacing w:val="0"/>
          <w:sz w:val="30"/>
          <w:szCs w:val="30"/>
          <w:shd w:val="clear" w:color="auto" w:fill="FFFFFF"/>
        </w:rPr>
        <w:t>“三公”经费一般公共预算安排33万元。其中：</w:t>
      </w:r>
    </w:p>
    <w:p w14:paraId="5652B71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仿宋" w:hAnsi="仿宋" w:eastAsia="仿宋" w:cs="仿宋"/>
          <w:i w:val="0"/>
          <w:iCs w:val="0"/>
          <w:caps w:val="0"/>
          <w:color w:val="333333"/>
          <w:spacing w:val="0"/>
          <w:sz w:val="30"/>
          <w:szCs w:val="30"/>
          <w:shd w:val="clear" w:color="auto" w:fill="FFFFFF"/>
          <w:lang w:val="en-US" w:eastAsia="zh-CN"/>
        </w:rPr>
      </w:pPr>
      <w:r>
        <w:rPr>
          <w:rFonts w:hint="eastAsia" w:ascii="仿宋" w:hAnsi="仿宋" w:eastAsia="仿宋" w:cs="仿宋"/>
          <w:i w:val="0"/>
          <w:iCs w:val="0"/>
          <w:caps w:val="0"/>
          <w:color w:val="333333"/>
          <w:spacing w:val="0"/>
          <w:sz w:val="30"/>
          <w:szCs w:val="30"/>
          <w:shd w:val="clear" w:color="auto" w:fill="FFFFFF"/>
          <w:lang w:eastAsia="zh-CN"/>
        </w:rPr>
        <w:t>因公出国</w:t>
      </w:r>
      <w:r>
        <w:rPr>
          <w:rFonts w:hint="eastAsia" w:ascii="仿宋" w:hAnsi="仿宋" w:eastAsia="仿宋" w:cs="仿宋"/>
          <w:i w:val="0"/>
          <w:iCs w:val="0"/>
          <w:caps w:val="0"/>
          <w:color w:val="333333"/>
          <w:spacing w:val="0"/>
          <w:sz w:val="30"/>
          <w:szCs w:val="30"/>
          <w:shd w:val="clear" w:color="auto" w:fill="FFFFFF"/>
          <w:lang w:val="en-US" w:eastAsia="zh-CN"/>
        </w:rPr>
        <w:t>0万元，比上年增（减）0万元，主要原因是没有此项工作任务。</w:t>
      </w:r>
    </w:p>
    <w:p w14:paraId="5BB9512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eastAsia" w:ascii="仿宋" w:hAnsi="仿宋" w:eastAsia="仿宋" w:cs="仿宋"/>
          <w:i w:val="0"/>
          <w:iCs w:val="0"/>
          <w:caps w:val="0"/>
          <w:color w:val="000000"/>
          <w:spacing w:val="0"/>
          <w:sz w:val="30"/>
          <w:szCs w:val="30"/>
          <w:shd w:val="clear" w:color="auto" w:fill="FFFFFF"/>
          <w:lang w:eastAsia="zh-CN"/>
        </w:rPr>
      </w:pPr>
      <w:r>
        <w:rPr>
          <w:rFonts w:hint="eastAsia" w:ascii="仿宋" w:hAnsi="仿宋" w:eastAsia="仿宋" w:cs="仿宋"/>
          <w:i w:val="0"/>
          <w:iCs w:val="0"/>
          <w:caps w:val="0"/>
          <w:color w:val="000000"/>
          <w:spacing w:val="0"/>
          <w:sz w:val="30"/>
          <w:szCs w:val="30"/>
          <w:shd w:val="clear" w:color="auto" w:fill="FFFFFF"/>
        </w:rPr>
        <w:t>公务接待费33万元</w:t>
      </w:r>
      <w:r>
        <w:rPr>
          <w:rFonts w:hint="eastAsia" w:ascii="仿宋" w:hAnsi="仿宋" w:eastAsia="仿宋" w:cs="仿宋"/>
          <w:i w:val="0"/>
          <w:iCs w:val="0"/>
          <w:caps w:val="0"/>
          <w:color w:val="000000"/>
          <w:spacing w:val="0"/>
          <w:sz w:val="30"/>
          <w:szCs w:val="30"/>
          <w:shd w:val="clear" w:color="auto" w:fill="FFFFFF"/>
          <w:lang w:eastAsia="zh-CN"/>
        </w:rPr>
        <w:t>，较上年度减少</w:t>
      </w:r>
      <w:r>
        <w:rPr>
          <w:rFonts w:hint="eastAsia" w:ascii="仿宋" w:hAnsi="仿宋" w:eastAsia="仿宋" w:cs="仿宋"/>
          <w:i w:val="0"/>
          <w:iCs w:val="0"/>
          <w:caps w:val="0"/>
          <w:color w:val="000000"/>
          <w:spacing w:val="0"/>
          <w:sz w:val="30"/>
          <w:szCs w:val="30"/>
          <w:shd w:val="clear" w:color="auto" w:fill="FFFFFF"/>
          <w:lang w:val="en-US" w:eastAsia="zh-CN"/>
        </w:rPr>
        <w:t>16.4万元，主要</w:t>
      </w:r>
      <w:r>
        <w:rPr>
          <w:rFonts w:hint="eastAsia" w:ascii="仿宋" w:hAnsi="仿宋" w:eastAsia="仿宋" w:cs="仿宋"/>
          <w:i w:val="0"/>
          <w:iCs w:val="0"/>
          <w:caps w:val="0"/>
          <w:color w:val="000000"/>
          <w:spacing w:val="0"/>
          <w:sz w:val="30"/>
          <w:szCs w:val="30"/>
          <w:shd w:val="clear" w:color="auto" w:fill="FFFFFF"/>
          <w:lang w:eastAsia="zh-CN"/>
        </w:rPr>
        <w:t>原因是公务接待进一步规范标准，省市督查暗访增加，接待任务减少。</w:t>
      </w:r>
    </w:p>
    <w:p w14:paraId="0FCC112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eastAsia" w:ascii="仿宋" w:hAnsi="仿宋" w:eastAsia="仿宋" w:cs="仿宋"/>
          <w:i w:val="0"/>
          <w:iCs w:val="0"/>
          <w:caps w:val="0"/>
          <w:color w:val="000000"/>
          <w:spacing w:val="0"/>
          <w:sz w:val="30"/>
          <w:szCs w:val="30"/>
          <w:shd w:val="clear" w:color="auto" w:fill="FFFFFF"/>
          <w:lang w:val="en-US" w:eastAsia="zh-CN"/>
        </w:rPr>
      </w:pPr>
      <w:r>
        <w:rPr>
          <w:rFonts w:hint="eastAsia" w:ascii="仿宋" w:hAnsi="仿宋" w:eastAsia="仿宋" w:cs="仿宋"/>
          <w:i w:val="0"/>
          <w:iCs w:val="0"/>
          <w:caps w:val="0"/>
          <w:color w:val="000000"/>
          <w:spacing w:val="0"/>
          <w:sz w:val="30"/>
          <w:szCs w:val="30"/>
          <w:shd w:val="clear" w:color="auto" w:fill="FFFFFF"/>
          <w:lang w:eastAsia="zh-CN"/>
        </w:rPr>
        <w:t>公务用车运营维护费</w:t>
      </w:r>
      <w:r>
        <w:rPr>
          <w:rFonts w:hint="eastAsia" w:ascii="仿宋" w:hAnsi="仿宋" w:eastAsia="仿宋" w:cs="仿宋"/>
          <w:i w:val="0"/>
          <w:iCs w:val="0"/>
          <w:caps w:val="0"/>
          <w:color w:val="000000"/>
          <w:spacing w:val="0"/>
          <w:sz w:val="30"/>
          <w:szCs w:val="30"/>
          <w:shd w:val="clear" w:color="auto" w:fill="FFFFFF"/>
          <w:lang w:val="en-US" w:eastAsia="zh-CN"/>
        </w:rPr>
        <w:t>0万元，比上年增（减）0万元，原因是没有公车。</w:t>
      </w:r>
    </w:p>
    <w:p w14:paraId="6BB359E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both"/>
        <w:rPr>
          <w:rFonts w:hint="default" w:ascii="Calibri" w:hAnsi="Calibri" w:eastAsia="仿宋" w:cs="Calibri"/>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30"/>
          <w:szCs w:val="30"/>
          <w:shd w:val="clear" w:color="auto" w:fill="FFFFFF"/>
          <w:lang w:val="en-US" w:eastAsia="zh-CN"/>
        </w:rPr>
        <w:t>公务用车购置0万元，比上年增（减）0万元，主要原因是无购买公车计划。</w:t>
      </w:r>
    </w:p>
    <w:p w14:paraId="1445042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eastAsia" w:ascii="仿宋" w:hAnsi="仿宋" w:eastAsia="仿宋" w:cs="仿宋"/>
          <w:b/>
          <w:bCs/>
          <w:i w:val="0"/>
          <w:iCs w:val="0"/>
          <w:caps w:val="0"/>
          <w:color w:val="333333"/>
          <w:spacing w:val="0"/>
          <w:sz w:val="30"/>
          <w:szCs w:val="30"/>
          <w:shd w:val="clear" w:color="auto" w:fill="FFFFFF"/>
        </w:rPr>
      </w:pPr>
    </w:p>
    <w:p w14:paraId="4E8BBF2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jc w:val="both"/>
        <w:rPr>
          <w:rFonts w:hint="eastAsia" w:ascii="仿宋" w:hAnsi="仿宋" w:eastAsia="仿宋" w:cs="仿宋"/>
          <w:b/>
          <w:bCs/>
          <w:i w:val="0"/>
          <w:iCs w:val="0"/>
          <w:caps w:val="0"/>
          <w:color w:val="333333"/>
          <w:spacing w:val="0"/>
          <w:sz w:val="30"/>
          <w:szCs w:val="30"/>
          <w:shd w:val="clear" w:color="auto" w:fill="FFFFFF"/>
        </w:rPr>
      </w:pPr>
    </w:p>
    <w:p w14:paraId="294B19A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9"/>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0"/>
          <w:szCs w:val="30"/>
          <w:shd w:val="clear" w:color="auto" w:fill="FFFFFF"/>
        </w:rPr>
        <w:t>第四部分名词解释</w:t>
      </w:r>
    </w:p>
    <w:p w14:paraId="690964B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7"/>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color="auto" w:fill="FFFFFF"/>
        </w:rPr>
        <w:t> </w:t>
      </w:r>
    </w:p>
    <w:p w14:paraId="0CD6A806">
      <w:pPr>
        <w:widowControl/>
        <w:shd w:val="clear" w:color="auto" w:fill="FFFFFF"/>
        <w:spacing w:line="640" w:lineRule="atLeast"/>
        <w:ind w:firstLine="753" w:firstLineChars="250"/>
        <w:jc w:val="left"/>
        <w:rPr>
          <w:rFonts w:hint="eastAsia" w:ascii="仿宋" w:hAnsi="仿宋" w:eastAsia="仿宋" w:cs="仿宋"/>
          <w:b/>
          <w:bCs/>
          <w:sz w:val="30"/>
          <w:szCs w:val="30"/>
        </w:rPr>
      </w:pPr>
      <w:r>
        <w:rPr>
          <w:rFonts w:hint="eastAsia" w:ascii="仿宋" w:hAnsi="仿宋" w:eastAsia="仿宋" w:cs="仿宋"/>
          <w:b/>
          <w:bCs/>
          <w:sz w:val="30"/>
          <w:szCs w:val="30"/>
        </w:rPr>
        <w:t>一、收入科目</w:t>
      </w:r>
    </w:p>
    <w:p w14:paraId="4D0B819F">
      <w:pPr>
        <w:widowControl/>
        <w:shd w:val="clear" w:color="auto" w:fill="FFFFFF"/>
        <w:spacing w:line="640" w:lineRule="atLeast"/>
        <w:ind w:firstLine="750" w:firstLineChars="250"/>
        <w:jc w:val="left"/>
        <w:rPr>
          <w:rFonts w:hint="eastAsia" w:ascii="仿宋" w:hAnsi="仿宋" w:eastAsia="仿宋" w:cs="仿宋"/>
          <w:sz w:val="30"/>
          <w:szCs w:val="30"/>
        </w:rPr>
      </w:pPr>
      <w:r>
        <w:rPr>
          <w:rFonts w:hint="eastAsia" w:ascii="仿宋" w:hAnsi="仿宋" w:eastAsia="仿宋" w:cs="仿宋"/>
          <w:sz w:val="30"/>
          <w:szCs w:val="30"/>
        </w:rPr>
        <w:t>各部门结合实际进行解释。</w:t>
      </w:r>
    </w:p>
    <w:p w14:paraId="3A964EF8">
      <w:pPr>
        <w:widowControl/>
        <w:numPr>
          <w:ilvl w:val="0"/>
          <w:numId w:val="3"/>
        </w:numPr>
        <w:spacing w:line="600" w:lineRule="exact"/>
        <w:ind w:firstLine="640"/>
        <w:jc w:val="left"/>
        <w:rPr>
          <w:rFonts w:hint="eastAsia" w:ascii="仿宋" w:hAnsi="仿宋" w:eastAsia="仿宋" w:cs="仿宋"/>
          <w:color w:val="000000"/>
          <w:sz w:val="30"/>
          <w:szCs w:val="30"/>
        </w:rPr>
      </w:pPr>
      <w:r>
        <w:rPr>
          <w:rFonts w:hint="eastAsia" w:ascii="仿宋" w:hAnsi="仿宋" w:eastAsia="仿宋" w:cs="仿宋"/>
          <w:color w:val="000000"/>
          <w:sz w:val="30"/>
          <w:szCs w:val="30"/>
        </w:rPr>
        <w:t>财政拨款：指</w:t>
      </w:r>
      <w:r>
        <w:rPr>
          <w:rFonts w:hint="eastAsia" w:ascii="仿宋" w:hAnsi="仿宋" w:eastAsia="仿宋" w:cs="仿宋"/>
          <w:color w:val="000000"/>
          <w:sz w:val="30"/>
          <w:szCs w:val="30"/>
          <w:lang w:val="en-US" w:eastAsia="zh-CN"/>
        </w:rPr>
        <w:t>市</w:t>
      </w:r>
      <w:r>
        <w:rPr>
          <w:rFonts w:hint="eastAsia" w:ascii="仿宋" w:hAnsi="仿宋" w:eastAsia="仿宋" w:cs="仿宋"/>
          <w:color w:val="000000"/>
          <w:sz w:val="30"/>
          <w:szCs w:val="30"/>
        </w:rPr>
        <w:t>级财政当年拨付的资金。</w:t>
      </w:r>
    </w:p>
    <w:p w14:paraId="05FACA7D">
      <w:pPr>
        <w:widowControl/>
        <w:numPr>
          <w:ilvl w:val="0"/>
          <w:numId w:val="3"/>
        </w:numPr>
        <w:spacing w:line="600" w:lineRule="exact"/>
        <w:ind w:firstLine="640"/>
        <w:jc w:val="left"/>
        <w:rPr>
          <w:rFonts w:hint="eastAsia" w:ascii="仿宋" w:hAnsi="仿宋" w:eastAsia="仿宋" w:cs="仿宋"/>
          <w:color w:val="000000"/>
          <w:sz w:val="30"/>
          <w:szCs w:val="30"/>
        </w:rPr>
      </w:pPr>
      <w:r>
        <w:rPr>
          <w:rFonts w:hint="eastAsia" w:ascii="仿宋" w:hAnsi="仿宋" w:eastAsia="仿宋" w:cs="仿宋"/>
          <w:color w:val="000000"/>
          <w:sz w:val="30"/>
          <w:szCs w:val="30"/>
        </w:rPr>
        <w:t>教育收费资金收入：反映实行专项管理的高中以上学费、住宿费，高校委托培养费，函大、电大、夜大及短训班培训费等教育收费取得的收入。</w:t>
      </w:r>
    </w:p>
    <w:p w14:paraId="7E13D9FA">
      <w:pPr>
        <w:widowControl/>
        <w:spacing w:line="600" w:lineRule="exact"/>
        <w:ind w:firstLine="636"/>
        <w:jc w:val="left"/>
        <w:rPr>
          <w:rFonts w:hint="eastAsia" w:ascii="仿宋" w:hAnsi="仿宋" w:eastAsia="仿宋" w:cs="仿宋"/>
          <w:color w:val="000000"/>
          <w:sz w:val="30"/>
          <w:szCs w:val="30"/>
        </w:rPr>
      </w:pPr>
      <w:r>
        <w:rPr>
          <w:rFonts w:hint="eastAsia" w:ascii="仿宋" w:hAnsi="仿宋" w:eastAsia="仿宋" w:cs="仿宋"/>
          <w:sz w:val="30"/>
          <w:szCs w:val="30"/>
        </w:rPr>
        <w:t>（三）</w:t>
      </w:r>
      <w:r>
        <w:rPr>
          <w:rFonts w:hint="eastAsia" w:ascii="仿宋" w:hAnsi="仿宋" w:eastAsia="仿宋" w:cs="仿宋"/>
          <w:color w:val="000000"/>
          <w:sz w:val="30"/>
          <w:szCs w:val="30"/>
        </w:rPr>
        <w:t>事业收入：指事业单位开展专业业务活动及辅助活动取得的收入。</w:t>
      </w:r>
    </w:p>
    <w:p w14:paraId="5F5E4EA8">
      <w:pPr>
        <w:widowControl/>
        <w:spacing w:line="600" w:lineRule="exact"/>
        <w:ind w:firstLine="636"/>
        <w:jc w:val="left"/>
        <w:rPr>
          <w:rFonts w:hint="eastAsia" w:ascii="仿宋" w:hAnsi="仿宋" w:eastAsia="仿宋" w:cs="仿宋"/>
          <w:color w:val="000000"/>
          <w:sz w:val="30"/>
          <w:szCs w:val="30"/>
        </w:rPr>
      </w:pPr>
      <w:r>
        <w:rPr>
          <w:rFonts w:hint="eastAsia" w:ascii="仿宋" w:hAnsi="仿宋" w:eastAsia="仿宋" w:cs="仿宋"/>
          <w:sz w:val="30"/>
          <w:szCs w:val="30"/>
        </w:rPr>
        <w:t>（四）</w:t>
      </w:r>
      <w:r>
        <w:rPr>
          <w:rFonts w:hint="eastAsia" w:ascii="仿宋" w:hAnsi="仿宋" w:eastAsia="仿宋" w:cs="仿宋"/>
          <w:color w:val="000000"/>
          <w:sz w:val="30"/>
          <w:szCs w:val="30"/>
        </w:rPr>
        <w:t>事业单位经营收入：指事业单位在专业业务活动及辅助活动之外开展非独立核算经营活动取得的收入。</w:t>
      </w:r>
    </w:p>
    <w:p w14:paraId="4739093F">
      <w:pPr>
        <w:widowControl/>
        <w:spacing w:line="580" w:lineRule="exact"/>
        <w:ind w:firstLine="636"/>
        <w:jc w:val="left"/>
        <w:rPr>
          <w:rFonts w:hint="eastAsia" w:ascii="仿宋" w:hAnsi="仿宋" w:eastAsia="仿宋" w:cs="仿宋"/>
          <w:sz w:val="30"/>
          <w:szCs w:val="30"/>
        </w:rPr>
      </w:pPr>
      <w:r>
        <w:rPr>
          <w:rFonts w:hint="eastAsia" w:ascii="仿宋" w:hAnsi="仿宋" w:eastAsia="仿宋" w:cs="仿宋"/>
          <w:sz w:val="30"/>
          <w:szCs w:val="30"/>
        </w:rPr>
        <w:t>（五）</w:t>
      </w:r>
      <w:r>
        <w:rPr>
          <w:rFonts w:hint="eastAsia" w:ascii="仿宋" w:hAnsi="仿宋" w:eastAsia="仿宋" w:cs="仿宋"/>
          <w:color w:val="000000"/>
          <w:sz w:val="30"/>
          <w:szCs w:val="30"/>
        </w:rPr>
        <w:t>附属单位上缴收入：反映事业单位附属的独立核算单位按规定标准或比例缴纳的各项收入。包括附属的事业单位上缴的收入和附属的企业上缴的利润等。</w:t>
      </w:r>
    </w:p>
    <w:p w14:paraId="00AE3577">
      <w:pPr>
        <w:spacing w:line="600" w:lineRule="exact"/>
        <w:ind w:firstLine="600" w:firstLineChars="200"/>
        <w:rPr>
          <w:rFonts w:hint="eastAsia" w:ascii="仿宋" w:hAnsi="仿宋" w:eastAsia="仿宋" w:cs="仿宋"/>
          <w:color w:val="000000"/>
          <w:sz w:val="30"/>
          <w:szCs w:val="30"/>
        </w:rPr>
      </w:pPr>
      <w:r>
        <w:rPr>
          <w:rFonts w:hint="eastAsia" w:ascii="仿宋" w:hAnsi="仿宋" w:eastAsia="仿宋" w:cs="仿宋"/>
          <w:sz w:val="30"/>
          <w:szCs w:val="30"/>
        </w:rPr>
        <w:t>（六）</w:t>
      </w:r>
      <w:r>
        <w:rPr>
          <w:rFonts w:hint="eastAsia" w:ascii="仿宋" w:hAnsi="仿宋" w:eastAsia="仿宋" w:cs="仿宋"/>
          <w:color w:val="000000"/>
          <w:sz w:val="30"/>
          <w:szCs w:val="30"/>
        </w:rPr>
        <w:t>上级补助收入：反映事业单位从主管部门和上级单位取得的非财政补助收入。</w:t>
      </w:r>
    </w:p>
    <w:p w14:paraId="21FC7C89">
      <w:pPr>
        <w:widowControl/>
        <w:spacing w:line="600" w:lineRule="exact"/>
        <w:ind w:firstLine="636"/>
        <w:jc w:val="left"/>
        <w:rPr>
          <w:rFonts w:hint="eastAsia" w:ascii="仿宋" w:hAnsi="仿宋" w:eastAsia="仿宋" w:cs="仿宋"/>
          <w:color w:val="000000"/>
          <w:sz w:val="30"/>
          <w:szCs w:val="30"/>
        </w:rPr>
      </w:pPr>
      <w:r>
        <w:rPr>
          <w:rFonts w:hint="eastAsia" w:ascii="仿宋" w:hAnsi="仿宋" w:eastAsia="仿宋" w:cs="仿宋"/>
          <w:sz w:val="30"/>
          <w:szCs w:val="30"/>
        </w:rPr>
        <w:t>（七）</w:t>
      </w:r>
      <w:r>
        <w:rPr>
          <w:rFonts w:hint="eastAsia" w:ascii="仿宋" w:hAnsi="仿宋" w:eastAsia="仿宋" w:cs="仿宋"/>
          <w:color w:val="000000"/>
          <w:sz w:val="30"/>
          <w:szCs w:val="30"/>
        </w:rPr>
        <w:t>其他收入：指除财政拨款、事业收入、事业单位经营收入等以外的各项收入。</w:t>
      </w:r>
    </w:p>
    <w:p w14:paraId="1207997A">
      <w:pPr>
        <w:ind w:firstLine="600" w:firstLineChars="200"/>
        <w:rPr>
          <w:rFonts w:hint="eastAsia" w:ascii="仿宋" w:hAnsi="仿宋" w:eastAsia="仿宋" w:cs="仿宋"/>
          <w:color w:val="000000"/>
          <w:sz w:val="30"/>
          <w:szCs w:val="30"/>
        </w:rPr>
      </w:pPr>
      <w:r>
        <w:rPr>
          <w:rFonts w:hint="eastAsia" w:ascii="仿宋" w:hAnsi="仿宋" w:eastAsia="仿宋" w:cs="仿宋"/>
          <w:sz w:val="30"/>
          <w:szCs w:val="30"/>
        </w:rPr>
        <w:t>（八）</w:t>
      </w:r>
      <w:r>
        <w:rPr>
          <w:rFonts w:hint="eastAsia" w:ascii="仿宋" w:hAnsi="仿宋" w:eastAsia="仿宋" w:cs="仿宋"/>
          <w:color w:val="000000"/>
          <w:sz w:val="30"/>
          <w:szCs w:val="30"/>
        </w:rPr>
        <w:t>使用非财政拨款结余：填列历年滚存的非限定用途的非统计财政拨款结余弥补</w:t>
      </w:r>
      <w:r>
        <w:rPr>
          <w:rFonts w:hint="eastAsia" w:ascii="仿宋" w:hAnsi="仿宋" w:eastAsia="仿宋" w:cs="仿宋"/>
          <w:color w:val="000000"/>
          <w:sz w:val="30"/>
          <w:szCs w:val="30"/>
          <w:lang w:eastAsia="zh-CN"/>
        </w:rPr>
        <w:t>2021</w:t>
      </w:r>
      <w:r>
        <w:rPr>
          <w:rFonts w:hint="eastAsia" w:ascii="仿宋" w:hAnsi="仿宋" w:eastAsia="仿宋" w:cs="仿宋"/>
          <w:color w:val="000000"/>
          <w:sz w:val="30"/>
          <w:szCs w:val="30"/>
        </w:rPr>
        <w:t>年收支差额的数额。</w:t>
      </w:r>
    </w:p>
    <w:p w14:paraId="3B8DC787">
      <w:pPr>
        <w:spacing w:line="600" w:lineRule="exact"/>
        <w:ind w:firstLine="600" w:firstLineChars="200"/>
        <w:rPr>
          <w:rFonts w:hint="eastAsia" w:ascii="仿宋" w:hAnsi="仿宋" w:eastAsia="仿宋" w:cs="仿宋"/>
          <w:color w:val="000000"/>
          <w:sz w:val="30"/>
          <w:szCs w:val="30"/>
        </w:rPr>
      </w:pPr>
      <w:r>
        <w:rPr>
          <w:rFonts w:hint="eastAsia" w:ascii="仿宋" w:hAnsi="仿宋" w:eastAsia="仿宋" w:cs="仿宋"/>
          <w:sz w:val="30"/>
          <w:szCs w:val="30"/>
        </w:rPr>
        <w:t>（九）</w:t>
      </w:r>
      <w:r>
        <w:rPr>
          <w:rFonts w:hint="eastAsia" w:ascii="仿宋" w:hAnsi="仿宋" w:eastAsia="仿宋" w:cs="仿宋"/>
          <w:color w:val="000000"/>
          <w:sz w:val="30"/>
          <w:szCs w:val="30"/>
        </w:rPr>
        <w:t>上年结转和结余：填列2021年全部结转和结余的资金数，包括当年结转结余资金和历年滚存结转结余资金。</w:t>
      </w:r>
    </w:p>
    <w:p w14:paraId="118C0660">
      <w:pPr>
        <w:ind w:firstLine="600" w:firstLineChars="200"/>
        <w:rPr>
          <w:rFonts w:hint="eastAsia" w:ascii="仿宋" w:hAnsi="仿宋" w:eastAsia="仿宋" w:cs="仿宋"/>
          <w:sz w:val="30"/>
          <w:szCs w:val="30"/>
        </w:rPr>
      </w:pPr>
    </w:p>
    <w:p w14:paraId="13F51C32">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二、支出科目</w:t>
      </w:r>
    </w:p>
    <w:p w14:paraId="0A6BB233">
      <w:pPr>
        <w:widowControl/>
        <w:spacing w:line="60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对部门预算中涉及的支出功能分类科目（明细到项级），结合部门实际，参照《</w:t>
      </w:r>
      <w:r>
        <w:rPr>
          <w:rFonts w:hint="eastAsia" w:ascii="仿宋" w:hAnsi="仿宋" w:eastAsia="仿宋" w:cs="仿宋"/>
          <w:color w:val="000000"/>
          <w:sz w:val="30"/>
          <w:szCs w:val="30"/>
          <w:lang w:eastAsia="zh-CN"/>
        </w:rPr>
        <w:t>2021</w:t>
      </w:r>
      <w:r>
        <w:rPr>
          <w:rFonts w:hint="eastAsia" w:ascii="仿宋" w:hAnsi="仿宋" w:eastAsia="仿宋" w:cs="仿宋"/>
          <w:color w:val="000000"/>
          <w:sz w:val="30"/>
          <w:szCs w:val="30"/>
        </w:rPr>
        <w:t>年政府收支分类科目》的规范说明进行解释。</w:t>
      </w:r>
    </w:p>
    <w:p w14:paraId="1AD3673F">
      <w:pPr>
        <w:ind w:firstLine="600"/>
        <w:rPr>
          <w:rFonts w:hint="eastAsia" w:ascii="仿宋" w:hAnsi="仿宋" w:eastAsia="仿宋" w:cs="仿宋"/>
          <w:color w:val="auto"/>
          <w:sz w:val="30"/>
          <w:szCs w:val="30"/>
        </w:rPr>
      </w:pPr>
    </w:p>
    <w:sectPr>
      <w:pgSz w:w="11906" w:h="16838"/>
      <w:pgMar w:top="1440" w:right="1800" w:bottom="1440" w:left="1800" w:header="851" w:footer="992" w:gutter="0"/>
      <w:pgNumType w:fmt="decimal"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A4E4BC99-B585-4942-97DF-9E90AD03B7F2}"/>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C7807C56-5AA1-4695-9C9E-CA2BE1212F0A}"/>
  </w:font>
  <w:font w:name="仿宋">
    <w:panose1 w:val="02010609060101010101"/>
    <w:charset w:val="86"/>
    <w:family w:val="auto"/>
    <w:pitch w:val="default"/>
    <w:sig w:usb0="800002BF" w:usb1="38CF7CFA" w:usb2="00000016" w:usb3="00000000" w:csb0="00040001" w:csb1="00000000"/>
    <w:embedRegular r:id="rId3" w:fontKey="{0A41468D-7BBA-4139-ACF1-47D4524359FF}"/>
  </w:font>
  <w:font w:name="Adobe 仿宋 Std R">
    <w:altName w:val="仿宋"/>
    <w:panose1 w:val="00000000000000000000"/>
    <w:charset w:val="86"/>
    <w:family w:val="auto"/>
    <w:pitch w:val="default"/>
    <w:sig w:usb0="00000000" w:usb1="00000000" w:usb2="00000016" w:usb3="00000000" w:csb0="00060007" w:csb1="00000000"/>
    <w:embedRegular r:id="rId4" w:fontKey="{3F26B469-30C5-4447-8C4E-C7187A17421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C37759"/>
    <w:multiLevelType w:val="singleLevel"/>
    <w:tmpl w:val="BFC37759"/>
    <w:lvl w:ilvl="0" w:tentative="0">
      <w:start w:val="5"/>
      <w:numFmt w:val="chineseCounting"/>
      <w:suff w:val="nothing"/>
      <w:lvlText w:val="（%1）"/>
      <w:lvlJc w:val="left"/>
      <w:rPr>
        <w:rFonts w:hint="eastAsia"/>
      </w:rPr>
    </w:lvl>
  </w:abstractNum>
  <w:abstractNum w:abstractNumId="1">
    <w:nsid w:val="00000007"/>
    <w:multiLevelType w:val="singleLevel"/>
    <w:tmpl w:val="00000007"/>
    <w:lvl w:ilvl="0" w:tentative="0">
      <w:start w:val="1"/>
      <w:numFmt w:val="chineseCounting"/>
      <w:suff w:val="nothing"/>
      <w:lvlText w:val="（%1）"/>
      <w:lvlJc w:val="left"/>
      <w:rPr>
        <w:rFonts w:hint="eastAsia"/>
      </w:rPr>
    </w:lvl>
  </w:abstractNum>
  <w:abstractNum w:abstractNumId="2">
    <w:nsid w:val="40DEAE13"/>
    <w:multiLevelType w:val="singleLevel"/>
    <w:tmpl w:val="40DEAE13"/>
    <w:lvl w:ilvl="0" w:tentative="0">
      <w:start w:val="2"/>
      <w:numFmt w:val="chineseCounting"/>
      <w:suff w:val="space"/>
      <w:lvlText w:val="第%1部分"/>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172A27"/>
    <w:rsid w:val="00903CA6"/>
    <w:rsid w:val="0121313F"/>
    <w:rsid w:val="0671369D"/>
    <w:rsid w:val="076D374E"/>
    <w:rsid w:val="0A17634F"/>
    <w:rsid w:val="0A655902"/>
    <w:rsid w:val="138253AD"/>
    <w:rsid w:val="13F42016"/>
    <w:rsid w:val="13F85167"/>
    <w:rsid w:val="16FC47B8"/>
    <w:rsid w:val="17636C08"/>
    <w:rsid w:val="194160B8"/>
    <w:rsid w:val="195A6CF6"/>
    <w:rsid w:val="19684A37"/>
    <w:rsid w:val="196A785D"/>
    <w:rsid w:val="1B562253"/>
    <w:rsid w:val="1BBB7C90"/>
    <w:rsid w:val="1C9F6334"/>
    <w:rsid w:val="1EB95793"/>
    <w:rsid w:val="206C781E"/>
    <w:rsid w:val="21075D70"/>
    <w:rsid w:val="222F334E"/>
    <w:rsid w:val="23AE2541"/>
    <w:rsid w:val="24201257"/>
    <w:rsid w:val="254D64E8"/>
    <w:rsid w:val="27601EF7"/>
    <w:rsid w:val="287350DA"/>
    <w:rsid w:val="28A25342"/>
    <w:rsid w:val="297F4D32"/>
    <w:rsid w:val="298C4C0E"/>
    <w:rsid w:val="29CD6A2F"/>
    <w:rsid w:val="29D26308"/>
    <w:rsid w:val="2AC25F43"/>
    <w:rsid w:val="2B330F84"/>
    <w:rsid w:val="2C1E66D5"/>
    <w:rsid w:val="2D9519C3"/>
    <w:rsid w:val="2E36470C"/>
    <w:rsid w:val="2E966C28"/>
    <w:rsid w:val="30182D61"/>
    <w:rsid w:val="30293676"/>
    <w:rsid w:val="318C0924"/>
    <w:rsid w:val="31E50C66"/>
    <w:rsid w:val="32605F25"/>
    <w:rsid w:val="32E734F5"/>
    <w:rsid w:val="36716B17"/>
    <w:rsid w:val="37E83F9E"/>
    <w:rsid w:val="38505ED0"/>
    <w:rsid w:val="3A057390"/>
    <w:rsid w:val="3C27476B"/>
    <w:rsid w:val="3D0F50C1"/>
    <w:rsid w:val="3FA0387F"/>
    <w:rsid w:val="409E4722"/>
    <w:rsid w:val="43AE1E13"/>
    <w:rsid w:val="45837FCF"/>
    <w:rsid w:val="462F5262"/>
    <w:rsid w:val="49A50221"/>
    <w:rsid w:val="4AB85A1B"/>
    <w:rsid w:val="4ACD5E02"/>
    <w:rsid w:val="4CB77C8E"/>
    <w:rsid w:val="4E7439B6"/>
    <w:rsid w:val="4EBA47AC"/>
    <w:rsid w:val="4EED34E2"/>
    <w:rsid w:val="500C2B1F"/>
    <w:rsid w:val="508634C3"/>
    <w:rsid w:val="542E714C"/>
    <w:rsid w:val="54C37059"/>
    <w:rsid w:val="578255AE"/>
    <w:rsid w:val="57C35C95"/>
    <w:rsid w:val="589B7671"/>
    <w:rsid w:val="58BC455C"/>
    <w:rsid w:val="591E7F23"/>
    <w:rsid w:val="59500529"/>
    <w:rsid w:val="59D026DC"/>
    <w:rsid w:val="5D037EF9"/>
    <w:rsid w:val="5F0C7CAC"/>
    <w:rsid w:val="60E34D67"/>
    <w:rsid w:val="649A7248"/>
    <w:rsid w:val="66095C78"/>
    <w:rsid w:val="660D3CB9"/>
    <w:rsid w:val="663B73C7"/>
    <w:rsid w:val="66920433"/>
    <w:rsid w:val="67874F61"/>
    <w:rsid w:val="6A170811"/>
    <w:rsid w:val="6A2D34FB"/>
    <w:rsid w:val="6D7C1813"/>
    <w:rsid w:val="70A461C9"/>
    <w:rsid w:val="73013BBF"/>
    <w:rsid w:val="734D06AA"/>
    <w:rsid w:val="73C153CD"/>
    <w:rsid w:val="741B78DB"/>
    <w:rsid w:val="755C27B0"/>
    <w:rsid w:val="76D24EC9"/>
    <w:rsid w:val="775D03C6"/>
    <w:rsid w:val="784E0692"/>
    <w:rsid w:val="7AF26648"/>
    <w:rsid w:val="7B294DE5"/>
    <w:rsid w:val="7D081224"/>
    <w:rsid w:val="7DD40A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kern w:val="2"/>
      <w:sz w:val="21"/>
      <w:szCs w:val="22"/>
      <w:lang w:val="en-US" w:eastAsia="zh-CN"/>
    </w:rPr>
  </w:style>
  <w:style w:type="character" w:default="1" w:styleId="8">
    <w:name w:val="Default Paragraph Font"/>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alloon Text"/>
    <w:basedOn w:val="1"/>
    <w:link w:val="9"/>
    <w:uiPriority w:val="0"/>
    <w:rPr>
      <w:sz w:val="18"/>
      <w:szCs w:val="18"/>
    </w:r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character" w:customStyle="1" w:styleId="9">
    <w:name w:val="批注框文本 Char"/>
    <w:basedOn w:val="8"/>
    <w:link w:val="3"/>
    <w:uiPriority w:val="0"/>
    <w:rPr>
      <w:sz w:val="18"/>
      <w:szCs w:val="18"/>
    </w:rPr>
  </w:style>
  <w:style w:type="character" w:customStyle="1" w:styleId="10">
    <w:name w:val="页脚 Char"/>
    <w:basedOn w:val="8"/>
    <w:link w:val="4"/>
    <w:uiPriority w:val="0"/>
    <w:rPr>
      <w:sz w:val="18"/>
      <w:szCs w:val="18"/>
    </w:rPr>
  </w:style>
  <w:style w:type="character" w:customStyle="1" w:styleId="11">
    <w:name w:val="页眉 Char"/>
    <w:basedOn w:val="8"/>
    <w:link w:val="5"/>
    <w:uiPriority w:val="0"/>
    <w:rPr>
      <w:sz w:val="18"/>
      <w:szCs w:val="18"/>
    </w:rPr>
  </w:style>
  <w:style w:type="character" w:customStyle="1" w:styleId="12">
    <w:name w:val="font21"/>
    <w:basedOn w:val="8"/>
    <w:uiPriority w:val="0"/>
    <w:rPr>
      <w:rFonts w:hint="eastAsia" w:ascii="宋体" w:hAnsi="宋体" w:eastAsia="宋体" w:cs="宋体"/>
      <w:color w:val="000000"/>
      <w:sz w:val="20"/>
      <w:szCs w:val="20"/>
      <w:u w:val="none"/>
    </w:rPr>
  </w:style>
  <w:style w:type="paragraph" w:customStyle="1" w:styleId="13">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14</Pages>
  <Words>3062</Words>
  <Characters>3348</Characters>
  <Lines>3</Lines>
  <Paragraphs>1</Paragraphs>
  <TotalTime>10</TotalTime>
  <ScaleCrop>false</ScaleCrop>
  <LinksUpToDate>false</LinksUpToDate>
  <CharactersWithSpaces>3371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2019-05-30T16:41:31Z</dcterms:created>
  <dc:creator>李嘉玉</dc:creator>
  <cp:lastModifiedBy>WPS_1670148425</cp:lastModifiedBy>
  <cp:lastPrinted>2021-07-30T09:51:45Z</cp:lastPrinted>
  <dcterms:modified xsi:type="dcterms:W3CDTF">2024-10-08T02:59:32Z</dcterms:modified>
  <dc:title>李嘉玉</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14B0FE7800624D9EB3FD3BB27C905B07_13</vt:lpwstr>
  </property>
</Properties>
</file>