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FAB68">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6" w:lineRule="atLeast"/>
        <w:ind w:left="0" w:right="0" w:firstLine="0"/>
        <w:jc w:val="center"/>
        <w:rPr>
          <w:rFonts w:hint="eastAsia" w:ascii="方正小标宋简体" w:hAnsi="方正小标宋简体" w:eastAsia="方正小标宋简体" w:cs="方正小标宋简体"/>
          <w:b/>
          <w:bCs/>
          <w:i w:val="0"/>
          <w:iCs w:val="0"/>
          <w:caps w:val="0"/>
          <w:color w:val="auto"/>
          <w:spacing w:val="0"/>
          <w:sz w:val="44"/>
          <w:szCs w:val="44"/>
          <w:lang w:eastAsia="zh-CN"/>
        </w:rPr>
      </w:pPr>
      <w:r>
        <w:rPr>
          <w:rFonts w:hint="eastAsia" w:ascii="方正小标宋简体" w:hAnsi="方正小标宋简体" w:eastAsia="方正小标宋简体" w:cs="方正小标宋简体"/>
          <w:b/>
          <w:bCs/>
          <w:i w:val="0"/>
          <w:iCs w:val="0"/>
          <w:caps w:val="0"/>
          <w:color w:val="auto"/>
          <w:spacing w:val="0"/>
          <w:sz w:val="44"/>
          <w:szCs w:val="44"/>
        </w:rPr>
        <w:t>202</w:t>
      </w:r>
      <w:r>
        <w:rPr>
          <w:rFonts w:hint="eastAsia" w:ascii="方正小标宋简体" w:hAnsi="方正小标宋简体" w:eastAsia="方正小标宋简体" w:cs="方正小标宋简体"/>
          <w:b/>
          <w:bCs/>
          <w:i w:val="0"/>
          <w:iCs w:val="0"/>
          <w:caps w:val="0"/>
          <w:color w:val="auto"/>
          <w:spacing w:val="0"/>
          <w:sz w:val="44"/>
          <w:szCs w:val="44"/>
          <w:lang w:val="en-US" w:eastAsia="zh-CN"/>
        </w:rPr>
        <w:t>5</w:t>
      </w:r>
      <w:r>
        <w:rPr>
          <w:rFonts w:hint="eastAsia" w:ascii="方正小标宋简体" w:hAnsi="方正小标宋简体" w:eastAsia="方正小标宋简体" w:cs="方正小标宋简体"/>
          <w:b/>
          <w:bCs/>
          <w:i w:val="0"/>
          <w:iCs w:val="0"/>
          <w:caps w:val="0"/>
          <w:color w:val="auto"/>
          <w:spacing w:val="0"/>
          <w:sz w:val="44"/>
          <w:szCs w:val="44"/>
        </w:rPr>
        <w:t>年涉农补贴申请指南</w:t>
      </w:r>
      <w:r>
        <w:rPr>
          <w:rFonts w:hint="eastAsia" w:ascii="方正小标宋简体" w:hAnsi="方正小标宋简体" w:eastAsia="方正小标宋简体" w:cs="方正小标宋简体"/>
          <w:b/>
          <w:bCs/>
          <w:i w:val="0"/>
          <w:iCs w:val="0"/>
          <w:caps w:val="0"/>
          <w:color w:val="auto"/>
          <w:spacing w:val="0"/>
          <w:sz w:val="44"/>
          <w:szCs w:val="44"/>
          <w:lang w:eastAsia="zh-CN"/>
        </w:rPr>
        <w:t>合</w:t>
      </w:r>
      <w:bookmarkStart w:id="0" w:name="_GoBack"/>
      <w:bookmarkEnd w:id="0"/>
      <w:r>
        <w:rPr>
          <w:rFonts w:hint="eastAsia" w:ascii="方正小标宋简体" w:hAnsi="方正小标宋简体" w:eastAsia="方正小标宋简体" w:cs="方正小标宋简体"/>
          <w:b/>
          <w:bCs/>
          <w:i w:val="0"/>
          <w:iCs w:val="0"/>
          <w:caps w:val="0"/>
          <w:color w:val="auto"/>
          <w:spacing w:val="0"/>
          <w:sz w:val="44"/>
          <w:szCs w:val="44"/>
          <w:lang w:eastAsia="zh-CN"/>
        </w:rPr>
        <w:t>集</w:t>
      </w:r>
    </w:p>
    <w:p w14:paraId="49FCA995">
      <w:pPr>
        <w:rPr>
          <w:rFonts w:hint="eastAsia"/>
          <w:lang w:eastAsia="zh-CN"/>
        </w:rPr>
      </w:pPr>
    </w:p>
    <w:p w14:paraId="6C74F7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firstLine="640" w:firstLineChars="200"/>
        <w:jc w:val="both"/>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一、2025年耕地地力保护补贴</w:t>
      </w:r>
    </w:p>
    <w:p w14:paraId="75630003">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rPr>
          <w:rFonts w:hint="eastAsia" w:ascii="楷体" w:hAnsi="楷体" w:eastAsia="楷体" w:cs="楷体"/>
          <w:b/>
          <w:bCs/>
          <w:i w:val="0"/>
          <w:iCs w:val="0"/>
          <w:caps w:val="0"/>
          <w:color w:val="auto"/>
          <w:spacing w:val="0"/>
          <w:kern w:val="0"/>
          <w:sz w:val="32"/>
          <w:szCs w:val="32"/>
          <w:shd w:val="clear" w:fill="FFFFFF"/>
          <w:lang w:val="en-US" w:eastAsia="zh-CN" w:bidi="ar"/>
        </w:rPr>
      </w:pPr>
      <w:r>
        <w:rPr>
          <w:rFonts w:hint="eastAsia" w:ascii="楷体" w:hAnsi="楷体" w:eastAsia="楷体" w:cs="楷体"/>
          <w:b/>
          <w:bCs/>
          <w:i w:val="0"/>
          <w:iCs w:val="0"/>
          <w:caps w:val="0"/>
          <w:color w:val="auto"/>
          <w:spacing w:val="0"/>
          <w:kern w:val="0"/>
          <w:sz w:val="32"/>
          <w:szCs w:val="32"/>
          <w:shd w:val="clear" w:fill="FFFFFF"/>
          <w:lang w:val="en-US" w:eastAsia="zh-CN" w:bidi="ar"/>
        </w:rPr>
        <w:t>耕地地力保护补贴政策意义是什么？</w:t>
      </w:r>
    </w:p>
    <w:p w14:paraId="5FB7E4EC">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耕地地力保护补贴政策是以保障国家粮食安全为总目标，以严守耕地保护红线为底线，以维护农民群众利益为原则，切实推动“藏粮于地”战略部署，有效保护耕地，遏制耕地“非农化”、防止耕地“非粮化”，遏制耕地撂荒，筑牢粮食安全根基。</w:t>
      </w:r>
    </w:p>
    <w:p w14:paraId="5D180D75">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补贴发放时间有什么要求？</w:t>
      </w:r>
    </w:p>
    <w:p w14:paraId="1FD49F6D">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lang w:val="en-US" w:eastAsia="zh-CN"/>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原则上在6月30日前发放到位。</w:t>
      </w:r>
    </w:p>
    <w:p w14:paraId="476E17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对象原则上为拥有耕地承包权的种地农民;对国有农场耕地和村集体未发包到户的耕地,补贴资金直接发放到国有农场和村集体。要加大耕地使用情况的核实力度,确保享受补贴农民的耕地不撂荒、地力不下降。享受补贴的国有农场和村集体,要履行好保护耕地职责,按规定使用补贴资金,耕地尤其是基本农田要重点发展粮食生产,并积极推行双季稻种植。</w:t>
      </w:r>
    </w:p>
    <w:p w14:paraId="0F572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已确权耕地面积</w:t>
      </w:r>
    </w:p>
    <w:p w14:paraId="50892C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补贴标准为112元/亩。</w:t>
      </w:r>
    </w:p>
    <w:p w14:paraId="1338AD1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rPr>
          <w:rFonts w:hint="eastAsia" w:ascii="宋体" w:hAnsi="宋体" w:eastAsia="宋体" w:cs="宋体"/>
          <w:i w:val="0"/>
          <w:iCs w:val="0"/>
          <w:caps w:val="0"/>
          <w:color w:val="333333"/>
          <w:spacing w:val="0"/>
          <w:sz w:val="24"/>
          <w:szCs w:val="24"/>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按照“村组登记、两榜公示、乡镇初核、县级确认”的程序，对农户补贴耕地面积进行核实。</w:t>
      </w:r>
    </w:p>
    <w:p w14:paraId="4F5510F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耕地地力保护补贴面积核实农户登记表、耕地地力保护补贴面积核实村委会汇总表、耕地地力保护补贴面积核实乡（镇、场）汇总表。</w:t>
      </w:r>
    </w:p>
    <w:p w14:paraId="6FF00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0797-5322965</w:t>
      </w:r>
    </w:p>
    <w:p w14:paraId="7BD40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县农业农村局3楼306室</w:t>
      </w:r>
    </w:p>
    <w:p w14:paraId="4D8065B1">
      <w:pPr>
        <w:pStyle w:val="2"/>
        <w:keepNext w:val="0"/>
        <w:keepLines w:val="0"/>
        <w:pageBreakBefore w:val="0"/>
        <w:kinsoku/>
        <w:wordWrap/>
        <w:overflowPunct/>
        <w:topLinePunct w:val="0"/>
        <w:autoSpaceDE/>
        <w:autoSpaceDN/>
        <w:bidi w:val="0"/>
        <w:adjustRightInd/>
        <w:snapToGrid/>
        <w:spacing w:after="0"/>
        <w:ind w:left="0" w:leftChars="0" w:firstLine="640" w:firstLineChars="200"/>
        <w:textAlignment w:val="auto"/>
        <w:rPr>
          <w:rFonts w:hint="default"/>
          <w:lang w:val="en-US"/>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地址：潋江镇长冈西路</w:t>
      </w:r>
    </w:p>
    <w:p w14:paraId="107F48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按照国家、省、市相关政策执行。</w:t>
      </w:r>
    </w:p>
    <w:p w14:paraId="7AB3C0DA">
      <w:pPr>
        <w:pStyle w:val="2"/>
        <w:keepNext w:val="0"/>
        <w:keepLines w:val="0"/>
        <w:pageBreakBefore w:val="0"/>
        <w:kinsoku/>
        <w:wordWrap/>
        <w:overflowPunct/>
        <w:topLinePunct w:val="0"/>
        <w:autoSpaceDE/>
        <w:autoSpaceDN/>
        <w:bidi w:val="0"/>
        <w:adjustRightInd/>
        <w:snapToGrid/>
        <w:spacing w:after="0"/>
        <w:ind w:firstLine="320" w:firstLineChars="100"/>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注：耕地地力保护补贴为普惠性质，无需申请材料，耕地在种便核实拨款。</w:t>
      </w:r>
    </w:p>
    <w:p w14:paraId="2A751ADF">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48C69CF9">
      <w:pPr>
        <w:pStyle w:val="8"/>
        <w:ind w:left="0" w:leftChars="0" w:firstLine="0" w:firstLineChars="0"/>
        <w:rPr>
          <w:rFonts w:hint="eastAsia"/>
          <w:color w:val="auto"/>
          <w:lang w:eastAsia="zh-CN"/>
        </w:rPr>
      </w:pPr>
    </w:p>
    <w:p w14:paraId="6CB33D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0C2C2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6344F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1CFC14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4AAB6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3C047F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302824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4F36C5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EF8E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2D6844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A0502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2A6677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6A8F5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r>
        <w:rPr>
          <w:rFonts w:hint="eastAsia" w:ascii="黑体" w:hAnsi="黑体" w:eastAsia="黑体" w:cs="黑体"/>
          <w:b/>
          <w:bCs/>
          <w:i w:val="0"/>
          <w:iCs w:val="0"/>
          <w:caps w:val="0"/>
          <w:color w:val="auto"/>
          <w:spacing w:val="0"/>
          <w:kern w:val="0"/>
          <w:sz w:val="32"/>
          <w:szCs w:val="32"/>
          <w:shd w:val="clear" w:fill="FFFFFF"/>
          <w:lang w:val="en-US" w:eastAsia="zh-CN" w:bidi="ar"/>
        </w:rPr>
        <w:t>二、2025年农机购置补贴指南</w:t>
      </w:r>
    </w:p>
    <w:p w14:paraId="1A3DA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lang w:val="en-US" w:eastAsia="zh-CN" w:bidi="ar"/>
        </w:rPr>
        <w:t>补贴对象为我县区域内，直接从事农业生产的个人和农业生产经营组织。</w:t>
      </w:r>
    </w:p>
    <w:p w14:paraId="10F12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 w:hAnsi="仿宋" w:eastAsia="仿宋" w:cs="仿宋"/>
          <w:i w:val="0"/>
          <w:iCs w:val="0"/>
          <w:caps w:val="0"/>
          <w:color w:val="auto"/>
          <w:spacing w:val="0"/>
          <w:kern w:val="0"/>
          <w:sz w:val="32"/>
          <w:szCs w:val="32"/>
          <w:lang w:val="en-US" w:eastAsia="zh-CN" w:bidi="ar"/>
        </w:rPr>
        <w:t>农机购置补贴政策覆盖全县</w:t>
      </w:r>
    </w:p>
    <w:p w14:paraId="19360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left"/>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lang w:val="en-US" w:eastAsia="zh-CN" w:bidi="ar"/>
        </w:rPr>
        <w:t>按农业农村部统一发布的通用类机具和省发布的部分非通用机具补贴标准执行，品目范围和其它非通用类机具分档补贴标准详见《江西省2024-2026年农机购置与应用补贴机具补贴额一览表（第一批）》并依照省农业厅适时调整部分机具补贴标准，按调整后的补贴标准进行结算。</w:t>
      </w:r>
    </w:p>
    <w:p w14:paraId="20E588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p>
    <w:p w14:paraId="3A1937B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1.购置补贴农业机械的个人或组织到县农业农村局一楼109室申请。</w:t>
      </w:r>
    </w:p>
    <w:p w14:paraId="3AC9068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2.购机者向受理窗口提供有效身份证和营业执照、发票、社会保障卡和银行开户证。</w:t>
      </w:r>
    </w:p>
    <w:p w14:paraId="6A01827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3.农业农村局农机站工作人员现场核验机具。</w:t>
      </w:r>
    </w:p>
    <w:p w14:paraId="38E04C5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4.窗口工作人员对购机者提交材料的合规性进行审核。并在购机发票上加盖“已受理”。</w:t>
      </w:r>
    </w:p>
    <w:p w14:paraId="606D29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5.公示：在补贴资金兑付或结算前，县农业农村局公示受益对象信息，公示不少于7天。</w:t>
      </w:r>
    </w:p>
    <w:p w14:paraId="26DB364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6.补贴资金发放意见：公示无异议后，县农业农村局向县财政部门出具补贴发放意见。</w:t>
      </w:r>
    </w:p>
    <w:p w14:paraId="3CC013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7.直接到卡：县财政部门根据县农业农村局出具的补贴发放意见，把农机补贴资金直接发放到卡。</w:t>
      </w:r>
    </w:p>
    <w:p w14:paraId="561F6D9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p>
    <w:p w14:paraId="393A1CF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1.有效身份证明（个人凭身份证、农业生产经营组织凭组织机构代码证）原件及复印件；</w:t>
      </w:r>
    </w:p>
    <w:p w14:paraId="0CF3971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2.购机发票原件及复印件；</w:t>
      </w:r>
    </w:p>
    <w:p w14:paraId="1690D1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3.牌证管理机具行驶证原件及复印件；</w:t>
      </w:r>
    </w:p>
    <w:p w14:paraId="5EF517E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pPr>
      <w:r>
        <w:rPr>
          <w:rFonts w:hint="eastAsia" w:ascii="仿宋_GB2312" w:hAnsi="微软雅黑" w:eastAsia="仿宋_GB2312" w:cs="仿宋_GB2312"/>
          <w:i w:val="0"/>
          <w:iCs w:val="0"/>
          <w:caps w:val="0"/>
          <w:color w:val="auto"/>
          <w:spacing w:val="0"/>
          <w:kern w:val="0"/>
          <w:sz w:val="32"/>
          <w:szCs w:val="32"/>
          <w:lang w:val="en-US" w:eastAsia="zh-CN" w:bidi="ar"/>
        </w:rPr>
        <w:t>4.“一卡通”卡号或银行开户账号。</w:t>
      </w:r>
    </w:p>
    <w:p w14:paraId="738A1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0797-5319269</w:t>
      </w:r>
    </w:p>
    <w:p w14:paraId="11297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11E88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2F0A8E6D">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FF2C94B">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64F8FF71">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02F83C02">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700E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0220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6CC653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03740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E9A63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4D63E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1C3F52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2E43E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sz w:val="32"/>
          <w:szCs w:val="32"/>
        </w:rPr>
      </w:pPr>
      <w:r>
        <w:rPr>
          <w:rFonts w:hint="eastAsia" w:ascii="黑体" w:hAnsi="宋体" w:eastAsia="黑体" w:cs="黑体"/>
          <w:i w:val="0"/>
          <w:iCs w:val="0"/>
          <w:caps w:val="0"/>
          <w:color w:val="auto"/>
          <w:spacing w:val="0"/>
          <w:kern w:val="0"/>
          <w:sz w:val="32"/>
          <w:szCs w:val="32"/>
          <w:lang w:val="en-US" w:eastAsia="zh-CN" w:bidi="ar"/>
        </w:rPr>
        <w:t>三、2025年巩固拓展脱贫攻坚成果农业产业奖补</w:t>
      </w:r>
    </w:p>
    <w:p w14:paraId="2BDCF1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3BC5116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黑体" w:hAnsi="宋体" w:eastAsia="黑体" w:cs="黑体"/>
          <w:i w:val="0"/>
          <w:iCs w:val="0"/>
          <w:caps w:val="0"/>
          <w:color w:val="auto"/>
          <w:spacing w:val="0"/>
          <w:sz w:val="32"/>
          <w:szCs w:val="32"/>
          <w:lang w:eastAsia="zh-CN"/>
        </w:rPr>
      </w:pPr>
      <w:r>
        <w:rPr>
          <w:rFonts w:hint="eastAsia" w:ascii="黑体" w:hAnsi="宋体" w:eastAsia="黑体" w:cs="黑体"/>
          <w:i w:val="0"/>
          <w:iCs w:val="0"/>
          <w:caps w:val="0"/>
          <w:color w:val="auto"/>
          <w:spacing w:val="0"/>
          <w:sz w:val="32"/>
          <w:szCs w:val="32"/>
        </w:rPr>
        <w:t>脱贫户</w:t>
      </w:r>
      <w:r>
        <w:rPr>
          <w:rFonts w:hint="eastAsia" w:ascii="黑体" w:hAnsi="宋体" w:eastAsia="黑体" w:cs="黑体"/>
          <w:i w:val="0"/>
          <w:iCs w:val="0"/>
          <w:caps w:val="0"/>
          <w:color w:val="auto"/>
          <w:spacing w:val="0"/>
          <w:sz w:val="32"/>
          <w:szCs w:val="32"/>
          <w:lang w:eastAsia="zh-CN"/>
        </w:rPr>
        <w:t>和监测对象</w:t>
      </w:r>
    </w:p>
    <w:p w14:paraId="125D6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宋体" w:eastAsia="黑体" w:cs="黑体"/>
          <w:i w:val="0"/>
          <w:iCs w:val="0"/>
          <w:caps w:val="0"/>
          <w:color w:val="auto"/>
          <w:spacing w:val="0"/>
          <w:sz w:val="32"/>
          <w:szCs w:val="32"/>
          <w:lang w:eastAsia="zh-CN"/>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51EBEEE9">
      <w:pPr>
        <w:keepNext w:val="0"/>
        <w:keepLines w:val="0"/>
        <w:pageBreakBefore w:val="0"/>
        <w:kinsoku/>
        <w:wordWrap/>
        <w:overflowPunct/>
        <w:topLinePunct w:val="0"/>
        <w:autoSpaceDE/>
        <w:autoSpaceDN/>
        <w:bidi w:val="0"/>
        <w:adjustRightInd/>
        <w:snapToGrid/>
        <w:spacing w:beforeAutospacing="0" w:afterAutospacing="0" w:line="560" w:lineRule="exact"/>
        <w:ind w:leftChars="0" w:firstLine="643" w:firstLineChars="200"/>
        <w:jc w:val="both"/>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Fonts w:hint="eastAsia" w:ascii="仿宋_GB2312" w:hAnsi="仿宋_GB2312" w:eastAsia="仿宋_GB2312" w:cs="仿宋_GB2312"/>
          <w:b/>
          <w:bCs/>
          <w:color w:val="auto"/>
          <w:sz w:val="32"/>
          <w:szCs w:val="32"/>
          <w:lang w:val="en-US" w:eastAsia="zh-CN"/>
        </w:rPr>
        <w:t>1.油茶种植：</w:t>
      </w:r>
      <w:r>
        <w:rPr>
          <w:rStyle w:val="12"/>
          <w:rFonts w:hint="eastAsia" w:ascii="仿宋_GB2312" w:hAnsi="仿宋_GB2312" w:eastAsia="仿宋_GB2312" w:cs="仿宋_GB2312"/>
          <w:b w:val="0"/>
          <w:color w:val="auto"/>
          <w:sz w:val="32"/>
          <w:szCs w:val="32"/>
          <w:u w:val="none"/>
          <w:shd w:val="clear" w:color="auto" w:fill="FFFFFF"/>
          <w:lang w:eastAsia="zh-CN"/>
        </w:rPr>
        <w:t>油茶低改5亩（含）以上，经验收合格后一次性奖补</w:t>
      </w:r>
      <w:r>
        <w:rPr>
          <w:rStyle w:val="12"/>
          <w:rFonts w:hint="eastAsia" w:ascii="仿宋_GB2312" w:hAnsi="仿宋_GB2312" w:eastAsia="仿宋_GB2312" w:cs="仿宋_GB2312"/>
          <w:b w:val="0"/>
          <w:color w:val="auto"/>
          <w:sz w:val="32"/>
          <w:szCs w:val="32"/>
          <w:u w:val="none"/>
          <w:shd w:val="clear" w:color="auto" w:fill="FFFFFF"/>
          <w:lang w:val="en-US" w:eastAsia="zh-CN"/>
        </w:rPr>
        <w:t>500</w:t>
      </w:r>
      <w:r>
        <w:rPr>
          <w:rStyle w:val="12"/>
          <w:rFonts w:hint="eastAsia" w:ascii="仿宋_GB2312" w:hAnsi="仿宋_GB2312" w:eastAsia="仿宋_GB2312" w:cs="仿宋_GB2312"/>
          <w:b w:val="0"/>
          <w:color w:val="auto"/>
          <w:sz w:val="32"/>
          <w:szCs w:val="32"/>
          <w:u w:val="none"/>
          <w:shd w:val="clear" w:color="auto" w:fill="FFFFFF"/>
          <w:lang w:eastAsia="zh-CN"/>
        </w:rPr>
        <w:t>元</w:t>
      </w:r>
      <w:r>
        <w:rPr>
          <w:rStyle w:val="12"/>
          <w:rFonts w:hint="eastAsia" w:ascii="仿宋_GB2312" w:hAnsi="仿宋_GB2312" w:eastAsia="仿宋_GB2312" w:cs="仿宋_GB2312"/>
          <w:b w:val="0"/>
          <w:color w:val="auto"/>
          <w:sz w:val="32"/>
          <w:szCs w:val="32"/>
          <w:u w:val="none"/>
          <w:shd w:val="clear" w:color="auto" w:fill="FFFFFF"/>
          <w:lang w:val="en-US" w:eastAsia="zh-CN"/>
        </w:rPr>
        <w:t>/亩</w:t>
      </w:r>
      <w:r>
        <w:rPr>
          <w:rStyle w:val="12"/>
          <w:rFonts w:hint="eastAsia" w:ascii="仿宋_GB2312" w:hAnsi="仿宋_GB2312" w:eastAsia="仿宋_GB2312" w:cs="仿宋_GB2312"/>
          <w:b w:val="0"/>
          <w:color w:val="auto"/>
          <w:sz w:val="32"/>
          <w:szCs w:val="32"/>
          <w:u w:val="none"/>
          <w:shd w:val="clear" w:color="auto" w:fill="FFFFFF"/>
          <w:lang w:eastAsia="zh-CN"/>
        </w:rPr>
        <w:t>。油茶新植3亩（含）以上</w:t>
      </w:r>
      <w:r>
        <w:rPr>
          <w:rStyle w:val="12"/>
          <w:rFonts w:hint="eastAsia" w:ascii="Times New Roman" w:hAnsi="Times New Roman" w:eastAsia="仿宋_GB2312" w:cs="仿宋_GB2312"/>
          <w:b w:val="0"/>
          <w:color w:val="auto"/>
          <w:sz w:val="32"/>
          <w:szCs w:val="32"/>
          <w:u w:val="none"/>
          <w:shd w:val="clear" w:color="auto" w:fill="FFFFFF"/>
          <w:lang w:val="en-US" w:eastAsia="zh-CN"/>
        </w:rPr>
        <w:t>，</w:t>
      </w:r>
      <w:r>
        <w:rPr>
          <w:rStyle w:val="12"/>
          <w:rFonts w:hint="eastAsia" w:ascii="仿宋_GB2312" w:hAnsi="仿宋_GB2312" w:eastAsia="仿宋_GB2312" w:cs="仿宋_GB2312"/>
          <w:b w:val="0"/>
          <w:color w:val="auto"/>
          <w:sz w:val="32"/>
          <w:szCs w:val="32"/>
          <w:u w:val="none"/>
          <w:shd w:val="clear" w:color="auto" w:fill="FFFFFF"/>
          <w:lang w:eastAsia="zh-CN"/>
        </w:rPr>
        <w:t>经验收合格后一次性奖补3000元。</w:t>
      </w:r>
    </w:p>
    <w:p w14:paraId="02A8488D">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0" w:firstLineChars="200"/>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u w:val="none"/>
          <w:shd w:val="clear" w:color="auto" w:fill="FFFFFF"/>
        </w:rPr>
        <w:t>县林业局（5322420）</w:t>
      </w:r>
    </w:p>
    <w:p w14:paraId="2E6860B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Fonts w:hint="eastAsia" w:ascii="仿宋_GB2312" w:hAnsi="仿宋_GB2312" w:eastAsia="仿宋_GB2312" w:cs="仿宋_GB2312"/>
          <w:b/>
          <w:bCs/>
          <w:color w:val="auto"/>
          <w:sz w:val="32"/>
          <w:szCs w:val="32"/>
          <w:lang w:val="en-US" w:eastAsia="zh-CN"/>
        </w:rPr>
        <w:t>2.生猪养殖：</w:t>
      </w:r>
      <w:r>
        <w:rPr>
          <w:rStyle w:val="12"/>
          <w:rFonts w:hint="eastAsia" w:ascii="仿宋_GB2312" w:hAnsi="仿宋_GB2312" w:eastAsia="仿宋_GB2312" w:cs="仿宋_GB2312"/>
          <w:b w:val="0"/>
          <w:color w:val="auto"/>
          <w:sz w:val="32"/>
          <w:szCs w:val="32"/>
          <w:shd w:val="clear" w:color="auto" w:fill="FFFFFF"/>
          <w:lang w:eastAsia="zh-CN"/>
        </w:rPr>
        <w:t>饲养成年体重20公斤（含）以上的生猪，年出栏3头（含）以上的，每头奖补300元。</w:t>
      </w:r>
    </w:p>
    <w:p w14:paraId="442F2C8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E19B63">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3.茶叶种植：</w:t>
      </w:r>
      <w:r>
        <w:rPr>
          <w:rFonts w:hint="eastAsia" w:ascii="仿宋_GB2312" w:hAnsi="仿宋_GB2312" w:eastAsia="仿宋_GB2312" w:cs="仿宋_GB2312"/>
          <w:b w:val="0"/>
          <w:bCs w:val="0"/>
          <w:color w:val="auto"/>
          <w:sz w:val="32"/>
          <w:szCs w:val="32"/>
        </w:rPr>
        <w:t>在严守生态保护红线的前提下,高标准新植3亩（含）以上茶叶的,一次性奖补基础设施建设费、农资种苗费共3000元。</w:t>
      </w:r>
    </w:p>
    <w:p w14:paraId="0174E79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2A9DA6E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4.烟叶种植：</w:t>
      </w:r>
      <w:r>
        <w:rPr>
          <w:rStyle w:val="12"/>
          <w:rFonts w:hint="eastAsia" w:ascii="仿宋_GB2312" w:hAnsi="仿宋_GB2312" w:eastAsia="仿宋_GB2312" w:cs="仿宋_GB2312"/>
          <w:b w:val="0"/>
          <w:color w:val="auto"/>
          <w:sz w:val="32"/>
          <w:szCs w:val="32"/>
          <w:shd w:val="clear" w:color="auto" w:fill="FFFFFF"/>
        </w:rPr>
        <w:t>种植烟叶面积1亩（含）以上奖补200元/亩。</w:t>
      </w:r>
    </w:p>
    <w:p w14:paraId="2A2CBE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5413579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5.蜜蜂养殖：</w:t>
      </w:r>
      <w:r>
        <w:rPr>
          <w:rStyle w:val="12"/>
          <w:rFonts w:hint="eastAsia" w:ascii="仿宋_GB2312" w:hAnsi="仿宋_GB2312" w:eastAsia="仿宋_GB2312" w:cs="仿宋_GB2312"/>
          <w:b w:val="0"/>
          <w:color w:val="auto"/>
          <w:sz w:val="32"/>
          <w:szCs w:val="32"/>
          <w:shd w:val="clear" w:color="auto" w:fill="FFFFFF"/>
        </w:rPr>
        <w:t>养殖蜜蜂10箱（含）以上且满1年（含）以上的，奖补150元/箱。</w:t>
      </w:r>
    </w:p>
    <w:p w14:paraId="6785004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899038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Fonts w:hint="eastAsia" w:ascii="仿宋_GB2312" w:hAnsi="仿宋_GB2312" w:eastAsia="仿宋_GB2312" w:cs="仿宋_GB2312"/>
          <w:b/>
          <w:bCs/>
          <w:color w:val="auto"/>
          <w:sz w:val="32"/>
          <w:szCs w:val="32"/>
          <w:lang w:val="en-US" w:eastAsia="zh-CN"/>
        </w:rPr>
        <w:t>6.鸡、鸭、灰鹅养殖：</w:t>
      </w:r>
      <w:r>
        <w:rPr>
          <w:rStyle w:val="12"/>
          <w:rFonts w:hint="eastAsia" w:ascii="仿宋_GB2312" w:hAnsi="仿宋_GB2312" w:eastAsia="仿宋_GB2312" w:cs="仿宋_GB2312"/>
          <w:b w:val="0"/>
          <w:color w:val="auto"/>
          <w:sz w:val="32"/>
          <w:szCs w:val="32"/>
          <w:highlight w:val="none"/>
          <w:shd w:val="clear" w:color="auto" w:fill="FFFFFF"/>
        </w:rPr>
        <w:t>饲养鸡、鸭、灰鹅等禽类年出笼30羽（含）以上，鸡、鸭每羽奖补10元；灰鹅每羽奖补30元。</w:t>
      </w:r>
    </w:p>
    <w:p w14:paraId="48A161F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DEAC03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7.肉牛养殖：</w:t>
      </w:r>
      <w:r>
        <w:rPr>
          <w:rStyle w:val="12"/>
          <w:rFonts w:hint="eastAsia" w:ascii="仿宋_GB2312" w:hAnsi="仿宋_GB2312" w:eastAsia="仿宋_GB2312" w:cs="仿宋_GB2312"/>
          <w:b w:val="0"/>
          <w:color w:val="auto"/>
          <w:sz w:val="32"/>
          <w:szCs w:val="32"/>
          <w:highlight w:val="none"/>
          <w:shd w:val="clear" w:color="auto" w:fill="FFFFFF"/>
        </w:rPr>
        <w:t>养殖能繁母牛并繁殖1头牛犊的给予1000元的奖补</w:t>
      </w:r>
      <w:r>
        <w:rPr>
          <w:rStyle w:val="12"/>
          <w:rFonts w:hint="eastAsia" w:ascii="仿宋_GB2312" w:hAnsi="仿宋_GB2312" w:eastAsia="仿宋_GB2312" w:cs="仿宋_GB2312"/>
          <w:color w:val="auto"/>
          <w:spacing w:val="0"/>
          <w:w w:val="75"/>
          <w:sz w:val="32"/>
          <w:szCs w:val="32"/>
          <w:highlight w:val="none"/>
          <w:shd w:val="clear" w:color="auto" w:fill="FFFFFF"/>
          <w:lang w:eastAsia="zh-CN"/>
        </w:rPr>
        <w:t>（</w:t>
      </w:r>
      <w:r>
        <w:rPr>
          <w:rStyle w:val="12"/>
          <w:rFonts w:hint="eastAsia" w:ascii="仿宋_GB2312" w:hAnsi="仿宋_GB2312" w:eastAsia="仿宋_GB2312" w:cs="仿宋_GB2312"/>
          <w:color w:val="auto"/>
          <w:spacing w:val="0"/>
          <w:w w:val="75"/>
          <w:sz w:val="32"/>
          <w:szCs w:val="32"/>
          <w:highlight w:val="none"/>
          <w:shd w:val="clear" w:color="auto" w:fill="FFFFFF"/>
          <w:lang w:val="en-US" w:eastAsia="zh-CN"/>
        </w:rPr>
        <w:t>母牛不在奖补范围）</w:t>
      </w:r>
      <w:r>
        <w:rPr>
          <w:rStyle w:val="12"/>
          <w:rFonts w:hint="eastAsia" w:ascii="仿宋_GB2312" w:hAnsi="仿宋_GB2312" w:eastAsia="仿宋_GB2312" w:cs="仿宋_GB2312"/>
          <w:b w:val="0"/>
          <w:color w:val="auto"/>
          <w:sz w:val="32"/>
          <w:szCs w:val="32"/>
          <w:highlight w:val="none"/>
          <w:shd w:val="clear" w:color="auto" w:fill="FFFFFF"/>
        </w:rPr>
        <w:t>；养殖肉牛1头，且饲养10个月（含）以上，肉牛销售后给予每头1000元奖补。</w:t>
      </w:r>
      <w:r>
        <w:rPr>
          <w:rStyle w:val="12"/>
          <w:rFonts w:hint="eastAsia" w:ascii="仿宋_GB2312" w:hAnsi="仿宋_GB2312" w:eastAsia="仿宋_GB2312" w:cs="仿宋_GB2312"/>
          <w:b w:val="0"/>
          <w:color w:val="auto"/>
          <w:sz w:val="32"/>
          <w:szCs w:val="32"/>
          <w:highlight w:val="none"/>
          <w:shd w:val="clear" w:color="auto" w:fill="FFFFFF"/>
          <w:lang w:val="en-US" w:eastAsia="zh-CN"/>
        </w:rPr>
        <w:t>牛类</w:t>
      </w:r>
      <w:r>
        <w:rPr>
          <w:rStyle w:val="12"/>
          <w:rFonts w:hint="eastAsia" w:ascii="仿宋_GB2312" w:hAnsi="仿宋_GB2312" w:eastAsia="仿宋_GB2312" w:cs="仿宋_GB2312"/>
          <w:b w:val="0"/>
          <w:color w:val="auto"/>
          <w:sz w:val="32"/>
          <w:szCs w:val="32"/>
          <w:highlight w:val="none"/>
          <w:shd w:val="clear" w:color="auto" w:fill="FFFFFF"/>
        </w:rPr>
        <w:t>每户奖补上限为2头。</w:t>
      </w:r>
    </w:p>
    <w:p w14:paraId="75D7B74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1637FE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8.红薯种植：</w:t>
      </w:r>
      <w:r>
        <w:rPr>
          <w:rStyle w:val="12"/>
          <w:rFonts w:hint="eastAsia" w:ascii="仿宋_GB2312" w:hAnsi="仿宋_GB2312" w:eastAsia="仿宋_GB2312" w:cs="仿宋_GB2312"/>
          <w:b w:val="0"/>
          <w:color w:val="auto"/>
          <w:sz w:val="32"/>
          <w:szCs w:val="32"/>
          <w:highlight w:val="none"/>
          <w:shd w:val="clear" w:color="auto" w:fill="FFFFFF"/>
          <w:lang w:val="en-US" w:eastAsia="zh-CN"/>
        </w:rPr>
        <w:t>种植红薯1亩（含）以上的，经验收合格后一次性奖补200元/亩。</w:t>
      </w:r>
    </w:p>
    <w:p w14:paraId="3D1451B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9C6A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楷体" w:hAnsi="楷体" w:eastAsia="楷体" w:cs="楷体"/>
          <w:b/>
          <w:bCs/>
          <w:color w:val="auto"/>
          <w:sz w:val="32"/>
          <w:szCs w:val="32"/>
          <w:lang w:val="en-US" w:eastAsia="zh-CN"/>
        </w:rPr>
        <w:t>9.席草种植：</w:t>
      </w:r>
      <w:r>
        <w:rPr>
          <w:rStyle w:val="12"/>
          <w:rFonts w:hint="eastAsia" w:ascii="仿宋_GB2312" w:hAnsi="仿宋_GB2312" w:eastAsia="仿宋_GB2312" w:cs="仿宋_GB2312"/>
          <w:b w:val="0"/>
          <w:color w:val="auto"/>
          <w:sz w:val="32"/>
          <w:szCs w:val="32"/>
          <w:highlight w:val="none"/>
          <w:shd w:val="clear" w:color="auto"/>
          <w:lang w:val="en-US" w:eastAsia="zh-CN"/>
        </w:rPr>
        <w:t>种植1亩（含）以上的，奖补400元/亩。</w:t>
      </w:r>
    </w:p>
    <w:p w14:paraId="55D3138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D3ECF5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楷体" w:hAnsi="楷体" w:eastAsia="楷体" w:cs="楷体"/>
          <w:b/>
          <w:bCs/>
          <w:color w:val="auto"/>
          <w:sz w:val="32"/>
          <w:szCs w:val="32"/>
          <w:lang w:val="en-US" w:eastAsia="zh-CN"/>
        </w:rPr>
        <w:t>10.中药材种植：</w:t>
      </w:r>
      <w:r>
        <w:rPr>
          <w:rStyle w:val="12"/>
          <w:rFonts w:hint="eastAsia" w:ascii="仿宋_GB2312" w:hAnsi="仿宋_GB2312" w:eastAsia="仿宋_GB2312" w:cs="仿宋_GB2312"/>
          <w:b w:val="0"/>
          <w:color w:val="auto"/>
          <w:sz w:val="32"/>
          <w:szCs w:val="32"/>
          <w:highlight w:val="none"/>
          <w:shd w:val="clear" w:color="auto"/>
          <w:lang w:val="en-US" w:eastAsia="zh-CN"/>
        </w:rPr>
        <w:t>对新植中药材（含艾草）1亩（含）以上的，奖补400元/亩。</w:t>
      </w:r>
    </w:p>
    <w:p w14:paraId="76AA282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FFA3CB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仿宋_GB2312" w:hAnsi="仿宋_GB2312" w:eastAsia="仿宋_GB2312" w:cs="仿宋_GB2312"/>
          <w:b/>
          <w:bCs/>
          <w:color w:val="auto"/>
          <w:sz w:val="32"/>
          <w:szCs w:val="32"/>
          <w:lang w:val="en-US" w:eastAsia="zh-CN"/>
        </w:rPr>
        <w:t>11.白莲种植：</w:t>
      </w:r>
      <w:r>
        <w:rPr>
          <w:rStyle w:val="12"/>
          <w:rFonts w:hint="eastAsia" w:ascii="仿宋_GB2312" w:hAnsi="仿宋_GB2312" w:eastAsia="仿宋_GB2312" w:cs="仿宋_GB2312"/>
          <w:b w:val="0"/>
          <w:color w:val="auto"/>
          <w:sz w:val="32"/>
          <w:szCs w:val="32"/>
          <w:highlight w:val="none"/>
          <w:shd w:val="clear" w:color="auto"/>
          <w:lang w:val="en-US" w:eastAsia="zh-CN"/>
        </w:rPr>
        <w:t>种植0.5亩（含）以上的，奖补500元/亩。</w:t>
      </w:r>
    </w:p>
    <w:p w14:paraId="274FF0C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2D237E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bCs/>
          <w:color w:val="auto"/>
          <w:sz w:val="32"/>
          <w:szCs w:val="32"/>
          <w:highlight w:val="none"/>
          <w:shd w:val="clear" w:color="auto"/>
          <w:lang w:val="en-US" w:eastAsia="zh-CN"/>
        </w:rPr>
        <w:t>12.</w:t>
      </w:r>
      <w:r>
        <w:rPr>
          <w:rStyle w:val="12"/>
          <w:rFonts w:hint="eastAsia" w:ascii="仿宋_GB2312" w:hAnsi="仿宋_GB2312" w:eastAsia="仿宋_GB2312" w:cs="仿宋_GB2312"/>
          <w:b/>
          <w:bCs/>
          <w:color w:val="auto"/>
          <w:sz w:val="32"/>
          <w:szCs w:val="32"/>
          <w:highlight w:val="none"/>
          <w:shd w:val="clear" w:color="auto"/>
          <w:lang w:eastAsia="zh-CN"/>
        </w:rPr>
        <w:t>肉兔养殖：</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饲养肉兔年出笼30只</w:t>
      </w:r>
      <w:r>
        <w:rPr>
          <w:rStyle w:val="12"/>
          <w:rFonts w:hint="eastAsia" w:ascii="仿宋_GB2312" w:hAnsi="仿宋_GB2312" w:eastAsia="仿宋_GB2312" w:cs="仿宋_GB2312"/>
          <w:b w:val="0"/>
          <w:color w:val="auto"/>
          <w:sz w:val="32"/>
          <w:szCs w:val="32"/>
          <w:highlight w:val="none"/>
          <w:shd w:val="clear" w:color="auto" w:fill="FFFFFF"/>
          <w:lang w:val="en-US" w:eastAsia="zh-CN"/>
        </w:rPr>
        <w:t>（含）</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以上的，每只</w:t>
      </w:r>
      <w:r>
        <w:rPr>
          <w:rStyle w:val="12"/>
          <w:rFonts w:hint="eastAsia" w:ascii="仿宋_GB2312" w:hAnsi="仿宋_GB2312" w:eastAsia="仿宋_GB2312" w:cs="仿宋_GB2312"/>
          <w:b w:val="0"/>
          <w:color w:val="auto"/>
          <w:sz w:val="32"/>
          <w:szCs w:val="32"/>
          <w:shd w:val="clear" w:color="auto" w:fill="FFFFFF"/>
          <w:lang w:eastAsia="zh-CN"/>
        </w:rPr>
        <w:t>奖补30元。</w:t>
      </w:r>
    </w:p>
    <w:p w14:paraId="15505AA9">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default" w:ascii="仿宋_GB2312" w:hAnsi="仿宋_GB2312" w:eastAsia="仿宋_GB2312" w:cs="仿宋_GB2312"/>
          <w:b w:val="0"/>
          <w:color w:val="auto"/>
          <w:sz w:val="32"/>
          <w:szCs w:val="32"/>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5EED1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13.水产类养殖：</w:t>
      </w:r>
      <w:r>
        <w:rPr>
          <w:rStyle w:val="12"/>
          <w:rFonts w:hint="eastAsia" w:ascii="仿宋_GB2312" w:hAnsi="仿宋_GB2312" w:eastAsia="仿宋_GB2312" w:cs="仿宋_GB2312"/>
          <w:b w:val="0"/>
          <w:color w:val="auto"/>
          <w:sz w:val="32"/>
          <w:szCs w:val="32"/>
          <w:highlight w:val="none"/>
          <w:shd w:val="clear" w:color="auto" w:fill="FFFFFF"/>
          <w:lang w:val="en-US" w:eastAsia="zh-CN"/>
        </w:rPr>
        <w:t>养殖水面规模0.5亩（含）以上，且养殖时间超过6个月（含）以上，每亩奖补1000元。</w:t>
      </w:r>
    </w:p>
    <w:p w14:paraId="64CF7C4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D4C688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color w:val="auto"/>
          <w:sz w:val="32"/>
          <w:szCs w:val="32"/>
        </w:rPr>
        <w:t>蔬菜</w:t>
      </w:r>
      <w:r>
        <w:rPr>
          <w:rFonts w:hint="eastAsia" w:ascii="仿宋_GB2312" w:hAnsi="仿宋_GB2312" w:eastAsia="仿宋_GB2312" w:cs="仿宋_GB2312"/>
          <w:b/>
          <w:bCs/>
          <w:color w:val="auto"/>
          <w:sz w:val="32"/>
          <w:szCs w:val="32"/>
          <w:lang w:eastAsia="zh-CN"/>
        </w:rPr>
        <w:t>种植：</w:t>
      </w:r>
      <w:r>
        <w:rPr>
          <w:rStyle w:val="12"/>
          <w:rFonts w:hint="eastAsia" w:ascii="仿宋_GB2312" w:hAnsi="仿宋_GB2312" w:eastAsia="仿宋_GB2312" w:cs="仿宋_GB2312"/>
          <w:b w:val="0"/>
          <w:color w:val="auto"/>
          <w:sz w:val="32"/>
          <w:szCs w:val="32"/>
          <w:highlight w:val="none"/>
          <w:shd w:val="clear" w:color="auto"/>
        </w:rPr>
        <w:t>露地种植蔬菜1亩（含）以上的，奖补基础设施建设费、农资种子费共500元/亩；建大棚种植蔬菜0.6亩（含）以上的，奖补农资种子费500元/亩；租用蔬菜基地或大户的大棚种植蔬菜面积达0.6亩（含）以上的，奖补3000元/亩每年。蔬菜产业执行单列1万元/户封顶奖补。</w:t>
      </w:r>
    </w:p>
    <w:p w14:paraId="7E2D217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22A7B638">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15.脐橙种植：</w:t>
      </w:r>
      <w:r>
        <w:rPr>
          <w:rFonts w:hint="eastAsia" w:ascii="仿宋_GB2312" w:hAnsi="仿宋_GB2312" w:eastAsia="仿宋_GB2312" w:cs="仿宋_GB2312"/>
          <w:b w:val="0"/>
          <w:bCs w:val="0"/>
          <w:color w:val="auto"/>
          <w:sz w:val="32"/>
          <w:szCs w:val="32"/>
          <w:highlight w:val="none"/>
        </w:rPr>
        <w:t>在严守生态保护红线的前提下，在自有土地或流转土地上集中连片新开发5亩（含）以上脐橙基地，经验收合格后一次性奖补1万元。</w:t>
      </w:r>
    </w:p>
    <w:p w14:paraId="220C374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3E4CECD3">
      <w:pPr>
        <w:pStyle w:val="2"/>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lang w:val="en-US" w:eastAsia="zh-CN" w:bidi="ar-SA"/>
        </w:rPr>
        <w:t>申报程序及材料：</w:t>
      </w:r>
      <w:r>
        <w:rPr>
          <w:rFonts w:hint="eastAsia" w:ascii="仿宋_GB2312" w:hAnsi="仿宋_GB2312" w:eastAsia="仿宋_GB2312" w:cs="仿宋_GB2312"/>
          <w:b w:val="0"/>
          <w:bCs w:val="0"/>
          <w:color w:val="auto"/>
          <w:kern w:val="2"/>
          <w:sz w:val="32"/>
          <w:szCs w:val="32"/>
          <w:highlight w:val="none"/>
          <w:lang w:val="en-US" w:eastAsia="zh-CN" w:bidi="ar-SA"/>
        </w:rPr>
        <w:t>经营主体如实填写产业规模等相关内容及提高法人代表（负责人）与产业项目的合影后，向村级上报产业项目申报验收表。</w:t>
      </w:r>
    </w:p>
    <w:p w14:paraId="4A75C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sz w:val="32"/>
          <w:szCs w:val="32"/>
          <w:shd w:val="clear" w:fill="FFFFFF"/>
        </w:rPr>
        <w:t>按照国家、省、市</w:t>
      </w:r>
      <w:r>
        <w:rPr>
          <w:rFonts w:hint="eastAsia" w:ascii="仿宋_GB2312" w:hAnsi="微软雅黑" w:eastAsia="仿宋_GB2312" w:cs="仿宋_GB2312"/>
          <w:i w:val="0"/>
          <w:iCs w:val="0"/>
          <w:caps w:val="0"/>
          <w:color w:val="auto"/>
          <w:spacing w:val="0"/>
          <w:sz w:val="32"/>
          <w:szCs w:val="32"/>
          <w:shd w:val="clear" w:fill="FFFFFF"/>
          <w:lang w:eastAsia="zh-CN"/>
        </w:rPr>
        <w:t>、县</w:t>
      </w:r>
      <w:r>
        <w:rPr>
          <w:rFonts w:hint="eastAsia" w:ascii="仿宋_GB2312" w:hAnsi="微软雅黑" w:eastAsia="仿宋_GB2312" w:cs="仿宋_GB2312"/>
          <w:i w:val="0"/>
          <w:iCs w:val="0"/>
          <w:caps w:val="0"/>
          <w:color w:val="auto"/>
          <w:spacing w:val="0"/>
          <w:sz w:val="32"/>
          <w:szCs w:val="32"/>
          <w:shd w:val="clear" w:fill="FFFFFF"/>
        </w:rPr>
        <w:t>相关政策执行</w:t>
      </w:r>
    </w:p>
    <w:p w14:paraId="2AC68CDA">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47B4C0B">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388F55EC">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7284234">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107DE2D">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F03F8F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A3EDB9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四</w:t>
      </w:r>
      <w:r>
        <w:rPr>
          <w:rFonts w:hint="eastAsia" w:ascii="黑体" w:hAnsi="宋体" w:eastAsia="黑体" w:cs="黑体"/>
          <w:i w:val="0"/>
          <w:iCs w:val="0"/>
          <w:caps w:val="0"/>
          <w:color w:val="auto"/>
          <w:spacing w:val="0"/>
          <w:sz w:val="32"/>
          <w:szCs w:val="32"/>
          <w:shd w:val="clear" w:fill="FFFFFF"/>
        </w:rPr>
        <w:t>、强制扑杀补助申报指南</w:t>
      </w:r>
    </w:p>
    <w:p w14:paraId="53DF0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sz w:val="32"/>
          <w:szCs w:val="32"/>
          <w:shd w:val="clear" w:fill="FFFFFF"/>
        </w:rPr>
        <w:t>被依法强制扑杀动物的养殖场（户）。</w:t>
      </w:r>
    </w:p>
    <w:p w14:paraId="18693D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预防、控制和扑灭国家重点动物疫病过程中被强制扑杀的动物。</w:t>
      </w:r>
    </w:p>
    <w:p w14:paraId="63E89FF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平均测算标准为禽15元/羽、猪800元/头、奶牛6000元/头、肉牛3000元/头、羊500元/只、马12000元/匹，其他畜禽补助测算标准参照执行。各乡镇可以根据猪的大小、品种等因素细化标准。</w:t>
      </w:r>
    </w:p>
    <w:p w14:paraId="202584F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办理流程</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提交申请文件—资料初审—逐级下拨资金(以市农业农村局、县财政局批准为准）。</w:t>
      </w:r>
    </w:p>
    <w:p w14:paraId="584A52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营业执照复印件、法人身份证复印件、“一卡通”卡号或银行开户账号。</w:t>
      </w:r>
    </w:p>
    <w:p w14:paraId="08D3FED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93A967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79E68F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43B1F7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01C74D4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66792F2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1F13F43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3B1251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FB995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243ED3D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15B39D5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五</w:t>
      </w:r>
      <w:r>
        <w:rPr>
          <w:rFonts w:hint="eastAsia" w:ascii="黑体" w:hAnsi="宋体" w:eastAsia="黑体" w:cs="黑体"/>
          <w:i w:val="0"/>
          <w:iCs w:val="0"/>
          <w:caps w:val="0"/>
          <w:color w:val="auto"/>
          <w:spacing w:val="0"/>
          <w:sz w:val="32"/>
          <w:szCs w:val="32"/>
          <w:shd w:val="clear" w:fill="FFFFFF"/>
        </w:rPr>
        <w:t>、强制免疫补助申报指南</w:t>
      </w:r>
    </w:p>
    <w:p w14:paraId="2A929C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一、补贴对象:</w:t>
      </w:r>
      <w:r>
        <w:rPr>
          <w:rFonts w:hint="eastAsia" w:ascii="仿宋_GB2312" w:hAnsi="微软雅黑" w:eastAsia="仿宋_GB2312" w:cs="仿宋_GB2312"/>
          <w:i w:val="0"/>
          <w:iCs w:val="0"/>
          <w:caps w:val="0"/>
          <w:color w:val="auto"/>
          <w:spacing w:val="0"/>
          <w:sz w:val="32"/>
          <w:szCs w:val="32"/>
          <w:shd w:val="clear" w:fill="FFFFFF"/>
        </w:rPr>
        <w:t>全市畜禽规模养殖场户。</w:t>
      </w:r>
    </w:p>
    <w:p w14:paraId="641ED80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二、补贴范围:</w:t>
      </w:r>
      <w:r>
        <w:rPr>
          <w:rFonts w:hint="eastAsia" w:ascii="仿宋_GB2312" w:hAnsi="微软雅黑" w:eastAsia="仿宋_GB2312" w:cs="仿宋_GB2312"/>
          <w:i w:val="0"/>
          <w:iCs w:val="0"/>
          <w:caps w:val="0"/>
          <w:color w:val="auto"/>
          <w:spacing w:val="0"/>
          <w:sz w:val="32"/>
          <w:szCs w:val="32"/>
          <w:shd w:val="clear" w:fill="FFFFFF"/>
        </w:rPr>
        <w:t>高致病性禽流感和口蹄疫。</w:t>
      </w:r>
    </w:p>
    <w:p w14:paraId="750BD2E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三、补贴标准:</w:t>
      </w:r>
      <w:r>
        <w:rPr>
          <w:rFonts w:hint="eastAsia" w:ascii="仿宋_GB2312" w:hAnsi="微软雅黑" w:eastAsia="仿宋_GB2312" w:cs="仿宋_GB2312"/>
          <w:i w:val="0"/>
          <w:iCs w:val="0"/>
          <w:caps w:val="0"/>
          <w:color w:val="auto"/>
          <w:spacing w:val="0"/>
          <w:sz w:val="32"/>
          <w:szCs w:val="32"/>
          <w:shd w:val="clear" w:fill="FFFFFF"/>
        </w:rPr>
        <w:t>生猪补助经费2元/头∙年;牛补助经费3元/头∙年;羊补助经费1.5元/头∙年;蛋禽(</w:t>
      </w:r>
      <w:r>
        <w:rPr>
          <w:rFonts w:hint="eastAsia" w:ascii="仿宋_GB2312" w:hAnsi="微软雅黑" w:eastAsia="仿宋_GB2312" w:cs="仿宋_GB2312"/>
          <w:i w:val="0"/>
          <w:iCs w:val="0"/>
          <w:caps w:val="0"/>
          <w:color w:val="auto"/>
          <w:spacing w:val="0"/>
          <w:sz w:val="32"/>
          <w:szCs w:val="32"/>
          <w:shd w:val="clear" w:fill="FFFFFF"/>
        </w:rPr>
        <w:t>种禽)补助经费0.4元/羽∙年,肉禽补助经费0.2元/羽∙年。</w:t>
      </w:r>
    </w:p>
    <w:p w14:paraId="0D9CA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四、直补程序</w:t>
      </w:r>
    </w:p>
    <w:p w14:paraId="3DF7D9E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强制免疫“先免后补”资金的审核与拨付,坚持“应免尽免、不免不补、先免后补、及时拨付”的原则,严格按照程序和要求进行,做到真打、实补、有效。</w:t>
      </w:r>
    </w:p>
    <w:p w14:paraId="6D85709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1、系统申报。凡是畜禽规模养殖场户,于当年2月底前通过“江西省动物防疫监督管理系统-先免后补”填报强制免疫“先免后补”申请,在系统中填报强制免疫“先免后补”申请表、承诺书,并如实填写相关养殖信息,电子签名。</w:t>
      </w:r>
    </w:p>
    <w:p w14:paraId="267288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2、核实登记。县级畜牧兽医部门收到网上申请后,根据平时掌握畜禽养殖情况进行合理性审核,符合要求的予以先免后补登记。</w:t>
      </w:r>
    </w:p>
    <w:p w14:paraId="1C225EC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3、免疫实施。“先免后补”养殖场户根据畜禽生产情况,自行采购疫苗,实施程序化免疫,做到应免尽免,免疫密度须达100%。养殖场户应将疫苗采购凭证及时上传信息系统,并做好疫苗纸质进出库记录备查。实施强制免疫时,按照要求在信息系统中建立规范的电子免疫档案,录入存栏数量、免疫数量、疫苗使用量、疫苗瓶二维码、疫苗包装等信息,对重复扫描疫苗瓶的疫苗用量只计算一次。上下半年分别采样自检或送有资质的第三方开展免疫效果监测,并及时将检测报告上传信息系统。</w:t>
      </w:r>
    </w:p>
    <w:p w14:paraId="206672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仿宋_GB2312" w:eastAsia="仿宋_GB2312" w:cs="仿宋_GB2312"/>
          <w:i w:val="0"/>
          <w:iCs w:val="0"/>
          <w:caps w:val="0"/>
          <w:color w:val="3D3D3D"/>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4、补助申请。实行“先免后补”的规模养殖场户,于当年12月5日前在信息管理系统中向所在地县级畜牧兽医部门提出补贴资金申请,根据系统汇总数据,填写“先免后补”经费补助申请表。</w:t>
      </w:r>
    </w:p>
    <w:p w14:paraId="2A780D8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五、申请材料</w:t>
      </w:r>
    </w:p>
    <w:p w14:paraId="55858E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强制免疫“先免后补”申请表、承诺书。</w:t>
      </w:r>
    </w:p>
    <w:p w14:paraId="071248A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六、直补信息系统可自动计算免疫直补数量,计算方法如下。</w:t>
      </w:r>
    </w:p>
    <w:p w14:paraId="031D421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家畜免疫直补数量:1月-申报时出栏产地检疫数量(不含仔畜)X1.2+养殖场填报存栏数量平均值(存栏数量计算方法:计算种猪(牛、羊)数量,其他不计算)。</w:t>
      </w:r>
    </w:p>
    <w:p w14:paraId="6647ABA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家禽免疫直补数量:种禽、蛋禽按存栏数量平均值计算;肉禽按1月-申报时出栏产地检疫总数X1.2计算。</w:t>
      </w:r>
    </w:p>
    <w:p w14:paraId="457AFBD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仿宋_GB2312" w:eastAsia="仿宋_GB2312" w:cs="仿宋_GB2312"/>
          <w:i w:val="0"/>
          <w:iCs w:val="0"/>
          <w:caps w:val="0"/>
          <w:color w:val="3D3D3D"/>
          <w:spacing w:val="0"/>
          <w:sz w:val="30"/>
          <w:szCs w:val="30"/>
        </w:rPr>
      </w:pPr>
      <w:r>
        <w:rPr>
          <w:rFonts w:hint="eastAsia" w:ascii="仿宋_GB2312" w:hAnsi="微软雅黑" w:eastAsia="仿宋_GB2312" w:cs="仿宋_GB2312"/>
          <w:i w:val="0"/>
          <w:iCs w:val="0"/>
          <w:caps w:val="0"/>
          <w:color w:val="auto"/>
          <w:spacing w:val="0"/>
          <w:sz w:val="32"/>
          <w:szCs w:val="32"/>
          <w:shd w:val="clear" w:fill="FFFFFF"/>
        </w:rPr>
        <w:t>采信区间判别原则:对免疫直补数量、免疫统计数量和疫苗使用数量逆推畜禽数量,三个数据进行比较,以最小值作为采信数值,养殖户申请数不得高于该采信数值。</w:t>
      </w:r>
    </w:p>
    <w:p w14:paraId="69E8296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七、资金拨付。</w:t>
      </w:r>
      <w:r>
        <w:rPr>
          <w:rFonts w:hint="eastAsia" w:ascii="仿宋_GB2312" w:hAnsi="微软雅黑" w:eastAsia="仿宋_GB2312" w:cs="仿宋_GB2312"/>
          <w:i w:val="0"/>
          <w:iCs w:val="0"/>
          <w:caps w:val="0"/>
          <w:color w:val="auto"/>
          <w:spacing w:val="0"/>
          <w:sz w:val="32"/>
          <w:szCs w:val="32"/>
          <w:shd w:val="clear" w:fill="FFFFFF"/>
        </w:rPr>
        <w:t>年底一次性拨付直补资金,县级财政部门按照畜牧兽医部门核定的补助金额据实拨付,于当年12月25日前,通过“一卡通”(“一折通”)或银行账户的形式将补贴资金拨付到“先免后补”的养殖场户。</w:t>
      </w:r>
    </w:p>
    <w:p w14:paraId="509B041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八、咨询电话:</w:t>
      </w:r>
      <w:r>
        <w:rPr>
          <w:rFonts w:hint="eastAsia" w:ascii="仿宋_GB2312" w:hAnsi="微软雅黑" w:eastAsia="仿宋_GB2312" w:cs="仿宋_GB2312"/>
          <w:i w:val="0"/>
          <w:iCs w:val="0"/>
          <w:caps w:val="0"/>
          <w:color w:val="auto"/>
          <w:spacing w:val="0"/>
          <w:sz w:val="32"/>
          <w:szCs w:val="32"/>
          <w:shd w:val="clear" w:fill="FFFFFF"/>
        </w:rPr>
        <w:t>079</w:t>
      </w:r>
      <w:r>
        <w:rPr>
          <w:rFonts w:hint="eastAsia" w:ascii="仿宋_GB2312" w:hAnsi="微软雅黑" w:eastAsia="仿宋_GB2312" w:cs="仿宋_GB2312"/>
          <w:i w:val="0"/>
          <w:iCs w:val="0"/>
          <w:caps w:val="0"/>
          <w:color w:val="auto"/>
          <w:spacing w:val="0"/>
          <w:sz w:val="32"/>
          <w:szCs w:val="32"/>
          <w:shd w:val="clear" w:fill="FFFFFF"/>
          <w:lang w:val="en-US" w:eastAsia="zh-CN"/>
        </w:rPr>
        <w:t>7</w:t>
      </w:r>
      <w:r>
        <w:rPr>
          <w:rFonts w:hint="eastAsia" w:ascii="仿宋_GB2312" w:hAnsi="微软雅黑" w:eastAsia="仿宋_GB2312" w:cs="仿宋_GB2312"/>
          <w:i w:val="0"/>
          <w:iCs w:val="0"/>
          <w:caps w:val="0"/>
          <w:color w:val="auto"/>
          <w:spacing w:val="0"/>
          <w:sz w:val="32"/>
          <w:szCs w:val="32"/>
          <w:shd w:val="clear" w:fill="FFFFFF"/>
        </w:rPr>
        <w:t>-</w:t>
      </w:r>
      <w:r>
        <w:rPr>
          <w:rFonts w:hint="eastAsia" w:ascii="仿宋_GB2312" w:hAnsi="微软雅黑" w:eastAsia="仿宋_GB2312" w:cs="仿宋_GB2312"/>
          <w:i w:val="0"/>
          <w:iCs w:val="0"/>
          <w:caps w:val="0"/>
          <w:color w:val="auto"/>
          <w:spacing w:val="0"/>
          <w:sz w:val="32"/>
          <w:szCs w:val="32"/>
          <w:shd w:val="clear" w:fill="FFFFFF"/>
          <w:lang w:val="en-US" w:eastAsia="zh-CN"/>
        </w:rPr>
        <w:t>5322965</w:t>
      </w:r>
      <w:r>
        <w:rPr>
          <w:rFonts w:hint="eastAsia" w:ascii="仿宋_GB2312" w:hAnsi="微软雅黑" w:eastAsia="仿宋_GB2312" w:cs="仿宋_GB2312"/>
          <w:i w:val="0"/>
          <w:iCs w:val="0"/>
          <w:caps w:val="0"/>
          <w:color w:val="auto"/>
          <w:spacing w:val="0"/>
          <w:sz w:val="32"/>
          <w:szCs w:val="32"/>
          <w:shd w:val="clear" w:fill="FFFFFF"/>
        </w:rPr>
        <w:t>。</w:t>
      </w:r>
    </w:p>
    <w:p w14:paraId="0E4B04C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九、受理单位:</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农业农村局</w:t>
      </w:r>
    </w:p>
    <w:p w14:paraId="1BBEFB5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十、办理时限:</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1548A4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D1E420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4C966C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2F7788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35DEA4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63DC4E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A0B224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011409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E9EC89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23C7A3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01E42C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60E8EBC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D58A38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0F693B5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9D93C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112D12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3D8CA6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3495686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六</w:t>
      </w:r>
      <w:r>
        <w:rPr>
          <w:rFonts w:hint="eastAsia" w:ascii="黑体" w:hAnsi="宋体" w:eastAsia="黑体" w:cs="黑体"/>
          <w:i w:val="0"/>
          <w:iCs w:val="0"/>
          <w:caps w:val="0"/>
          <w:color w:val="auto"/>
          <w:spacing w:val="0"/>
          <w:sz w:val="32"/>
          <w:szCs w:val="32"/>
          <w:shd w:val="clear" w:fill="FFFFFF"/>
        </w:rPr>
        <w:t>、养殖环节无害化处理补助申报指南</w:t>
      </w:r>
    </w:p>
    <w:p w14:paraId="271B5A3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主要用于养殖环节病死猪无害化处理，兴国县</w:t>
      </w:r>
      <w:r>
        <w:rPr>
          <w:rFonts w:hint="eastAsia" w:ascii="仿宋_GB2312" w:hAnsi="微软雅黑" w:eastAsia="仿宋_GB2312" w:cs="仿宋_GB2312"/>
          <w:i w:val="0"/>
          <w:iCs w:val="0"/>
          <w:caps w:val="0"/>
          <w:color w:val="auto"/>
          <w:spacing w:val="0"/>
          <w:sz w:val="32"/>
          <w:szCs w:val="32"/>
          <w:shd w:val="clear" w:fill="FFFFFF"/>
        </w:rPr>
        <w:t>内委托第三方具有无害化处理资质的</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朗坤固体</w:t>
      </w:r>
      <w:r>
        <w:rPr>
          <w:rFonts w:hint="eastAsia" w:ascii="仿宋_GB2312" w:hAnsi="微软雅黑" w:eastAsia="仿宋_GB2312" w:cs="仿宋_GB2312"/>
          <w:i w:val="0"/>
          <w:iCs w:val="0"/>
          <w:caps w:val="0"/>
          <w:color w:val="auto"/>
          <w:spacing w:val="0"/>
          <w:sz w:val="32"/>
          <w:szCs w:val="32"/>
          <w:shd w:val="clear" w:fill="FFFFFF"/>
          <w:lang w:eastAsia="zh-CN"/>
        </w:rPr>
        <w:t>废物处理</w:t>
      </w:r>
      <w:r>
        <w:rPr>
          <w:rFonts w:hint="eastAsia" w:ascii="仿宋_GB2312" w:hAnsi="微软雅黑" w:eastAsia="仿宋_GB2312" w:cs="仿宋_GB2312"/>
          <w:i w:val="0"/>
          <w:iCs w:val="0"/>
          <w:caps w:val="0"/>
          <w:color w:val="auto"/>
          <w:spacing w:val="0"/>
          <w:sz w:val="32"/>
          <w:szCs w:val="32"/>
          <w:shd w:val="clear" w:fill="FFFFFF"/>
        </w:rPr>
        <w:t>有限公司集中处理，按“谁处理、补</w:t>
      </w:r>
      <w:r>
        <w:rPr>
          <w:rFonts w:hint="eastAsia" w:ascii="仿宋_GB2312" w:hAnsi="微软雅黑" w:eastAsia="仿宋_GB2312" w:cs="仿宋_GB2312"/>
          <w:i w:val="0"/>
          <w:iCs w:val="0"/>
          <w:caps w:val="0"/>
          <w:color w:val="auto"/>
          <w:spacing w:val="0"/>
          <w:sz w:val="32"/>
          <w:szCs w:val="32"/>
          <w:shd w:val="clear" w:fill="FFFFFF"/>
          <w:lang w:eastAsia="zh-CN"/>
        </w:rPr>
        <w:t>给</w:t>
      </w:r>
      <w:r>
        <w:rPr>
          <w:rFonts w:hint="eastAsia" w:ascii="仿宋_GB2312" w:hAnsi="微软雅黑" w:eastAsia="仿宋_GB2312" w:cs="仿宋_GB2312"/>
          <w:i w:val="0"/>
          <w:iCs w:val="0"/>
          <w:caps w:val="0"/>
          <w:color w:val="auto"/>
          <w:spacing w:val="0"/>
          <w:sz w:val="32"/>
          <w:szCs w:val="32"/>
          <w:shd w:val="clear" w:fill="FFFFFF"/>
        </w:rPr>
        <w:t>谁”的原则</w:t>
      </w:r>
      <w:r>
        <w:rPr>
          <w:rFonts w:hint="eastAsia" w:ascii="仿宋_GB2312" w:hAnsi="微软雅黑" w:eastAsia="仿宋_GB2312" w:cs="仿宋_GB2312"/>
          <w:i w:val="0"/>
          <w:iCs w:val="0"/>
          <w:caps w:val="0"/>
          <w:color w:val="auto"/>
          <w:spacing w:val="0"/>
          <w:sz w:val="32"/>
          <w:szCs w:val="32"/>
          <w:shd w:val="clear" w:fill="FFFFFF"/>
          <w:lang w:eastAsia="zh-CN"/>
        </w:rPr>
        <w:t>，对病死畜禽收集、转运、无害化处理等环节的实施者予以补助</w:t>
      </w:r>
      <w:r>
        <w:rPr>
          <w:rFonts w:hint="eastAsia" w:ascii="仿宋_GB2312" w:hAnsi="微软雅黑" w:eastAsia="仿宋_GB2312" w:cs="仿宋_GB2312"/>
          <w:i w:val="0"/>
          <w:iCs w:val="0"/>
          <w:caps w:val="0"/>
          <w:color w:val="auto"/>
          <w:spacing w:val="0"/>
          <w:sz w:val="32"/>
          <w:szCs w:val="32"/>
          <w:shd w:val="clear" w:fill="FFFFFF"/>
        </w:rPr>
        <w:t>。</w:t>
      </w:r>
    </w:p>
    <w:p w14:paraId="44159CC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补贴范围</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委托第三方对我县病死</w:t>
      </w:r>
      <w:r>
        <w:rPr>
          <w:rFonts w:hint="eastAsia" w:ascii="仿宋_GB2312" w:hAnsi="微软雅黑" w:eastAsia="仿宋_GB2312" w:cs="仿宋_GB2312"/>
          <w:i w:val="0"/>
          <w:iCs w:val="0"/>
          <w:caps w:val="0"/>
          <w:color w:val="auto"/>
          <w:spacing w:val="0"/>
          <w:sz w:val="32"/>
          <w:szCs w:val="32"/>
          <w:shd w:val="clear" w:fill="FFFFFF"/>
          <w:lang w:eastAsia="zh-CN"/>
        </w:rPr>
        <w:t>生猪</w:t>
      </w:r>
      <w:r>
        <w:rPr>
          <w:rFonts w:hint="eastAsia" w:ascii="仿宋_GB2312" w:hAnsi="微软雅黑" w:eastAsia="仿宋_GB2312" w:cs="仿宋_GB2312"/>
          <w:i w:val="0"/>
          <w:iCs w:val="0"/>
          <w:caps w:val="0"/>
          <w:color w:val="auto"/>
          <w:spacing w:val="0"/>
          <w:sz w:val="32"/>
          <w:szCs w:val="32"/>
          <w:shd w:val="clear" w:fill="FFFFFF"/>
        </w:rPr>
        <w:t>的收集</w:t>
      </w:r>
      <w:r>
        <w:rPr>
          <w:rFonts w:hint="eastAsia" w:ascii="仿宋_GB2312" w:hAnsi="微软雅黑" w:eastAsia="仿宋_GB2312" w:cs="仿宋_GB2312"/>
          <w:i w:val="0"/>
          <w:iCs w:val="0"/>
          <w:caps w:val="0"/>
          <w:color w:val="auto"/>
          <w:spacing w:val="0"/>
          <w:sz w:val="32"/>
          <w:szCs w:val="32"/>
          <w:shd w:val="clear" w:fill="FFFFFF"/>
          <w:lang w:eastAsia="zh-CN"/>
        </w:rPr>
        <w:t>、转运、</w:t>
      </w:r>
      <w:r>
        <w:rPr>
          <w:rFonts w:hint="eastAsia" w:ascii="仿宋_GB2312" w:hAnsi="微软雅黑" w:eastAsia="仿宋_GB2312" w:cs="仿宋_GB2312"/>
          <w:i w:val="0"/>
          <w:iCs w:val="0"/>
          <w:caps w:val="0"/>
          <w:color w:val="auto"/>
          <w:spacing w:val="0"/>
          <w:sz w:val="32"/>
          <w:szCs w:val="32"/>
          <w:shd w:val="clear" w:fill="FFFFFF"/>
        </w:rPr>
        <w:t>无害化处理的。</w:t>
      </w:r>
    </w:p>
    <w:p w14:paraId="5D8C7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我省按80元/头的标准进行补助。</w:t>
      </w:r>
    </w:p>
    <w:p w14:paraId="63E3034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申请程序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根据“谁处理，补给谁”的原则，由县农业农村局会同县财政局严格按照审核流程确认无害化处理对象和数量，对养殖环节无害化处理的病死猪进行现场核实勘验，审核无误后将相关数据情况向上级部门报送。</w:t>
      </w:r>
    </w:p>
    <w:p w14:paraId="43FB4F6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病死猪耳标序号、养殖环节病死猪无害化集中处理情况统计表、具有畜禽无害化处理资质的企业提供的无害化处理收集单、调运统计表。</w:t>
      </w:r>
    </w:p>
    <w:p w14:paraId="548E37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B6493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3" w:firstLineChars="200"/>
        <w:jc w:val="both"/>
        <w:rPr>
          <w:rFonts w:hint="eastAsia" w:eastAsia="仿宋_GB2312"/>
          <w:color w:val="auto"/>
          <w:lang w:eastAsia="zh-CN"/>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1F2EFC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153D580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firstLineChars="200"/>
        <w:jc w:val="both"/>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zkxNTI0NTZmN2ExMmE5Y2ZlYjI2Yjc5ZDllNzUifQ=="/>
  </w:docVars>
  <w:rsids>
    <w:rsidRoot w:val="00000000"/>
    <w:rsid w:val="00FF7AF6"/>
    <w:rsid w:val="08D65ADC"/>
    <w:rsid w:val="0D2A0A24"/>
    <w:rsid w:val="0F9E3A5D"/>
    <w:rsid w:val="14E03102"/>
    <w:rsid w:val="1EC93DFC"/>
    <w:rsid w:val="203E7B55"/>
    <w:rsid w:val="21453DE1"/>
    <w:rsid w:val="22E06CFD"/>
    <w:rsid w:val="247B77A0"/>
    <w:rsid w:val="28DF252D"/>
    <w:rsid w:val="2EA80FBB"/>
    <w:rsid w:val="362D1DA6"/>
    <w:rsid w:val="3C384263"/>
    <w:rsid w:val="45657DE3"/>
    <w:rsid w:val="4BA63CEC"/>
    <w:rsid w:val="4DD76D6F"/>
    <w:rsid w:val="4E946A0E"/>
    <w:rsid w:val="53BA7C7C"/>
    <w:rsid w:val="59D24F4B"/>
    <w:rsid w:val="5E5A5981"/>
    <w:rsid w:val="64C319A4"/>
    <w:rsid w:val="6A8E2A7A"/>
    <w:rsid w:val="6A930EAF"/>
    <w:rsid w:val="6D7638A0"/>
    <w:rsid w:val="6DC14F97"/>
    <w:rsid w:val="71520337"/>
    <w:rsid w:val="724E2CB9"/>
    <w:rsid w:val="7ABF7C8F"/>
    <w:rsid w:val="7ADA6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Times New Roman" w:hAnsi="Times New Roman"/>
    </w:rPr>
  </w:style>
  <w:style w:type="paragraph" w:styleId="3">
    <w:name w:val="Normal Indent"/>
    <w:basedOn w:val="1"/>
    <w:next w:val="1"/>
    <w:qFormat/>
    <w:uiPriority w:val="0"/>
    <w:pPr>
      <w:ind w:firstLine="420" w:firstLineChars="200"/>
    </w:pPr>
    <w:rPr>
      <w:rFonts w:ascii="Times New Roman" w:hAnsi="Times New Roman" w:eastAsia="仿宋"/>
      <w:sz w:val="32"/>
    </w:rPr>
  </w:style>
  <w:style w:type="paragraph" w:styleId="5">
    <w:name w:val="Body Text"/>
    <w:basedOn w:val="1"/>
    <w:semiHidden/>
    <w:qFormat/>
    <w:uiPriority w:val="0"/>
    <w:rPr>
      <w:rFonts w:ascii="仿宋" w:hAnsi="仿宋" w:eastAsia="仿宋" w:cs="仿宋"/>
      <w:sz w:val="35"/>
      <w:szCs w:val="35"/>
      <w:lang w:val="en-US" w:eastAsia="en-US" w:bidi="ar-SA"/>
    </w:rPr>
  </w:style>
  <w:style w:type="paragraph" w:styleId="6">
    <w:name w:val="Plain Text"/>
    <w:basedOn w:val="1"/>
    <w:next w:val="7"/>
    <w:qFormat/>
    <w:uiPriority w:val="0"/>
    <w:rPr>
      <w:rFonts w:ascii="宋体" w:hAnsi="Courier New"/>
    </w:rPr>
  </w:style>
  <w:style w:type="paragraph" w:styleId="7">
    <w:name w:val="header"/>
    <w:basedOn w:val="1"/>
    <w:next w:val="8"/>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BlockQuote"/>
    <w:basedOn w:val="1"/>
    <w:autoRedefine/>
    <w:qFormat/>
    <w:uiPriority w:val="0"/>
    <w:pPr>
      <w:ind w:left="1440" w:leftChars="700" w:right="700" w:rightChars="700"/>
      <w:textAlignment w:val="baseline"/>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2986</Words>
  <Characters>3335</Characters>
  <Lines>0</Lines>
  <Paragraphs>0</Paragraphs>
  <TotalTime>25</TotalTime>
  <ScaleCrop>false</ScaleCrop>
  <LinksUpToDate>false</LinksUpToDate>
  <CharactersWithSpaces>3335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也无风雨</cp:lastModifiedBy>
  <dcterms:modified xsi:type="dcterms:W3CDTF">2025-12-09T02:52:52Z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034188951BF24594BDA0B9C2E8E5F0EE_13</vt:lpwstr>
  </property>
  <property fmtid="{D5CDD505-2E9C-101B-9397-08002B2CF9AE}" pid="4" name="KSOTemplateDocerSaveRecord">
    <vt:lpwstr>eyJoZGlkIjoiYTc2MzkxNTI0NTZmN2ExMmE5Y2ZlYjI2Yjc5ZDllNzUiLCJ1c2VySWQiOiIzNzMyMDQ1MDEifQ==</vt:lpwstr>
  </property>
</Properties>
</file>