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兴国县卫生健康委员会</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2022年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部门预算草案编制说明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第一部分</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兴国县卫生健康委员会</w:t>
      </w:r>
      <w:r>
        <w:rPr>
          <w:rFonts w:hint="eastAsia" w:ascii="仿宋" w:hAnsi="仿宋" w:eastAsia="仿宋" w:cs="仿宋"/>
          <w:b/>
          <w:bCs/>
          <w:color w:val="auto"/>
          <w:sz w:val="32"/>
          <w:szCs w:val="32"/>
        </w:rPr>
        <w:t>部门概况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兴国县卫生健康委员会</w:t>
      </w:r>
      <w:r>
        <w:rPr>
          <w:rFonts w:hint="eastAsia" w:ascii="仿宋" w:hAnsi="仿宋" w:eastAsia="仿宋" w:cs="仿宋"/>
          <w:b/>
          <w:bCs/>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黑体" w:hAnsi="黑体" w:eastAsia="黑体" w:cs="黑体"/>
          <w:b w:val="0"/>
          <w:bCs w:val="0"/>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兴国县卫生健康委员会</w:t>
      </w:r>
      <w:r>
        <w:rPr>
          <w:rFonts w:hint="eastAsia" w:ascii="黑体" w:hAnsi="黑体" w:eastAsia="黑体" w:cs="黑体"/>
          <w:b w:val="0"/>
          <w:bCs w:val="0"/>
          <w:sz w:val="32"/>
          <w:szCs w:val="32"/>
        </w:rPr>
        <w:t>部门概况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兴国县卫生健康委员会是由兴国县人民政府领导的卫生健康机构，主要职责有：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贯彻落实国家和省、市、县有关国民健康的政策，以及卫生健康事业发展的法律法规、政策、规划，组织起草有关规范性文件；制定全县卫生健康事业发展相关政策、规划并组织实施，统筹规划卫生健康资源配置，指导县域卫生健康规划的编制和实施；制定并组织实施卫生健康基本公共服务均等化、普惠化、便捷化和公共资源向基层延伸等政策措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协调推进全县医药卫生体制改革，研究提出深化全县医药卫生体制改革政策、措施的建议。组织推进全县公立医院综合改革；制定并组织实施卫生健康公共服务提供主体多元化、提供方式多样化的政策措施；提出医疗服务和药品价格政策的建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（三）贯彻执行国家免疫规划，制定并组织实施疾病预防控制规划以及严重危害人民健康公共卫生问题的干预措施。完 善疾病预防控制体系。</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（四）负责卫生应急工作；指导卫生应急体系和能力建设; 组织和指导突发公共卫生事件的预防控制、应急处置和各类突 发公共事件的医疗卫生救援；根据授权发布突发公共卫生事件 应急处置信息。</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（五）组织制定并协调落实应对人口老龄化政策措施，负责推进老年健康服务体系建设和医养结合工作。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（六）贯彻落实国家药物政策和国家基本药物制度,组织制定全县药物使用的相关政策措施；开展药品使用监测、临床综 合评价和短缺药品预警；提出我县基本药物价格政策的建议； 组织开展食品安全风险监测、评估和交流。</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（七）负责卫生健康系统安全管理工作，负责职责范围内的生态环境保护工作，承担职业健康监督管理职责；负责职责 范围内的职业卫生、放射卫生、环境卫生、学校卫生、公共场所卫生、饮用水卫生等公共卫生的监督管理，负责传染病防治监督，健全卫生健康综合监督体系；规范执法行为，监督检查法律法规和政策措施的落实，组织查处重大违法行为。指导医疗卫生机构、计划生育技术服务机构等制定安全管理制度和突发事件应急预案，落实安全防范措施，做好医疗废物、放射性物品安全处置管理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（八）负责监督医疗卫生机构做好院内医疗废物管理，监督管理医疗废物收集、运送、贮存、处置活动中的疾病防治工作，负责放射源的职业病危害评价管理，放射源诊疗技术和医 用辐射机构的准入管理，负责用人单位工作场所职业病危害因素的监督管理。</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（九）制定医疗机构、医疗服务行业管理办法并监督实施，建立医疗服务评价和监督管理体系；会同有关部门实施卫生健 康专业技术人员资格标准；制定并组织实施医疗服务规范和卫 生健康专业技术人员执业规则、服务规范。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（十）负责计划生育管理和服务工作，开展全县人口监测预警，研究提出全县人口与家庭发展相关政策建议,完善我县计划生育政策。</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（十一）指导全县卫生健康工作，指导基层医疗卫生、妇幼健康服务体系和卫生健康人才队伍建设；推进卫生健康科技创新发展。</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（十二）负责全县保健对象的医疗保健工作，负责全县重要会议与重大活动的医疗卫生保障工作。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（十三）制定全县中医药中长期发展规划，将其纳入全县 卫生健康事业发展总体规划和战略目标，并组织实施。</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（十四）承担县老龄工作委员会日常工作；指导县计划生 育协会的业务工作。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（十五）承担县人民政府地方病防治领导小组的具体工作, 组织协调各有关部门开展地方病的综合防治和科研监测工作。负责全县爱国卫生的监督检查并组织实施农村改厕技术指导工 作。</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（十六）负责全县计划外对象的社会抚养费征收。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（十七）完成县委、县政府和县老龄工作委员会交办的其 它工作任务。</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兴国县卫生健康委员会</w:t>
      </w:r>
      <w:r>
        <w:rPr>
          <w:rFonts w:hint="eastAsia" w:ascii="仿宋" w:hAnsi="仿宋" w:eastAsia="仿宋" w:cs="仿宋"/>
          <w:color w:val="auto"/>
          <w:sz w:val="32"/>
          <w:szCs w:val="32"/>
        </w:rPr>
        <w:t>部门共有预算单位</w:t>
      </w:r>
      <w:r>
        <w:rPr>
          <w:rFonts w:hint="eastAsia" w:ascii="仿宋" w:hAnsi="仿宋" w:eastAsia="仿宋" w:cs="仿宋"/>
          <w:color w:val="auto"/>
          <w:sz w:val="32"/>
          <w:szCs w:val="32"/>
          <w:lang w:val="en-US" w:eastAsia="zh-CN"/>
        </w:rPr>
        <w:t>36</w:t>
      </w:r>
      <w:r>
        <w:rPr>
          <w:rFonts w:hint="eastAsia" w:ascii="仿宋" w:hAnsi="仿宋" w:eastAsia="仿宋" w:cs="仿宋"/>
          <w:color w:val="auto"/>
          <w:sz w:val="32"/>
          <w:szCs w:val="32"/>
        </w:rPr>
        <w:t>个，包括：</w:t>
      </w:r>
      <w:r>
        <w:rPr>
          <w:rFonts w:hint="eastAsia" w:ascii="仿宋" w:hAnsi="仿宋" w:eastAsia="仿宋" w:cs="仿宋"/>
          <w:color w:val="auto"/>
          <w:sz w:val="32"/>
          <w:szCs w:val="32"/>
          <w:lang w:val="en-US" w:eastAsia="zh-CN"/>
        </w:rPr>
        <w:t>兴国县卫生健康委员会（机关）、兴国县卫生健康综合监督执法局、兴国县疾病预防控制中心、兴国县卫生健康服务中心、兴国县计划生育协会、兴国县中等卫生职业技术学校、兴国县人民医院、兴国县中医院、兴国县妇幼保健计划生育服务中心、兴国县结核病防治所、兴国县皮肤病性病防治所、潋江镇卫生院、长冈乡中心卫生院、高兴镇中心卫生院、江背镇卫生院、良村镇卫生院、龙口镇卫生院、梅窖镇卫生院、鼎龙乡卫生院、古龙岗镇中心卫生院、南坑乡卫生院、方太乡卫生院、城岗镇中心卫生院、枫边乡卫生院、崇贤乡卫生院、茶园乡卫生院、隆坪乡卫生院、均村乡中心卫生院、永丰镇卫生院、埠头乡卫生院、社富乡中心卫生院、杰村乡卫生院、兴莲乡卫生院、东村乡卫生院、樟木乡卫生院、兴江乡卫生院。</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编制人数小计1860人，其中：行政编制人数32人，参照公务员管理的事业编制人数3人，全部补助事业编制人数903人，差额补助事业编制人数922人，自收自支编制人数0人。实有人数小计2570人，其中：在职人数小计1769人，行政在职人数28人，参照公务员管理的事业单位在职人数3人,全部补助事业在职人数962人，差额补助事业编制人数776人。离休人数小计0人，退休人员801人,退职人员0人,遗属人数33人。</w:t>
      </w:r>
    </w:p>
    <w:p>
      <w:pPr>
        <w:pStyle w:val="2"/>
        <w:rPr>
          <w:rFonts w:hint="eastAsia"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val="en-US" w:eastAsia="zh-CN"/>
        </w:rPr>
        <w:t>兴国县卫生健康委员会</w:t>
      </w:r>
      <w:r>
        <w:rPr>
          <w:rFonts w:hint="eastAsia" w:ascii="黑体" w:hAnsi="黑体" w:eastAsia="黑体" w:cs="黑体"/>
          <w:b w:val="0"/>
          <w:bCs w:val="0"/>
          <w:color w:val="auto"/>
          <w:sz w:val="32"/>
          <w:szCs w:val="32"/>
        </w:rPr>
        <w:t>部门预算情况说明</w:t>
      </w:r>
    </w:p>
    <w:p>
      <w:pPr>
        <w:spacing w:line="560" w:lineRule="exact"/>
        <w:jc w:val="center"/>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（一）收入预算情况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202</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本部门</w:t>
      </w:r>
      <w:r>
        <w:rPr>
          <w:rFonts w:hint="eastAsia" w:ascii="仿宋" w:hAnsi="仿宋" w:eastAsia="仿宋" w:cs="仿宋"/>
          <w:color w:val="000000" w:themeColor="text1"/>
          <w:sz w:val="32"/>
          <w:szCs w:val="32"/>
          <w14:textFill>
            <w14:solidFill>
              <w14:schemeClr w14:val="tx1"/>
            </w14:solidFill>
          </w14:textFill>
        </w:rPr>
        <w:t>收入预算总额为</w:t>
      </w:r>
      <w:r>
        <w:rPr>
          <w:rFonts w:hint="eastAsia" w:ascii="仿宋" w:hAnsi="仿宋" w:eastAsia="仿宋" w:cs="仿宋"/>
          <w:color w:val="000000" w:themeColor="text1"/>
          <w:sz w:val="32"/>
          <w:szCs w:val="32"/>
          <w:lang w:val="en-US" w:eastAsia="zh-CN"/>
          <w14:textFill>
            <w14:solidFill>
              <w14:schemeClr w14:val="tx1"/>
            </w14:solidFill>
          </w14:textFill>
        </w:rPr>
        <w:t>168167.87万元，较上年增加37843.20万元，增长29.04%，增减变化主要原因是：根据患者历年的费用增长情况适度增长业务收入。</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具体为</w:t>
      </w:r>
      <w:r>
        <w:rPr>
          <w:rFonts w:hint="eastAsia" w:ascii="仿宋" w:hAnsi="仿宋" w:eastAsia="仿宋" w:cs="仿宋"/>
          <w:color w:val="auto"/>
          <w:sz w:val="32"/>
          <w:szCs w:val="32"/>
        </w:rPr>
        <w:t>：财政拨款收入</w:t>
      </w:r>
      <w:r>
        <w:rPr>
          <w:rFonts w:hint="eastAsia" w:ascii="仿宋" w:hAnsi="仿宋" w:eastAsia="仿宋" w:cs="仿宋"/>
          <w:color w:val="auto"/>
          <w:sz w:val="32"/>
          <w:szCs w:val="32"/>
          <w:lang w:val="en-US" w:eastAsia="zh-CN"/>
        </w:rPr>
        <w:t>17191.00</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10.22</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较上年预算安排增加3168.68万元；教育收费资金收入45.00万元，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0.03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较上年预算安排增加45.00万元；</w:t>
      </w:r>
      <w:r>
        <w:rPr>
          <w:rFonts w:hint="eastAsia" w:ascii="仿宋" w:hAnsi="仿宋" w:eastAsia="仿宋" w:cs="仿宋"/>
          <w:color w:val="auto"/>
          <w:sz w:val="32"/>
          <w:szCs w:val="32"/>
        </w:rPr>
        <w:t>事业收入</w:t>
      </w:r>
      <w:r>
        <w:rPr>
          <w:rFonts w:hint="eastAsia" w:ascii="仿宋" w:hAnsi="仿宋" w:eastAsia="仿宋" w:cs="仿宋"/>
          <w:color w:val="auto"/>
          <w:sz w:val="32"/>
          <w:szCs w:val="32"/>
          <w:lang w:val="en-US" w:eastAsia="zh-CN"/>
        </w:rPr>
        <w:t>132880.52</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79.02</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较上年预算安排增加27418.35万元</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上级补助收入</w:t>
      </w:r>
      <w:r>
        <w:rPr>
          <w:rFonts w:hint="eastAsia" w:ascii="仿宋" w:hAnsi="仿宋" w:eastAsia="仿宋" w:cs="仿宋"/>
          <w:color w:val="auto"/>
          <w:sz w:val="32"/>
          <w:szCs w:val="32"/>
          <w:lang w:val="en-US" w:eastAsia="zh-CN"/>
        </w:rPr>
        <w:t>7315.66万元，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4.35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较上年预算安排增加2406.17万元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其他收入</w:t>
      </w:r>
      <w:r>
        <w:rPr>
          <w:rFonts w:hint="eastAsia" w:ascii="仿宋" w:hAnsi="仿宋" w:eastAsia="仿宋" w:cs="仿宋"/>
          <w:color w:val="auto"/>
          <w:sz w:val="32"/>
          <w:szCs w:val="32"/>
          <w:lang w:val="en-US" w:eastAsia="zh-CN"/>
        </w:rPr>
        <w:t>6611.59</w:t>
      </w:r>
      <w:r>
        <w:rPr>
          <w:rFonts w:hint="eastAsia" w:ascii="仿宋" w:hAnsi="仿宋" w:eastAsia="仿宋" w:cs="仿宋"/>
          <w:color w:val="auto"/>
          <w:sz w:val="32"/>
          <w:szCs w:val="32"/>
        </w:rPr>
        <w:t>万元，占收入预算总额的</w:t>
      </w:r>
      <w:r>
        <w:rPr>
          <w:rFonts w:hint="eastAsia" w:ascii="仿宋" w:hAnsi="仿宋" w:eastAsia="仿宋" w:cs="仿宋"/>
          <w:color w:val="auto"/>
          <w:sz w:val="32"/>
          <w:szCs w:val="32"/>
          <w:lang w:val="en-US" w:eastAsia="zh-CN"/>
        </w:rPr>
        <w:t>3.93</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较上年预算安排增加2406.17万元</w:t>
      </w:r>
      <w:r>
        <w:rPr>
          <w:rFonts w:hint="eastAsia" w:ascii="仿宋" w:hAnsi="仿宋" w:eastAsia="仿宋" w:cs="仿宋"/>
          <w:color w:val="auto"/>
          <w:sz w:val="32"/>
          <w:szCs w:val="32"/>
          <w:lang w:eastAsia="zh-CN"/>
        </w:rPr>
        <w:t>；上年结转</w:t>
      </w:r>
      <w:r>
        <w:rPr>
          <w:rFonts w:hint="eastAsia" w:ascii="仿宋" w:hAnsi="仿宋" w:eastAsia="仿宋" w:cs="仿宋"/>
          <w:color w:val="auto"/>
          <w:sz w:val="32"/>
          <w:szCs w:val="32"/>
          <w:lang w:val="en-US" w:eastAsia="zh-CN"/>
        </w:rPr>
        <w:t>4124.11万元</w:t>
      </w:r>
      <w:r>
        <w:rPr>
          <w:rFonts w:hint="eastAsia" w:ascii="仿宋" w:hAnsi="仿宋" w:eastAsia="仿宋" w:cs="仿宋"/>
          <w:color w:val="auto"/>
          <w:sz w:val="32"/>
          <w:szCs w:val="32"/>
        </w:rPr>
        <w:t>，占收入预算总额的</w:t>
      </w:r>
      <w:r>
        <w:rPr>
          <w:rFonts w:hint="eastAsia" w:ascii="仿宋" w:hAnsi="仿宋" w:eastAsia="仿宋" w:cs="仿宋"/>
          <w:color w:val="auto"/>
          <w:sz w:val="32"/>
          <w:szCs w:val="32"/>
          <w:lang w:val="en-US" w:eastAsia="zh-CN"/>
        </w:rPr>
        <w:t>2.45</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较上年预算安排增加4099.11万元。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（二）支出预算情况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支出预算总额为</w:t>
      </w:r>
      <w:r>
        <w:rPr>
          <w:rFonts w:hint="eastAsia" w:ascii="仿宋" w:hAnsi="仿宋" w:eastAsia="仿宋" w:cs="仿宋"/>
          <w:color w:val="auto"/>
          <w:sz w:val="32"/>
          <w:szCs w:val="32"/>
          <w:lang w:val="en-US" w:eastAsia="zh-CN"/>
        </w:rPr>
        <w:t>168167.87万元，较上年增加37843.20万元，增长29.04%，增减变化主要原因是：根据患者历年的费用增长情况适度增长业务支出。具体为</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lang w:eastAsia="zh-CN"/>
        </w:rPr>
      </w:pPr>
      <w:r>
        <w:rPr>
          <w:rFonts w:hint="eastAsia" w:ascii="仿宋" w:hAnsi="仿宋" w:eastAsia="仿宋" w:cs="仿宋"/>
          <w:b w:val="0"/>
          <w:bCs w:val="0"/>
          <w:color w:val="auto"/>
          <w:sz w:val="32"/>
          <w:szCs w:val="32"/>
          <w:lang w:eastAsia="zh-CN"/>
        </w:rPr>
        <w:t>按支出项目类别及经济分类科目划分：</w:t>
      </w:r>
      <w:r>
        <w:rPr>
          <w:rFonts w:hint="eastAsia" w:ascii="仿宋" w:hAnsi="仿宋" w:eastAsia="仿宋" w:cs="仿宋"/>
          <w:color w:val="auto"/>
          <w:sz w:val="32"/>
          <w:szCs w:val="32"/>
          <w:lang w:eastAsia="zh-CN"/>
        </w:rPr>
        <w:t>基本支出</w:t>
      </w:r>
      <w:r>
        <w:rPr>
          <w:rFonts w:hint="eastAsia" w:ascii="仿宋" w:hAnsi="仿宋" w:eastAsia="仿宋" w:cs="仿宋"/>
          <w:color w:val="auto"/>
          <w:sz w:val="32"/>
          <w:szCs w:val="32"/>
          <w:lang w:val="en-US" w:eastAsia="zh-CN"/>
        </w:rPr>
        <w:t>146323.43</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加48152.51</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47365.90万元，占支出预算总额的28.17%，较上年预算安排增加8595.74万元；商品和服务支出69422.85万元，占支出预算总额的41.28%，较上年预算安排增加11551.81万元；对个人和家庭的补助490.71万元，占预算总额的0.29%，较上年预算安排减少473.58万元；资本性支出29043.97万元，占预算总额的17.27%，较上年预算安排增加28478.54万元。</w:t>
      </w:r>
      <w:r>
        <w:rPr>
          <w:rFonts w:hint="eastAsia" w:ascii="仿宋" w:hAnsi="仿宋" w:eastAsia="仿宋" w:cs="仿宋"/>
          <w:color w:val="auto"/>
          <w:sz w:val="32"/>
          <w:szCs w:val="32"/>
          <w:lang w:eastAsia="zh-CN"/>
        </w:rPr>
        <w:t>项目支出</w:t>
      </w:r>
      <w:r>
        <w:rPr>
          <w:rFonts w:hint="eastAsia" w:ascii="仿宋" w:hAnsi="仿宋" w:eastAsia="仿宋" w:cs="仿宋"/>
          <w:color w:val="auto"/>
          <w:sz w:val="32"/>
          <w:szCs w:val="32"/>
          <w:lang w:val="en-US" w:eastAsia="zh-CN"/>
        </w:rPr>
        <w:t>21844.44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减少10309.31</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2986.23万元，占支出预算总额的1.78%，较上年预算安排减少1061.86万元；商品和服务支出9799.21万元，占支出预算总额的5.83%，较上年预算安排减少3262.55万元；对个人和家庭的补助3964.32万元，占支出预算总额的2.35%，较上年预算安排减少659.25万元；资本性支出930.00万元，占支出预算总额的0.55%，较上年预算安排减少300万元；其他相关支出4164.68万元，占支出预算总额的2.48%，较上年预算安排减少5025.65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14:textFill>
            <w14:solidFill>
              <w14:schemeClr w14:val="tx1"/>
            </w14:solidFill>
          </w14:textFill>
        </w:rPr>
        <w:t>按支出功能科目划分：</w:t>
      </w:r>
      <w:r>
        <w:rPr>
          <w:rFonts w:hint="eastAsia" w:ascii="仿宋" w:hAnsi="仿宋" w:eastAsia="仿宋" w:cs="仿宋"/>
          <w:b w:val="0"/>
          <w:bCs w:val="0"/>
          <w:color w:val="000000" w:themeColor="text1"/>
          <w:sz w:val="32"/>
          <w:szCs w:val="32"/>
          <w:lang w:eastAsia="zh-CN"/>
          <w14:textFill>
            <w14:solidFill>
              <w14:schemeClr w14:val="tx1"/>
            </w14:solidFill>
          </w14:textFill>
        </w:rPr>
        <w:t>教育支出</w:t>
      </w:r>
      <w:r>
        <w:rPr>
          <w:rFonts w:hint="eastAsia" w:ascii="仿宋" w:hAnsi="仿宋" w:eastAsia="仿宋" w:cs="仿宋"/>
          <w:b w:val="0"/>
          <w:bCs w:val="0"/>
          <w:color w:val="000000" w:themeColor="text1"/>
          <w:sz w:val="32"/>
          <w:szCs w:val="32"/>
          <w:lang w:val="en-US" w:eastAsia="zh-CN"/>
          <w14:textFill>
            <w14:solidFill>
              <w14:schemeClr w14:val="tx1"/>
            </w14:solidFill>
          </w14:textFill>
        </w:rPr>
        <w:t>309.85万元，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0.18</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，较上年预算安排增加4.95万元</w:t>
      </w:r>
      <w:r>
        <w:rPr>
          <w:rFonts w:hint="eastAsia" w:ascii="仿宋" w:hAnsi="仿宋" w:eastAsia="仿宋" w:cs="仿宋"/>
          <w:color w:val="000000" w:themeColor="text1"/>
          <w:sz w:val="32"/>
          <w:szCs w:val="32"/>
          <w14:textFill>
            <w14:solidFill>
              <w14:schemeClr w14:val="tx1"/>
            </w14:solidFill>
          </w14:textFill>
        </w:rPr>
        <w:t>；社会保障和就</w:t>
      </w:r>
      <w:r>
        <w:rPr>
          <w:rFonts w:hint="eastAsia" w:ascii="仿宋" w:hAnsi="仿宋" w:eastAsia="仿宋" w:cs="仿宋"/>
          <w:color w:val="000000" w:themeColor="text1"/>
          <w:sz w:val="32"/>
          <w:szCs w:val="32"/>
          <w:lang w:eastAsia="zh-CN"/>
          <w14:textFill>
            <w14:solidFill>
              <w14:schemeClr w14:val="tx1"/>
            </w14:solidFill>
          </w14:textFill>
        </w:rPr>
        <w:t>业支出</w:t>
      </w:r>
      <w:r>
        <w:rPr>
          <w:rFonts w:hint="eastAsia" w:ascii="仿宋" w:hAnsi="仿宋" w:eastAsia="仿宋" w:cs="仿宋"/>
          <w:color w:val="000000" w:themeColor="text1"/>
          <w:sz w:val="32"/>
          <w:szCs w:val="32"/>
          <w:lang w:val="en-US" w:eastAsia="zh-CN"/>
          <w14:textFill>
            <w14:solidFill>
              <w14:schemeClr w14:val="tx1"/>
            </w14:solidFill>
          </w14:textFill>
        </w:rPr>
        <w:t>3616.09</w:t>
      </w:r>
      <w:r>
        <w:rPr>
          <w:rFonts w:hint="eastAsia" w:ascii="仿宋" w:hAnsi="仿宋" w:eastAsia="仿宋" w:cs="仿宋"/>
          <w:color w:val="000000" w:themeColor="text1"/>
          <w:sz w:val="32"/>
          <w:szCs w:val="32"/>
          <w14:textFill>
            <w14:solidFill>
              <w14:schemeClr w14:val="tx1"/>
            </w14:solidFill>
          </w14:textFill>
        </w:rPr>
        <w:t>万元，占支出预算总额的2.</w:t>
      </w:r>
      <w:r>
        <w:rPr>
          <w:rFonts w:hint="eastAsia" w:ascii="仿宋" w:hAnsi="仿宋" w:eastAsia="仿宋" w:cs="仿宋"/>
          <w:color w:val="000000" w:themeColor="text1"/>
          <w:sz w:val="32"/>
          <w:szCs w:val="32"/>
          <w:lang w:val="en-US" w:eastAsia="zh-CN"/>
          <w14:textFill>
            <w14:solidFill>
              <w14:schemeClr w14:val="tx1"/>
            </w14:solidFill>
          </w14:textFill>
        </w:rPr>
        <w:t>15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，较上年预算安排增加63.38万元</w:t>
      </w:r>
      <w:r>
        <w:rPr>
          <w:rFonts w:hint="eastAsia" w:ascii="仿宋" w:hAnsi="仿宋" w:eastAsia="仿宋" w:cs="仿宋"/>
          <w:color w:val="000000" w:themeColor="text1"/>
          <w:sz w:val="32"/>
          <w:szCs w:val="32"/>
          <w14:textFill>
            <w14:solidFill>
              <w14:schemeClr w14:val="tx1"/>
            </w14:solidFill>
          </w14:textFill>
        </w:rPr>
        <w:t>；卫生</w:t>
      </w:r>
      <w:r>
        <w:rPr>
          <w:rFonts w:hint="eastAsia" w:ascii="仿宋" w:hAnsi="仿宋" w:eastAsia="仿宋" w:cs="仿宋"/>
          <w:color w:val="000000" w:themeColor="text1"/>
          <w:sz w:val="32"/>
          <w:szCs w:val="32"/>
          <w:lang w:eastAsia="zh-CN"/>
          <w14:textFill>
            <w14:solidFill>
              <w14:schemeClr w14:val="tx1"/>
            </w14:solidFill>
          </w14:textFill>
        </w:rPr>
        <w:t>健康</w:t>
      </w:r>
      <w:r>
        <w:rPr>
          <w:rFonts w:hint="eastAsia" w:ascii="仿宋" w:hAnsi="仿宋" w:eastAsia="仿宋" w:cs="仿宋"/>
          <w:color w:val="000000" w:themeColor="text1"/>
          <w:sz w:val="32"/>
          <w:szCs w:val="32"/>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157992.86</w:t>
      </w:r>
      <w:r>
        <w:rPr>
          <w:rFonts w:hint="eastAsia" w:ascii="仿宋" w:hAnsi="仿宋" w:eastAsia="仿宋" w:cs="仿宋"/>
          <w:color w:val="000000" w:themeColor="text1"/>
          <w:sz w:val="32"/>
          <w:szCs w:val="32"/>
          <w14:textFill>
            <w14:solidFill>
              <w14:schemeClr w14:val="tx1"/>
            </w14:solidFill>
          </w14:textFill>
        </w:rPr>
        <w:t>万元，占支出预算总额的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93.95</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，较上年预算安排增加33100.27万元</w:t>
      </w:r>
      <w:r>
        <w:rPr>
          <w:rFonts w:hint="eastAsia" w:ascii="仿宋" w:hAnsi="仿宋" w:eastAsia="仿宋" w:cs="仿宋"/>
          <w:color w:val="000000" w:themeColor="text1"/>
          <w:sz w:val="32"/>
          <w:szCs w:val="32"/>
          <w:lang w:eastAsia="zh-CN"/>
          <w14:textFill>
            <w14:solidFill>
              <w14:schemeClr w14:val="tx1"/>
            </w14:solidFill>
          </w14:textFill>
        </w:rPr>
        <w:t>；住房保障支出</w:t>
      </w:r>
      <w:r>
        <w:rPr>
          <w:rFonts w:hint="eastAsia" w:ascii="仿宋" w:hAnsi="仿宋" w:eastAsia="仿宋" w:cs="仿宋"/>
          <w:color w:val="000000" w:themeColor="text1"/>
          <w:sz w:val="32"/>
          <w:szCs w:val="32"/>
          <w:lang w:val="en-US" w:eastAsia="zh-CN"/>
          <w14:textFill>
            <w14:solidFill>
              <w14:schemeClr w14:val="tx1"/>
            </w14:solidFill>
          </w14:textFill>
        </w:rPr>
        <w:t>1664.83万元，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0.99</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，较上年预算安排增加90.36万元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其他支出4578.48万元，</w:t>
      </w:r>
      <w:r>
        <w:rPr>
          <w:rFonts w:hint="eastAsia" w:ascii="仿宋" w:hAnsi="仿宋" w:eastAsia="仿宋" w:cs="仿宋"/>
          <w:color w:val="000000" w:themeColor="text1"/>
          <w:sz w:val="32"/>
          <w:szCs w:val="32"/>
          <w14:textFill>
            <w14:solidFill>
              <w14:schemeClr w14:val="tx1"/>
            </w14:solidFill>
          </w14:textFill>
        </w:rPr>
        <w:t>占支出预算总额的2.7</w:t>
      </w:r>
      <w:r>
        <w:rPr>
          <w:rFonts w:hint="eastAsia" w:ascii="仿宋" w:hAnsi="仿宋" w:eastAsia="仿宋" w:cs="仿宋"/>
          <w:color w:val="000000" w:themeColor="text1"/>
          <w:sz w:val="32"/>
          <w:szCs w:val="32"/>
          <w:lang w:val="en-US" w:eastAsia="zh-CN"/>
          <w14:textFill>
            <w14:solidFill>
              <w14:schemeClr w14:val="tx1"/>
            </w14:solidFill>
          </w14:textFill>
        </w:rPr>
        <w:t>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，较上年预算安排增加4578.48万元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城乡社区支出</w:t>
      </w:r>
      <w:r>
        <w:rPr>
          <w:rFonts w:hint="eastAsia" w:ascii="仿宋" w:hAnsi="仿宋" w:eastAsia="仿宋" w:cs="仿宋"/>
          <w:color w:val="000000" w:themeColor="text1"/>
          <w:sz w:val="32"/>
          <w:szCs w:val="32"/>
          <w:lang w:val="en-US" w:eastAsia="zh-CN"/>
          <w14:textFill>
            <w14:solidFill>
              <w14:schemeClr w14:val="tx1"/>
            </w14:solidFill>
          </w14:textFill>
        </w:rPr>
        <w:t>5.76万元，</w:t>
      </w:r>
      <w:r>
        <w:rPr>
          <w:rFonts w:hint="eastAsia" w:ascii="仿宋" w:hAnsi="仿宋" w:eastAsia="仿宋" w:cs="仿宋"/>
          <w:color w:val="000000" w:themeColor="text1"/>
          <w:sz w:val="32"/>
          <w:szCs w:val="32"/>
          <w14:textFill>
            <w14:solidFill>
              <w14:schemeClr w14:val="tx1"/>
            </w14:solidFill>
          </w14:textFill>
        </w:rPr>
        <w:t>占支出预算总额的</w:t>
      </w:r>
      <w:r>
        <w:rPr>
          <w:rFonts w:hint="eastAsia" w:ascii="仿宋" w:hAnsi="仿宋" w:eastAsia="仿宋" w:cs="仿宋"/>
          <w:color w:val="000000" w:themeColor="text1"/>
          <w:sz w:val="32"/>
          <w:szCs w:val="32"/>
          <w:lang w:val="en-US" w:eastAsia="zh-CN"/>
          <w14:textFill>
            <w14:solidFill>
              <w14:schemeClr w14:val="tx1"/>
            </w14:solidFill>
          </w14:textFill>
        </w:rPr>
        <w:t>0.01</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，较上年预算安排增加5.76万元</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（三）财政拨款（补助）支出情况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本部门</w:t>
      </w:r>
      <w:r>
        <w:rPr>
          <w:rFonts w:hint="eastAsia" w:ascii="仿宋" w:hAnsi="仿宋" w:eastAsia="仿宋" w:cs="仿宋"/>
          <w:color w:val="000000" w:themeColor="text1"/>
          <w:sz w:val="32"/>
          <w:szCs w:val="32"/>
          <w14:textFill>
            <w14:solidFill>
              <w14:schemeClr w14:val="tx1"/>
            </w14:solidFill>
          </w14:textFill>
        </w:rPr>
        <w:t>财政拨款（补助）支出预算</w:t>
      </w:r>
      <w:r>
        <w:rPr>
          <w:rFonts w:hint="eastAsia" w:ascii="仿宋" w:hAnsi="仿宋" w:eastAsia="仿宋" w:cs="仿宋"/>
          <w:color w:val="000000" w:themeColor="text1"/>
          <w:sz w:val="32"/>
          <w:szCs w:val="32"/>
          <w:lang w:val="en-US" w:eastAsia="zh-CN"/>
          <w14:textFill>
            <w14:solidFill>
              <w14:schemeClr w14:val="tx1"/>
            </w14:solidFill>
          </w14:textFill>
        </w:rPr>
        <w:t>17191.00</w:t>
      </w:r>
      <w:r>
        <w:rPr>
          <w:rFonts w:hint="eastAsia" w:ascii="仿宋" w:hAnsi="仿宋" w:eastAsia="仿宋" w:cs="仿宋"/>
          <w:color w:val="000000" w:themeColor="text1"/>
          <w:sz w:val="32"/>
          <w:szCs w:val="32"/>
          <w14:textFill>
            <w14:solidFill>
              <w14:schemeClr w14:val="tx1"/>
            </w14:solidFill>
          </w14:textFill>
        </w:rPr>
        <w:t>万元，占</w:t>
      </w:r>
      <w:r>
        <w:rPr>
          <w:rFonts w:hint="eastAsia" w:ascii="仿宋" w:hAnsi="仿宋" w:eastAsia="仿宋" w:cs="仿宋"/>
          <w:color w:val="000000" w:themeColor="text1"/>
          <w:sz w:val="32"/>
          <w:szCs w:val="32"/>
          <w:lang w:eastAsia="zh-CN"/>
          <w14:textFill>
            <w14:solidFill>
              <w14:schemeClr w14:val="tx1"/>
            </w14:solidFill>
          </w14:textFill>
        </w:rPr>
        <w:t>本年</w:t>
      </w:r>
      <w:r>
        <w:rPr>
          <w:rFonts w:hint="eastAsia" w:ascii="仿宋" w:hAnsi="仿宋" w:eastAsia="仿宋" w:cs="仿宋"/>
          <w:color w:val="000000" w:themeColor="text1"/>
          <w:sz w:val="32"/>
          <w:szCs w:val="32"/>
          <w14:textFill>
            <w14:solidFill>
              <w14:schemeClr w14:val="tx1"/>
            </w14:solidFill>
          </w14:textFill>
        </w:rPr>
        <w:t>支出预算额的</w:t>
      </w:r>
      <w:r>
        <w:rPr>
          <w:rFonts w:hint="eastAsia" w:ascii="仿宋" w:hAnsi="仿宋" w:eastAsia="仿宋" w:cs="仿宋"/>
          <w:color w:val="000000" w:themeColor="text1"/>
          <w:sz w:val="32"/>
          <w:szCs w:val="32"/>
          <w:lang w:val="en-US" w:eastAsia="zh-CN"/>
          <w14:textFill>
            <w14:solidFill>
              <w14:schemeClr w14:val="tx1"/>
            </w14:solidFill>
          </w14:textFill>
        </w:rPr>
        <w:t>10.22</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增加3168.68</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增加22.60%</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eastAsia="zh-CN"/>
          <w14:textFill>
            <w14:solidFill>
              <w14:schemeClr w14:val="tx1"/>
            </w14:solidFill>
          </w14:textFill>
        </w:rPr>
        <w:t>增减变化主要原因是：</w:t>
      </w:r>
      <w:r>
        <w:rPr>
          <w:rFonts w:hint="eastAsia" w:ascii="仿宋" w:hAnsi="仿宋" w:eastAsia="仿宋" w:cs="仿宋"/>
          <w:color w:val="000000" w:themeColor="text1"/>
          <w:sz w:val="32"/>
          <w:szCs w:val="32"/>
          <w:lang w:val="en-US" w:eastAsia="zh-CN"/>
          <w14:textFill>
            <w14:solidFill>
              <w14:schemeClr w14:val="tx1"/>
            </w14:solidFill>
          </w14:textFill>
        </w:rPr>
        <w:t>疫情防控等部分项目拨款增加</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具体为：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按支出经济分类科目划分：</w:t>
      </w:r>
      <w:r>
        <w:rPr>
          <w:rFonts w:hint="eastAsia" w:ascii="仿宋" w:hAnsi="仿宋" w:eastAsia="仿宋" w:cs="仿宋"/>
          <w:color w:val="000000" w:themeColor="text1"/>
          <w:sz w:val="32"/>
          <w:szCs w:val="32"/>
          <w:lang w:eastAsia="zh-CN"/>
          <w14:textFill>
            <w14:solidFill>
              <w14:schemeClr w14:val="tx1"/>
            </w14:solidFill>
          </w14:textFill>
        </w:rPr>
        <w:t>基本支出</w:t>
      </w:r>
      <w:r>
        <w:rPr>
          <w:rFonts w:hint="eastAsia" w:ascii="仿宋" w:hAnsi="仿宋" w:eastAsia="仿宋" w:cs="仿宋"/>
          <w:color w:val="000000" w:themeColor="text1"/>
          <w:sz w:val="32"/>
          <w:szCs w:val="32"/>
          <w:lang w:val="en-US" w:eastAsia="zh-CN"/>
          <w14:textFill>
            <w14:solidFill>
              <w14:schemeClr w14:val="tx1"/>
            </w14:solidFill>
          </w14:textFill>
        </w:rPr>
        <w:t>11718.75</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增加2649.30</w:t>
      </w:r>
      <w:r>
        <w:rPr>
          <w:rFonts w:hint="eastAsia" w:ascii="仿宋" w:hAnsi="仿宋" w:eastAsia="仿宋" w:cs="仿宋"/>
          <w:color w:val="000000" w:themeColor="text1"/>
          <w:sz w:val="32"/>
          <w:szCs w:val="32"/>
          <w:lang w:eastAsia="zh-CN"/>
          <w14:textFill>
            <w14:solidFill>
              <w14:schemeClr w14:val="tx1"/>
            </w14:solidFill>
          </w14:textFill>
        </w:rPr>
        <w:t>万元，其中：</w:t>
      </w:r>
      <w:r>
        <w:rPr>
          <w:rFonts w:hint="eastAsia" w:ascii="仿宋" w:hAnsi="仿宋" w:eastAsia="仿宋" w:cs="仿宋"/>
          <w:color w:val="000000" w:themeColor="text1"/>
          <w:sz w:val="32"/>
          <w:szCs w:val="32"/>
          <w:lang w:val="en-US" w:eastAsia="zh-CN"/>
          <w14:textFill>
            <w14:solidFill>
              <w14:schemeClr w14:val="tx1"/>
            </w14:solidFill>
          </w14:textFill>
        </w:rPr>
        <w:t>工资福利支出9262.50万元，占财政拨款预算总额的53.88%</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，较上年预算安排增加327.41万元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商品和服务支出2406.62万元，占财政拨款预算总额的14.00%</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，较上年预算安排增加2319.50万元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对个人和家庭的补助46.03万元，占财政拨款预算总额的0.27%</w:t>
      </w:r>
      <w:r>
        <w:rPr>
          <w:rFonts w:hint="eastAsia" w:ascii="仿宋" w:hAnsi="仿宋" w:eastAsia="仿宋" w:cs="仿宋"/>
          <w:color w:val="000000" w:themeColor="text1"/>
          <w:sz w:val="32"/>
          <w:szCs w:val="32"/>
          <w:lang w:val="en-US" w:eastAsia="zh-CN"/>
          <w14:textFill>
            <w14:solidFill>
              <w14:schemeClr w14:val="tx1"/>
            </w14:solidFill>
          </w14:textFill>
        </w:rPr>
        <w:t>，较上年预算安排减少1.21万元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资本性支出3.60万元，占财政拨款预算总额的0.02%</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，较上年预算安排增加3.60万元。</w:t>
      </w:r>
      <w:r>
        <w:rPr>
          <w:rFonts w:hint="eastAsia" w:ascii="仿宋" w:hAnsi="仿宋" w:eastAsia="仿宋" w:cs="仿宋"/>
          <w:color w:val="000000" w:themeColor="text1"/>
          <w:sz w:val="32"/>
          <w:szCs w:val="32"/>
          <w:lang w:eastAsia="zh-CN"/>
          <w14:textFill>
            <w14:solidFill>
              <w14:schemeClr w14:val="tx1"/>
            </w14:solidFill>
          </w14:textFill>
        </w:rPr>
        <w:t>项目支出</w:t>
      </w:r>
      <w:r>
        <w:rPr>
          <w:rFonts w:hint="eastAsia" w:ascii="仿宋" w:hAnsi="仿宋" w:eastAsia="仿宋" w:cs="仿宋"/>
          <w:color w:val="000000" w:themeColor="text1"/>
          <w:sz w:val="32"/>
          <w:szCs w:val="32"/>
          <w:lang w:val="en-US" w:eastAsia="zh-CN"/>
          <w14:textFill>
            <w14:solidFill>
              <w14:schemeClr w14:val="tx1"/>
            </w14:solidFill>
          </w14:textFill>
        </w:rPr>
        <w:t>5472.25</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增加519.38</w:t>
      </w:r>
      <w:r>
        <w:rPr>
          <w:rFonts w:hint="eastAsia" w:ascii="仿宋" w:hAnsi="仿宋" w:eastAsia="仿宋" w:cs="仿宋"/>
          <w:color w:val="000000" w:themeColor="text1"/>
          <w:sz w:val="32"/>
          <w:szCs w:val="32"/>
          <w:lang w:eastAsia="zh-CN"/>
          <w14:textFill>
            <w14:solidFill>
              <w14:schemeClr w14:val="tx1"/>
            </w14:solidFill>
          </w14:textFill>
        </w:rPr>
        <w:t>万元，其中：</w:t>
      </w:r>
      <w:r>
        <w:rPr>
          <w:rFonts w:hint="eastAsia" w:ascii="仿宋" w:hAnsi="仿宋" w:eastAsia="仿宋" w:cs="仿宋"/>
          <w:color w:val="000000" w:themeColor="text1"/>
          <w:sz w:val="32"/>
          <w:szCs w:val="32"/>
          <w:lang w:val="en-US" w:eastAsia="zh-CN"/>
          <w14:textFill>
            <w14:solidFill>
              <w14:schemeClr w14:val="tx1"/>
            </w14:solidFill>
          </w14:textFill>
        </w:rPr>
        <w:t>工资福利支出1436.74万元，占财政拨款预算总额的8.36%</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，较上年预算安排增加119.18万元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商品和服务支出1113.36万元，占财政拨款预算总额的6.48%</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，较上年预算安排增加272.14万元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对个人和家庭的补助2856.15万元，占财政拨款预算总额的16.61%</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，较上年预算安排增加62.06万元</w:t>
      </w:r>
      <w:r>
        <w:rPr>
          <w:rFonts w:hint="eastAsia" w:ascii="仿宋" w:hAnsi="仿宋" w:eastAsia="仿宋" w:cs="仿宋"/>
          <w:color w:val="000000" w:themeColor="text1"/>
          <w:sz w:val="32"/>
          <w:szCs w:val="32"/>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资本性支出66.00万元，占财政拨款预算总额的0.38%</w:t>
      </w:r>
      <w:r>
        <w:rPr>
          <w:rFonts w:hint="eastAsia" w:ascii="仿宋" w:hAnsi="仿宋" w:eastAsia="仿宋" w:cs="仿宋"/>
          <w:color w:val="000000" w:themeColor="text1"/>
          <w:sz w:val="32"/>
          <w:szCs w:val="32"/>
          <w:lang w:val="en-US" w:eastAsia="zh-CN"/>
          <w14:textFill>
            <w14:solidFill>
              <w14:schemeClr w14:val="tx1"/>
            </w14:solidFill>
          </w14:textFill>
        </w:rPr>
        <w:t>，较上年预算安排增加66.00万元</w:t>
      </w:r>
      <w:r>
        <w:rPr>
          <w:rFonts w:hint="eastAsia" w:ascii="仿宋" w:hAnsi="仿宋" w:eastAsia="仿宋" w:cs="仿宋"/>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b w:val="0"/>
          <w:bCs w:val="0"/>
          <w:color w:val="000000" w:themeColor="text1"/>
          <w:sz w:val="32"/>
          <w:szCs w:val="32"/>
          <w:lang w:eastAsia="zh-CN"/>
          <w14:textFill>
            <w14:solidFill>
              <w14:schemeClr w14:val="tx1"/>
            </w14:solidFill>
          </w14:textFill>
        </w:rPr>
        <w:t>按支出功能分类科目划分：</w:t>
      </w:r>
      <w:r>
        <w:rPr>
          <w:rFonts w:hint="eastAsia" w:ascii="仿宋" w:hAnsi="仿宋" w:eastAsia="仿宋" w:cs="仿宋"/>
          <w:color w:val="000000" w:themeColor="text1"/>
          <w:sz w:val="32"/>
          <w:szCs w:val="32"/>
          <w:lang w:val="en-US" w:eastAsia="zh-CN"/>
          <w14:textFill>
            <w14:solidFill>
              <w14:schemeClr w14:val="tx1"/>
            </w14:solidFill>
          </w14:textFill>
        </w:rPr>
        <w:t>教育</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112.27</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占财政拨款预算总额的0.65%，</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加8.92</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社会保障和就业</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1159.44</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占财政拨款预算总额的6.74%，</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减少118.95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卫生健康</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15632.02</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占财政拨款预算总额的90.94%，</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增加3152.66</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住房保障</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221.27</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占财政拨款预算总额的1.29%，</w:t>
      </w:r>
      <w:r>
        <w:rPr>
          <w:rFonts w:hint="eastAsia" w:ascii="仿宋" w:hAnsi="仿宋" w:eastAsia="仿宋" w:cs="仿宋"/>
          <w:color w:val="000000" w:themeColor="text1"/>
          <w:sz w:val="32"/>
          <w:szCs w:val="32"/>
          <w14:textFill>
            <w14:solidFill>
              <w14:schemeClr w14:val="tx1"/>
            </w14:solidFill>
          </w14:textFill>
        </w:rPr>
        <w:t>较上年预算安排增</w:t>
      </w:r>
      <w:r>
        <w:rPr>
          <w:rFonts w:hint="eastAsia" w:ascii="仿宋" w:hAnsi="仿宋" w:eastAsia="仿宋" w:cs="仿宋"/>
          <w:color w:val="000000" w:themeColor="text1"/>
          <w:sz w:val="32"/>
          <w:szCs w:val="32"/>
          <w:lang w:val="en-US" w:eastAsia="zh-CN"/>
          <w14:textFill>
            <w14:solidFill>
              <w14:schemeClr w14:val="tx1"/>
            </w14:solidFill>
          </w14:textFill>
        </w:rPr>
        <w:t>加60.05</w:t>
      </w:r>
      <w:r>
        <w:rPr>
          <w:rFonts w:hint="eastAsia" w:ascii="仿宋" w:hAnsi="仿宋" w:eastAsia="仿宋" w:cs="仿宋"/>
          <w:color w:val="000000" w:themeColor="text1"/>
          <w:sz w:val="32"/>
          <w:szCs w:val="32"/>
          <w:lang w:eastAsia="zh-CN"/>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其他</w:t>
      </w:r>
      <w:r>
        <w:rPr>
          <w:rFonts w:hint="eastAsia" w:ascii="仿宋" w:hAnsi="仿宋" w:eastAsia="仿宋" w:cs="仿宋"/>
          <w:color w:val="000000" w:themeColor="text1"/>
          <w:sz w:val="32"/>
          <w:szCs w:val="32"/>
          <w:lang w:eastAsia="zh-CN"/>
          <w14:textFill>
            <w14:solidFill>
              <w14:schemeClr w14:val="tx1"/>
            </w14:solidFill>
          </w14:textFill>
        </w:rPr>
        <w:t>支出</w:t>
      </w:r>
      <w:r>
        <w:rPr>
          <w:rFonts w:hint="eastAsia" w:ascii="仿宋" w:hAnsi="仿宋" w:eastAsia="仿宋" w:cs="仿宋"/>
          <w:color w:val="000000" w:themeColor="text1"/>
          <w:sz w:val="32"/>
          <w:szCs w:val="32"/>
          <w:lang w:val="en-US" w:eastAsia="zh-CN"/>
          <w14:textFill>
            <w14:solidFill>
              <w14:schemeClr w14:val="tx1"/>
            </w14:solidFill>
          </w14:textFill>
        </w:rPr>
        <w:t>66.00</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占财政拨款预算总额的0.38%，</w:t>
      </w:r>
      <w:r>
        <w:rPr>
          <w:rFonts w:hint="eastAsia" w:ascii="仿宋" w:hAnsi="仿宋" w:eastAsia="仿宋" w:cs="仿宋"/>
          <w:color w:val="000000" w:themeColor="text1"/>
          <w:sz w:val="32"/>
          <w:szCs w:val="32"/>
          <w14:textFill>
            <w14:solidFill>
              <w14:schemeClr w14:val="tx1"/>
            </w14:solidFill>
          </w14:textFill>
        </w:rPr>
        <w:t>较上年预算安排</w:t>
      </w:r>
      <w:r>
        <w:rPr>
          <w:rFonts w:hint="eastAsia" w:ascii="仿宋" w:hAnsi="仿宋" w:eastAsia="仿宋" w:cs="仿宋"/>
          <w:color w:val="000000" w:themeColor="text1"/>
          <w:sz w:val="32"/>
          <w:szCs w:val="32"/>
          <w:lang w:val="en-US" w:eastAsia="zh-CN"/>
          <w14:textFill>
            <w14:solidFill>
              <w14:schemeClr w14:val="tx1"/>
            </w14:solidFill>
          </w14:textFill>
        </w:rPr>
        <w:t>增加66.00</w:t>
      </w:r>
      <w:r>
        <w:rPr>
          <w:rFonts w:hint="eastAsia" w:ascii="仿宋" w:hAnsi="仿宋" w:eastAsia="仿宋" w:cs="仿宋"/>
          <w:color w:val="000000" w:themeColor="text1"/>
          <w:sz w:val="32"/>
          <w:szCs w:val="32"/>
          <w:lang w:eastAsia="zh-CN"/>
          <w14:textFill>
            <w14:solidFill>
              <w14:schemeClr w14:val="tx1"/>
            </w14:solidFill>
          </w14:textFill>
        </w:rPr>
        <w:t>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（四）政府性基金情况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无政府性基金预算拨款安排的支出。</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pPr>
      <w:r>
        <w:rPr>
          <w:rFonts w:hint="eastAsia" w:ascii="仿宋" w:hAnsi="仿宋" w:eastAsia="仿宋" w:cs="仿宋"/>
          <w:color w:val="auto"/>
          <w:kern w:val="2"/>
          <w:sz w:val="32"/>
          <w:szCs w:val="32"/>
          <w:lang w:val="en-US" w:eastAsia="zh-CN" w:bidi="ar-SA"/>
        </w:rPr>
        <w:t>2022年本部门国有资本经营支出预算为0万元，本部门无</w:t>
      </w:r>
      <w:r>
        <w:rPr>
          <w:rFonts w:hint="eastAsia" w:ascii="仿宋" w:hAnsi="仿宋" w:eastAsia="仿宋" w:cs="仿宋"/>
          <w:color w:val="auto"/>
          <w:kern w:val="2"/>
          <w:sz w:val="32"/>
          <w:szCs w:val="32"/>
          <w:lang w:val="en-US" w:eastAsia="zh-CN" w:bidi="ar-SA"/>
        </w:rPr>
        <w:fldChar w:fldCharType="begin"/>
      </w:r>
      <w:r>
        <w:rPr>
          <w:rFonts w:hint="eastAsia" w:ascii="仿宋" w:hAnsi="仿宋" w:eastAsia="仿宋" w:cs="仿宋"/>
          <w:color w:val="auto"/>
          <w:kern w:val="2"/>
          <w:sz w:val="32"/>
          <w:szCs w:val="32"/>
          <w:lang w:val="en-US" w:eastAsia="zh-CN" w:bidi="ar-SA"/>
        </w:rPr>
        <w:instrText xml:space="preserve">MERGEFIELD ${page400644146.ds215660413_REP_BGT_T_HC1100002019_DXQ02_S_AMTGYZBJYYSZJ}</w:instrText>
      </w:r>
      <w:r>
        <w:rPr>
          <w:rFonts w:hint="eastAsia" w:ascii="仿宋" w:hAnsi="仿宋" w:eastAsia="仿宋" w:cs="仿宋"/>
          <w:color w:val="auto"/>
          <w:kern w:val="2"/>
          <w:sz w:val="32"/>
          <w:szCs w:val="32"/>
          <w:lang w:val="en-US" w:eastAsia="zh-CN" w:bidi="ar-SA"/>
        </w:rPr>
        <w:fldChar w:fldCharType="separate"/>
      </w:r>
      <w:r>
        <w:rPr>
          <w:rFonts w:hint="eastAsia" w:ascii="仿宋" w:hAnsi="仿宋" w:eastAsia="仿宋" w:cs="仿宋"/>
          <w:color w:val="auto"/>
          <w:kern w:val="2"/>
          <w:sz w:val="32"/>
          <w:szCs w:val="32"/>
          <w:lang w:val="en-US" w:eastAsia="zh-CN" w:bidi="ar-SA"/>
        </w:rPr>
        <w:fldChar w:fldCharType="end"/>
      </w:r>
      <w:r>
        <w:rPr>
          <w:rFonts w:hint="eastAsia" w:ascii="仿宋" w:hAnsi="仿宋" w:eastAsia="仿宋" w:cs="仿宋"/>
          <w:color w:val="auto"/>
          <w:kern w:val="2"/>
          <w:sz w:val="32"/>
          <w:szCs w:val="32"/>
          <w:lang w:val="en-US" w:eastAsia="zh-CN" w:bidi="ar-SA"/>
        </w:rPr>
        <w:t>国有资本经营预算收入。</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六</w:t>
      </w:r>
      <w:r>
        <w:rPr>
          <w:rFonts w:hint="eastAsia" w:ascii="仿宋" w:hAnsi="仿宋" w:eastAsia="仿宋" w:cs="仿宋"/>
          <w:b/>
          <w:bCs/>
          <w:color w:val="000000" w:themeColor="text1"/>
          <w:sz w:val="32"/>
          <w:szCs w:val="32"/>
          <w14:textFill>
            <w14:solidFill>
              <w14:schemeClr w14:val="tx1"/>
            </w14:solidFill>
          </w14:textFill>
        </w:rPr>
        <w:t>）机关运行经费等重要事项的说明</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u w:val="none"/>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2022</w:t>
      </w:r>
      <w:r>
        <w:rPr>
          <w:rFonts w:hint="eastAsia" w:ascii="仿宋" w:hAnsi="仿宋" w:eastAsia="仿宋" w:cs="仿宋"/>
          <w:color w:val="000000" w:themeColor="text1"/>
          <w:sz w:val="32"/>
          <w:szCs w:val="32"/>
          <w:u w:val="none"/>
          <w14:textFill>
            <w14:solidFill>
              <w14:schemeClr w14:val="tx1"/>
            </w14:solidFill>
          </w14:textFill>
        </w:rPr>
        <w:t>年</w:t>
      </w:r>
      <w:r>
        <w:rPr>
          <w:rFonts w:hint="eastAsia" w:ascii="仿宋" w:hAnsi="仿宋" w:eastAsia="仿宋" w:cs="仿宋"/>
          <w:color w:val="000000" w:themeColor="text1"/>
          <w:sz w:val="32"/>
          <w:szCs w:val="32"/>
          <w:u w:val="none"/>
          <w:lang w:eastAsia="zh-CN"/>
          <w14:textFill>
            <w14:solidFill>
              <w14:schemeClr w14:val="tx1"/>
            </w14:solidFill>
          </w14:textFill>
        </w:rPr>
        <w:t>兴国县卫生健康委员会</w:t>
      </w:r>
      <w:r>
        <w:rPr>
          <w:rFonts w:hint="eastAsia" w:ascii="仿宋" w:hAnsi="仿宋" w:eastAsia="仿宋" w:cs="仿宋"/>
          <w:color w:val="000000" w:themeColor="text1"/>
          <w:sz w:val="32"/>
          <w:szCs w:val="32"/>
          <w:u w:val="none"/>
          <w14:textFill>
            <w14:solidFill>
              <w14:schemeClr w14:val="tx1"/>
            </w14:solidFill>
          </w14:textFill>
        </w:rPr>
        <w:t>机关运行费预算</w:t>
      </w:r>
      <w:r>
        <w:rPr>
          <w:rFonts w:hint="eastAsia" w:ascii="仿宋" w:hAnsi="仿宋" w:eastAsia="仿宋" w:cs="仿宋"/>
          <w:color w:val="000000" w:themeColor="text1"/>
          <w:sz w:val="32"/>
          <w:szCs w:val="32"/>
          <w:u w:val="none"/>
          <w:lang w:val="en-US" w:eastAsia="zh-CN"/>
          <w14:textFill>
            <w14:solidFill>
              <w14:schemeClr w14:val="tx1"/>
            </w14:solidFill>
          </w14:textFill>
        </w:rPr>
        <w:t>71.60</w:t>
      </w:r>
      <w:r>
        <w:rPr>
          <w:rFonts w:hint="eastAsia" w:ascii="仿宋" w:hAnsi="仿宋" w:eastAsia="仿宋" w:cs="仿宋"/>
          <w:color w:val="000000" w:themeColor="text1"/>
          <w:sz w:val="32"/>
          <w:szCs w:val="32"/>
          <w:u w:val="none"/>
          <w14:textFill>
            <w14:solidFill>
              <w14:schemeClr w14:val="tx1"/>
            </w14:solidFill>
          </w14:textFill>
        </w:rPr>
        <w:t>万元，比</w:t>
      </w:r>
      <w:r>
        <w:rPr>
          <w:rFonts w:hint="eastAsia" w:ascii="仿宋" w:hAnsi="仿宋" w:eastAsia="仿宋" w:cs="仿宋"/>
          <w:color w:val="000000" w:themeColor="text1"/>
          <w:sz w:val="32"/>
          <w:szCs w:val="32"/>
          <w:u w:val="none"/>
          <w:lang w:val="en-US" w:eastAsia="zh-CN"/>
          <w14:textFill>
            <w14:solidFill>
              <w14:schemeClr w14:val="tx1"/>
            </w14:solidFill>
          </w14:textFill>
        </w:rPr>
        <w:t>2021</w:t>
      </w:r>
      <w:r>
        <w:rPr>
          <w:rFonts w:hint="eastAsia" w:ascii="仿宋" w:hAnsi="仿宋" w:eastAsia="仿宋" w:cs="仿宋"/>
          <w:color w:val="000000" w:themeColor="text1"/>
          <w:sz w:val="32"/>
          <w:szCs w:val="32"/>
          <w:u w:val="none"/>
          <w14:textFill>
            <w14:solidFill>
              <w14:schemeClr w14:val="tx1"/>
            </w14:solidFill>
          </w14:textFill>
        </w:rPr>
        <w:t>年(上一年度）预算</w:t>
      </w:r>
      <w:r>
        <w:rPr>
          <w:rFonts w:hint="eastAsia" w:ascii="仿宋" w:hAnsi="仿宋" w:eastAsia="仿宋" w:cs="仿宋"/>
          <w:color w:val="000000" w:themeColor="text1"/>
          <w:sz w:val="32"/>
          <w:szCs w:val="32"/>
          <w:u w:val="none"/>
          <w:lang w:val="en-US" w:eastAsia="zh-CN"/>
          <w14:textFill>
            <w14:solidFill>
              <w14:schemeClr w14:val="tx1"/>
            </w14:solidFill>
          </w14:textFill>
        </w:rPr>
        <w:t>增加11.60</w:t>
      </w:r>
      <w:r>
        <w:rPr>
          <w:rFonts w:hint="eastAsia" w:ascii="仿宋" w:hAnsi="仿宋" w:eastAsia="仿宋" w:cs="仿宋"/>
          <w:color w:val="000000" w:themeColor="text1"/>
          <w:sz w:val="32"/>
          <w:szCs w:val="32"/>
          <w:u w:val="none"/>
          <w14:textFill>
            <w14:solidFill>
              <w14:schemeClr w14:val="tx1"/>
            </w14:solidFill>
          </w14:textFill>
        </w:rPr>
        <w:t>万元，</w:t>
      </w:r>
      <w:r>
        <w:rPr>
          <w:rFonts w:hint="eastAsia" w:ascii="仿宋" w:hAnsi="仿宋" w:eastAsia="仿宋" w:cs="仿宋"/>
          <w:color w:val="000000" w:themeColor="text1"/>
          <w:sz w:val="32"/>
          <w:szCs w:val="32"/>
          <w:u w:val="none"/>
          <w:lang w:val="en-US" w:eastAsia="zh-CN"/>
          <w14:textFill>
            <w14:solidFill>
              <w14:schemeClr w14:val="tx1"/>
            </w14:solidFill>
          </w14:textFill>
        </w:rPr>
        <w:t>增加19.33</w:t>
      </w:r>
      <w:r>
        <w:rPr>
          <w:rFonts w:hint="eastAsia" w:ascii="仿宋" w:hAnsi="仿宋" w:eastAsia="仿宋" w:cs="仿宋"/>
          <w:color w:val="000000" w:themeColor="text1"/>
          <w:sz w:val="32"/>
          <w:szCs w:val="32"/>
          <w:u w:val="none"/>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七</w:t>
      </w:r>
      <w:r>
        <w:rPr>
          <w:rFonts w:hint="eastAsia" w:ascii="仿宋" w:hAnsi="仿宋" w:eastAsia="仿宋" w:cs="仿宋"/>
          <w:b/>
          <w:bCs/>
          <w:color w:val="000000" w:themeColor="text1"/>
          <w:sz w:val="32"/>
          <w:szCs w:val="32"/>
          <w14:textFill>
            <w14:solidFill>
              <w14:schemeClr w14:val="tx1"/>
            </w14:solidFill>
          </w14:textFill>
        </w:rPr>
        <w:t>）政府采购情况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年部门所属各单位政府采购总额</w:t>
      </w:r>
      <w:r>
        <w:rPr>
          <w:rFonts w:hint="eastAsia" w:ascii="仿宋" w:hAnsi="仿宋" w:eastAsia="仿宋" w:cs="仿宋"/>
          <w:color w:val="000000" w:themeColor="text1"/>
          <w:sz w:val="32"/>
          <w:szCs w:val="32"/>
          <w:u w:val="none"/>
          <w:lang w:val="en-US" w:eastAsia="zh-CN"/>
          <w14:textFill>
            <w14:solidFill>
              <w14:schemeClr w14:val="tx1"/>
            </w14:solidFill>
          </w14:textFill>
        </w:rPr>
        <w:t>28825.04</w:t>
      </w:r>
      <w:r>
        <w:rPr>
          <w:rFonts w:hint="eastAsia" w:ascii="仿宋" w:hAnsi="仿宋" w:eastAsia="仿宋" w:cs="仿宋"/>
          <w:color w:val="000000" w:themeColor="text1"/>
          <w:sz w:val="32"/>
          <w:szCs w:val="32"/>
          <w14:textFill>
            <w14:solidFill>
              <w14:schemeClr w14:val="tx1"/>
            </w14:solidFill>
          </w14:textFill>
        </w:rPr>
        <w:t>万元，其中：政府采购货物预算</w:t>
      </w:r>
      <w:r>
        <w:rPr>
          <w:rFonts w:hint="eastAsia" w:ascii="仿宋" w:hAnsi="仿宋" w:eastAsia="仿宋" w:cs="仿宋"/>
          <w:color w:val="000000" w:themeColor="text1"/>
          <w:sz w:val="32"/>
          <w:szCs w:val="32"/>
          <w:u w:val="none"/>
          <w:lang w:val="en-US" w:eastAsia="zh-CN"/>
          <w14:textFill>
            <w14:solidFill>
              <w14:schemeClr w14:val="tx1"/>
            </w14:solidFill>
          </w14:textFill>
        </w:rPr>
        <w:t>22634.64</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u w:val="none"/>
          <w14:textFill>
            <w14:solidFill>
              <w14:schemeClr w14:val="tx1"/>
            </w14:solidFill>
          </w14:textFill>
        </w:rPr>
        <w:t>政府采购工程预算</w:t>
      </w:r>
      <w:r>
        <w:rPr>
          <w:rFonts w:hint="eastAsia" w:ascii="仿宋" w:hAnsi="仿宋" w:eastAsia="仿宋" w:cs="仿宋"/>
          <w:color w:val="000000" w:themeColor="text1"/>
          <w:sz w:val="32"/>
          <w:szCs w:val="32"/>
          <w:u w:val="none"/>
          <w:lang w:val="en-US" w:eastAsia="zh-CN"/>
          <w14:textFill>
            <w14:solidFill>
              <w14:schemeClr w14:val="tx1"/>
            </w14:solidFill>
          </w14:textFill>
        </w:rPr>
        <w:t>1198.80</w:t>
      </w:r>
      <w:r>
        <w:rPr>
          <w:rFonts w:hint="eastAsia" w:ascii="仿宋" w:hAnsi="仿宋" w:eastAsia="仿宋" w:cs="仿宋"/>
          <w:color w:val="000000" w:themeColor="text1"/>
          <w:sz w:val="32"/>
          <w:szCs w:val="32"/>
          <w:u w:val="none"/>
          <w14:textFill>
            <w14:solidFill>
              <w14:schemeClr w14:val="tx1"/>
            </w14:solidFill>
          </w14:textFill>
        </w:rPr>
        <w:t>万元、政府采购服务预算</w:t>
      </w:r>
      <w:r>
        <w:rPr>
          <w:rFonts w:hint="eastAsia" w:ascii="仿宋" w:hAnsi="仿宋" w:eastAsia="仿宋" w:cs="仿宋"/>
          <w:color w:val="000000" w:themeColor="text1"/>
          <w:sz w:val="32"/>
          <w:szCs w:val="32"/>
          <w:u w:val="none"/>
          <w:lang w:val="en-US" w:eastAsia="zh-CN"/>
          <w14:textFill>
            <w14:solidFill>
              <w14:schemeClr w14:val="tx1"/>
            </w14:solidFill>
          </w14:textFill>
        </w:rPr>
        <w:t>4991.60</w:t>
      </w:r>
      <w:r>
        <w:rPr>
          <w:rFonts w:hint="eastAsia" w:ascii="仿宋" w:hAnsi="仿宋" w:eastAsia="仿宋" w:cs="仿宋"/>
          <w:color w:val="000000" w:themeColor="text1"/>
          <w:sz w:val="32"/>
          <w:szCs w:val="32"/>
          <w:u w:val="none"/>
          <w14:textFill>
            <w14:solidFill>
              <w14:schemeClr w14:val="tx1"/>
            </w14:solidFill>
          </w14:textFill>
        </w:rPr>
        <w:t>万元。</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八</w:t>
      </w:r>
      <w:r>
        <w:rPr>
          <w:rFonts w:hint="eastAsia" w:ascii="仿宋" w:hAnsi="仿宋" w:eastAsia="仿宋" w:cs="仿宋"/>
          <w:b/>
          <w:bCs/>
          <w:color w:val="000000" w:themeColor="text1"/>
          <w:sz w:val="32"/>
          <w:szCs w:val="32"/>
          <w14:textFill>
            <w14:solidFill>
              <w14:schemeClr w14:val="tx1"/>
            </w14:solidFill>
          </w14:textFill>
        </w:rPr>
        <w:t>）国有资产占有使用情况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截至</w:t>
      </w:r>
      <w:r>
        <w:rPr>
          <w:rFonts w:hint="eastAsia" w:ascii="仿宋" w:hAnsi="仿宋" w:eastAsia="仿宋" w:cs="仿宋"/>
          <w:color w:val="000000" w:themeColor="text1"/>
          <w:sz w:val="32"/>
          <w:szCs w:val="32"/>
          <w:lang w:val="en-US" w:eastAsia="zh-CN"/>
          <w14:textFill>
            <w14:solidFill>
              <w14:schemeClr w14:val="tx1"/>
            </w14:solidFill>
          </w14:textFill>
        </w:rPr>
        <w:t>2021</w:t>
      </w:r>
      <w:r>
        <w:rPr>
          <w:rFonts w:hint="eastAsia" w:ascii="仿宋" w:hAnsi="仿宋" w:eastAsia="仿宋" w:cs="仿宋"/>
          <w:color w:val="000000" w:themeColor="text1"/>
          <w:sz w:val="32"/>
          <w:szCs w:val="32"/>
          <w14:textFill>
            <w14:solidFill>
              <w14:schemeClr w14:val="tx1"/>
            </w14:solidFill>
          </w14:textFill>
        </w:rPr>
        <w:t>年12月31日部门共有车辆</w:t>
      </w:r>
      <w:r>
        <w:rPr>
          <w:rFonts w:hint="eastAsia" w:ascii="仿宋" w:hAnsi="仿宋" w:eastAsia="仿宋" w:cs="仿宋"/>
          <w:color w:val="000000" w:themeColor="text1"/>
          <w:sz w:val="32"/>
          <w:szCs w:val="32"/>
          <w:lang w:val="en-US" w:eastAsia="zh-CN"/>
          <w14:textFill>
            <w14:solidFill>
              <w14:schemeClr w14:val="tx1"/>
            </w14:solidFill>
          </w14:textFill>
        </w:rPr>
        <w:t>62</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其中</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一般公务用车</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辆、执法执勤用车</w:t>
      </w:r>
      <w:r>
        <w:rPr>
          <w:rFonts w:hint="eastAsia" w:ascii="仿宋" w:hAnsi="仿宋" w:eastAsia="仿宋" w:cs="仿宋"/>
          <w:color w:val="000000" w:themeColor="text1"/>
          <w:sz w:val="32"/>
          <w:szCs w:val="32"/>
          <w:lang w:val="en-US" w:eastAsia="zh-CN"/>
          <w14:textFill>
            <w14:solidFill>
              <w14:schemeClr w14:val="tx1"/>
            </w14:solidFill>
          </w14:textFill>
        </w:rPr>
        <w:t>0</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、特种专业技术</w:t>
      </w:r>
      <w:r>
        <w:rPr>
          <w:rFonts w:hint="eastAsia" w:ascii="仿宋" w:hAnsi="仿宋" w:eastAsia="仿宋" w:cs="仿宋"/>
          <w:color w:val="000000" w:themeColor="text1"/>
          <w:sz w:val="32"/>
          <w:szCs w:val="32"/>
          <w14:textFill>
            <w14:solidFill>
              <w14:schemeClr w14:val="tx1"/>
            </w14:solidFill>
          </w14:textFill>
        </w:rPr>
        <w:t>用车</w:t>
      </w:r>
      <w:r>
        <w:rPr>
          <w:rFonts w:hint="eastAsia" w:ascii="仿宋" w:hAnsi="仿宋" w:eastAsia="仿宋" w:cs="仿宋"/>
          <w:color w:val="000000" w:themeColor="text1"/>
          <w:sz w:val="32"/>
          <w:szCs w:val="32"/>
          <w:lang w:val="en-US" w:eastAsia="zh-CN"/>
          <w14:textFill>
            <w14:solidFill>
              <w14:schemeClr w14:val="tx1"/>
            </w14:solidFill>
          </w14:textFill>
        </w:rPr>
        <w:t>14</w:t>
      </w:r>
      <w:r>
        <w:rPr>
          <w:rFonts w:hint="eastAsia" w:ascii="仿宋" w:hAnsi="仿宋" w:eastAsia="仿宋" w:cs="仿宋"/>
          <w:color w:val="000000" w:themeColor="text1"/>
          <w:sz w:val="32"/>
          <w:szCs w:val="32"/>
          <w14:textFill>
            <w14:solidFill>
              <w14:schemeClr w14:val="tx1"/>
            </w14:solidFill>
          </w14:textFill>
        </w:rPr>
        <w:t>辆、</w:t>
      </w:r>
      <w:r>
        <w:rPr>
          <w:rFonts w:hint="eastAsia" w:ascii="仿宋" w:hAnsi="仿宋" w:eastAsia="仿宋" w:cs="仿宋"/>
          <w:color w:val="000000" w:themeColor="text1"/>
          <w:sz w:val="32"/>
          <w:szCs w:val="32"/>
          <w:lang w:eastAsia="zh-CN"/>
          <w14:textFill>
            <w14:solidFill>
              <w14:schemeClr w14:val="tx1"/>
            </w14:solidFill>
          </w14:textFill>
        </w:rPr>
        <w:t>其他</w:t>
      </w:r>
      <w:r>
        <w:rPr>
          <w:rFonts w:hint="eastAsia" w:ascii="仿宋" w:hAnsi="仿宋" w:eastAsia="仿宋" w:cs="仿宋"/>
          <w:color w:val="000000" w:themeColor="text1"/>
          <w:sz w:val="32"/>
          <w:szCs w:val="32"/>
          <w14:textFill>
            <w14:solidFill>
              <w14:schemeClr w14:val="tx1"/>
            </w14:solidFill>
          </w14:textFill>
        </w:rPr>
        <w:t>用车</w:t>
      </w:r>
      <w:r>
        <w:rPr>
          <w:rFonts w:hint="eastAsia" w:ascii="仿宋" w:hAnsi="仿宋" w:eastAsia="仿宋" w:cs="仿宋"/>
          <w:color w:val="000000" w:themeColor="text1"/>
          <w:sz w:val="32"/>
          <w:szCs w:val="32"/>
          <w:lang w:val="en-US" w:eastAsia="zh-CN"/>
          <w14:textFill>
            <w14:solidFill>
              <w14:schemeClr w14:val="tx1"/>
            </w14:solidFill>
          </w14:textFill>
        </w:rPr>
        <w:t>48</w:t>
      </w:r>
      <w:r>
        <w:rPr>
          <w:rFonts w:hint="eastAsia" w:ascii="仿宋" w:hAnsi="仿宋" w:eastAsia="仿宋" w:cs="仿宋"/>
          <w:color w:val="000000" w:themeColor="text1"/>
          <w:sz w:val="32"/>
          <w:szCs w:val="32"/>
          <w14:textFill>
            <w14:solidFill>
              <w14:schemeClr w14:val="tx1"/>
            </w14:solidFill>
          </w14:textFill>
        </w:rPr>
        <w:t>辆。</w:t>
      </w:r>
    </w:p>
    <w:p>
      <w:pPr>
        <w:keepNext w:val="0"/>
        <w:keepLines w:val="0"/>
        <w:pageBreakBefore w:val="0"/>
        <w:widowControl w:val="0"/>
        <w:kinsoku/>
        <w:wordWrap/>
        <w:overflowPunct/>
        <w:topLinePunct w:val="0"/>
        <w:bidi w:val="0"/>
        <w:snapToGrid/>
        <w:spacing w:line="500" w:lineRule="exact"/>
        <w:ind w:firstLine="640" w:firstLineChars="200"/>
        <w:jc w:val="left"/>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w:t>
      </w:r>
      <w:r>
        <w:rPr>
          <w:rFonts w:hint="eastAsia" w:ascii="仿宋" w:hAnsi="仿宋" w:eastAsia="仿宋" w:cs="仿宋"/>
          <w:color w:val="000000" w:themeColor="text1"/>
          <w:sz w:val="32"/>
          <w:szCs w:val="32"/>
          <w:lang w:eastAsia="zh-CN"/>
          <w14:textFill>
            <w14:solidFill>
              <w14:schemeClr w14:val="tx1"/>
            </w14:solidFill>
          </w14:textFill>
        </w:rPr>
        <w:t>本</w:t>
      </w:r>
      <w:r>
        <w:rPr>
          <w:rFonts w:hint="eastAsia" w:ascii="仿宋" w:hAnsi="仿宋" w:eastAsia="仿宋" w:cs="仿宋"/>
          <w:color w:val="000000" w:themeColor="text1"/>
          <w:sz w:val="32"/>
          <w:szCs w:val="32"/>
          <w14:textFill>
            <w14:solidFill>
              <w14:schemeClr w14:val="tx1"/>
            </w14:solidFill>
          </w14:textFill>
        </w:rPr>
        <w:t>部门预算安排购置车辆</w:t>
      </w: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辆，安排购置单位价值200万元以上大型设备具体为：</w:t>
      </w:r>
      <w:r>
        <w:rPr>
          <w:rFonts w:hint="eastAsia" w:ascii="仿宋" w:hAnsi="仿宋" w:eastAsia="仿宋" w:cs="仿宋"/>
          <w:color w:val="000000" w:themeColor="text1"/>
          <w:sz w:val="32"/>
          <w:szCs w:val="32"/>
          <w:u w:val="none"/>
          <w:lang w:eastAsia="zh-CN"/>
          <w14:textFill>
            <w14:solidFill>
              <w14:schemeClr w14:val="tx1"/>
            </w14:solidFill>
          </w14:textFill>
        </w:rPr>
        <w:t>介入诊断和治疗用材料、医用</w:t>
      </w:r>
      <w:r>
        <w:rPr>
          <w:rFonts w:hint="eastAsia" w:ascii="仿宋" w:hAnsi="仿宋" w:eastAsia="仿宋" w:cs="仿宋"/>
          <w:color w:val="000000" w:themeColor="text1"/>
          <w:sz w:val="32"/>
          <w:szCs w:val="32"/>
          <w:u w:val="none"/>
          <w:lang w:val="en-US" w:eastAsia="zh-CN"/>
          <w14:textFill>
            <w14:solidFill>
              <w14:schemeClr w14:val="tx1"/>
            </w14:solidFill>
          </w14:textFill>
        </w:rPr>
        <w:t>X线设备、医用激光仪器及设备、医用内窥镜、医用高能射线设备</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bidi w:val="0"/>
        <w:snapToGrid/>
        <w:spacing w:line="500" w:lineRule="exact"/>
        <w:ind w:firstLine="643" w:firstLineChars="200"/>
        <w:textAlignment w:val="auto"/>
        <w:rPr>
          <w:rFonts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bCs/>
          <w:color w:val="000000" w:themeColor="text1"/>
          <w:sz w:val="32"/>
          <w:szCs w:val="32"/>
          <w14:textFill>
            <w14:solidFill>
              <w14:schemeClr w14:val="tx1"/>
            </w14:solidFill>
          </w14:textFill>
        </w:rPr>
        <w:t>（</w:t>
      </w:r>
      <w:r>
        <w:rPr>
          <w:rFonts w:hint="eastAsia" w:ascii="仿宋" w:hAnsi="仿宋" w:eastAsia="仿宋" w:cs="仿宋"/>
          <w:b/>
          <w:bCs/>
          <w:color w:val="000000" w:themeColor="text1"/>
          <w:sz w:val="32"/>
          <w:szCs w:val="32"/>
          <w:lang w:eastAsia="zh-CN"/>
          <w14:textFill>
            <w14:solidFill>
              <w14:schemeClr w14:val="tx1"/>
            </w14:solidFill>
          </w14:textFill>
        </w:rPr>
        <w:t>九</w:t>
      </w:r>
      <w:r>
        <w:rPr>
          <w:rFonts w:hint="eastAsia" w:ascii="仿宋" w:hAnsi="仿宋" w:eastAsia="仿宋" w:cs="仿宋"/>
          <w:b/>
          <w:bCs/>
          <w:color w:val="000000" w:themeColor="text1"/>
          <w:sz w:val="32"/>
          <w:szCs w:val="32"/>
          <w14:textFill>
            <w14:solidFill>
              <w14:schemeClr w14:val="tx1"/>
            </w14:solidFill>
          </w14:textFill>
        </w:rPr>
        <w:t>）绩效目标设置情况</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w:t>
      </w:r>
      <w:r>
        <w:rPr>
          <w:rFonts w:hint="eastAsia" w:ascii="仿宋" w:hAnsi="仿宋" w:eastAsia="仿宋" w:cs="仿宋"/>
          <w:color w:val="000000" w:themeColor="text1"/>
          <w:sz w:val="32"/>
          <w:szCs w:val="32"/>
          <w14:textFill>
            <w14:solidFill>
              <w14:schemeClr w14:val="tx1"/>
            </w14:solidFill>
          </w14:textFill>
        </w:rPr>
        <w:t>年实行绩效目标管理的项目</w:t>
      </w:r>
      <w:r>
        <w:rPr>
          <w:rFonts w:hint="eastAsia" w:ascii="仿宋" w:hAnsi="仿宋" w:eastAsia="仿宋" w:cs="仿宋"/>
          <w:color w:val="000000" w:themeColor="text1"/>
          <w:sz w:val="32"/>
          <w:szCs w:val="32"/>
          <w:lang w:val="en-US" w:eastAsia="zh-CN"/>
          <w14:textFill>
            <w14:solidFill>
              <w14:schemeClr w14:val="tx1"/>
            </w14:solidFill>
          </w14:textFill>
        </w:rPr>
        <w:t>46</w:t>
      </w:r>
      <w:r>
        <w:rPr>
          <w:rFonts w:hint="eastAsia" w:ascii="仿宋" w:hAnsi="仿宋" w:eastAsia="仿宋" w:cs="仿宋"/>
          <w:color w:val="000000" w:themeColor="text1"/>
          <w:sz w:val="32"/>
          <w:szCs w:val="32"/>
          <w14:textFill>
            <w14:solidFill>
              <w14:schemeClr w14:val="tx1"/>
            </w14:solidFill>
          </w14:textFill>
        </w:rPr>
        <w:t>个，涉及资金</w:t>
      </w:r>
      <w:r>
        <w:rPr>
          <w:rFonts w:hint="eastAsia" w:ascii="仿宋" w:hAnsi="仿宋" w:eastAsia="仿宋" w:cs="仿宋"/>
          <w:color w:val="000000" w:themeColor="text1"/>
          <w:sz w:val="32"/>
          <w:szCs w:val="32"/>
          <w:lang w:val="en-US" w:eastAsia="zh-CN"/>
          <w14:textFill>
            <w14:solidFill>
              <w14:schemeClr w14:val="tx1"/>
            </w14:solidFill>
          </w14:textFill>
        </w:rPr>
        <w:t>7000.08</w:t>
      </w:r>
      <w:r>
        <w:rPr>
          <w:rFonts w:hint="eastAsia" w:ascii="仿宋" w:hAnsi="仿宋" w:eastAsia="仿宋" w:cs="仿宋"/>
          <w:color w:val="000000" w:themeColor="text1"/>
          <w:sz w:val="32"/>
          <w:szCs w:val="32"/>
          <w14:textFill>
            <w14:solidFill>
              <w14:schemeClr w14:val="tx1"/>
            </w14:solidFill>
          </w14:textFill>
        </w:rPr>
        <w:t>万元</w:t>
      </w:r>
      <w:r>
        <w:rPr>
          <w:rFonts w:hint="eastAsia" w:ascii="仿宋" w:hAnsi="仿宋" w:eastAsia="仿宋" w:cs="仿宋"/>
          <w:color w:val="000000" w:themeColor="text1"/>
          <w:sz w:val="32"/>
          <w:szCs w:val="32"/>
          <w:lang w:val="en-US" w:eastAsia="zh-CN"/>
          <w14:textFill>
            <w14:solidFill>
              <w14:schemeClr w14:val="tx1"/>
            </w14:solidFill>
          </w14:textFill>
        </w:rPr>
        <w:t>重点管理的项目有：乡村医疗试点机构基础建设和更新医疗设备。</w:t>
      </w:r>
      <w:r>
        <w:rPr>
          <w:rFonts w:hint="eastAsia" w:ascii="仿宋" w:hAnsi="仿宋" w:eastAsia="仿宋" w:cs="仿宋"/>
          <w:color w:val="000000" w:themeColor="text1"/>
          <w:sz w:val="32"/>
          <w:szCs w:val="32"/>
          <w:lang w:eastAsia="zh-CN"/>
          <w14:textFill>
            <w14:solidFill>
              <w14:schemeClr w14:val="tx1"/>
            </w14:solidFill>
          </w14:textFill>
        </w:rPr>
        <w:t>其中</w:t>
      </w:r>
      <w:r>
        <w:rPr>
          <w:rFonts w:hint="eastAsia" w:ascii="仿宋" w:hAnsi="仿宋" w:eastAsia="仿宋" w:cs="仿宋"/>
          <w:color w:val="000000" w:themeColor="text1"/>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项目名称：</w:t>
      </w:r>
      <w:r>
        <w:rPr>
          <w:rFonts w:hint="eastAsia" w:ascii="仿宋" w:hAnsi="仿宋" w:eastAsia="仿宋" w:cs="仿宋"/>
          <w:color w:val="000000" w:themeColor="text1"/>
          <w:sz w:val="32"/>
          <w:szCs w:val="32"/>
          <w:lang w:val="en-US" w:eastAsia="zh-CN"/>
          <w14:textFill>
            <w14:solidFill>
              <w14:schemeClr w14:val="tx1"/>
            </w14:solidFill>
          </w14:textFill>
        </w:rPr>
        <w:t>乡村医疗试点机构基础建设和更新医疗设备</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1.</w:t>
      </w:r>
      <w:r>
        <w:rPr>
          <w:rFonts w:hint="eastAsia" w:ascii="仿宋" w:hAnsi="仿宋" w:eastAsia="仿宋" w:cs="仿宋"/>
          <w:color w:val="000000" w:themeColor="text1"/>
          <w:sz w:val="32"/>
          <w:szCs w:val="32"/>
          <w14:textFill>
            <w14:solidFill>
              <w14:schemeClr w14:val="tx1"/>
            </w14:solidFill>
          </w14:textFill>
        </w:rPr>
        <w:t>项目概述</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给予全县乡村医疗机构基础建设和更新医疗设备。</w:t>
      </w:r>
      <w:bookmarkStart w:id="0" w:name="_GoBack"/>
      <w:bookmarkEnd w:id="0"/>
    </w:p>
    <w:p>
      <w:pPr>
        <w:keepNext w:val="0"/>
        <w:keepLines w:val="0"/>
        <w:widowControl/>
        <w:suppressLineNumbers w:val="0"/>
        <w:ind w:firstLine="640" w:firstLineChars="200"/>
        <w:jc w:val="left"/>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2.立项依据</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兴府办发[2020]10号</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3.实施主体</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兴国县卫生健康委员会</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4</w:t>
      </w:r>
      <w:r>
        <w:rPr>
          <w:rFonts w:hint="eastAsia" w:ascii="仿宋" w:hAnsi="仿宋" w:eastAsia="仿宋" w:cs="仿宋"/>
          <w:color w:val="000000" w:themeColor="text1"/>
          <w:sz w:val="32"/>
          <w:szCs w:val="32"/>
          <w:lang w:val="en-US"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实施周期</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1年</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5.年度预算安排</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375.00万元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color w:val="auto"/>
          <w:sz w:val="32"/>
          <w:szCs w:val="32"/>
          <w:lang w:eastAsia="zh-CN"/>
        </w:rPr>
      </w:pPr>
      <w:r>
        <w:rPr>
          <w:rFonts w:hint="eastAsia" w:ascii="仿宋" w:hAnsi="仿宋" w:eastAsia="仿宋" w:cs="仿宋"/>
          <w:color w:val="auto"/>
          <w:sz w:val="32"/>
          <w:szCs w:val="32"/>
        </w:rPr>
        <w:t>6.年度绩效目标</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给予全县乡村医疗机构基础建设和更新医疗设备，提高乡镇卫生院医疗服务能力</w:t>
      </w:r>
    </w:p>
    <w:p>
      <w:pPr>
        <w:keepNext w:val="0"/>
        <w:keepLines w:val="0"/>
        <w:pageBreakBefore w:val="0"/>
        <w:widowControl w:val="0"/>
        <w:kinsoku/>
        <w:wordWrap/>
        <w:overflowPunct/>
        <w:topLinePunct w:val="0"/>
        <w:bidi w:val="0"/>
        <w:snapToGrid/>
        <w:spacing w:line="500" w:lineRule="exact"/>
        <w:ind w:left="10" w:leftChars="5"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年“三公”经费预算情况说明</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eastAsia="zh-CN"/>
        </w:rPr>
        <w:t>卫生健康委员会</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31.2</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31</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物价上涨，适当增加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0.2</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0.2</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eastAsia="zh-CN"/>
        </w:rPr>
        <w:t>卫生监督执法局增加</w:t>
      </w:r>
      <w:r>
        <w:rPr>
          <w:rFonts w:hint="eastAsia" w:ascii="仿宋" w:hAnsi="仿宋" w:eastAsia="仿宋" w:cs="仿宋"/>
          <w:color w:val="auto"/>
          <w:sz w:val="32"/>
          <w:szCs w:val="32"/>
          <w:lang w:val="en-US" w:eastAsia="zh-CN"/>
        </w:rPr>
        <w:t>0.2万元车辆运行费用用于新冠疫情防控</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bidi w:val="0"/>
        <w:snapToGrid/>
        <w:spacing w:line="500" w:lineRule="exact"/>
        <w:ind w:firstLine="640" w:firstLineChars="200"/>
        <w:textAlignment w:val="auto"/>
        <w:rPr>
          <w:rFonts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eastAsia="zh-CN"/>
        </w:rPr>
        <w:t>加</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pStyle w:val="2"/>
        <w:rPr>
          <w:rFonts w:hint="eastAsia" w:ascii="宋体" w:hAnsi="宋体" w:eastAsia="宋体" w:cs="宋体"/>
          <w:b/>
          <w:bCs/>
          <w:sz w:val="30"/>
          <w:szCs w:val="30"/>
        </w:rPr>
        <w:sectPr>
          <w:footerReference r:id="rId3" w:type="default"/>
          <w:pgSz w:w="11906" w:h="16838" w:orient="landscape"/>
          <w:pgMar w:top="1587" w:right="1587" w:bottom="1587" w:left="1587" w:header="851" w:footer="992" w:gutter="0"/>
          <w:cols w:space="0" w:num="1"/>
          <w:docGrid w:type="lines" w:linePitch="315" w:charSpace="0"/>
        </w:sect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卫生健康委员会2022年</w:t>
      </w:r>
      <w:r>
        <w:rPr>
          <w:rFonts w:hint="eastAsia" w:ascii="黑体" w:hAnsi="黑体" w:eastAsia="黑体" w:cs="黑体"/>
          <w:b w:val="0"/>
          <w:bCs w:val="0"/>
          <w:color w:val="auto"/>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《收支预算总表》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49"/>
        <w:gridCol w:w="1623"/>
        <w:gridCol w:w="3685"/>
        <w:gridCol w:w="1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3749"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62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36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18"/>
                <w:szCs w:val="18"/>
                <w:u w:val="none"/>
              </w:rPr>
            </w:pPr>
          </w:p>
        </w:tc>
        <w:tc>
          <w:tcPr>
            <w:tcW w:w="1623" w:type="dxa"/>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1068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2"/>
                <w:szCs w:val="32"/>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749"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62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3685"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537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53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项目(按支出功能科目类级)</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一、财政拨款收入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（一）一般公共预算收入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（二）政府性基金预算收入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157,992.86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（三）国有资本经营预算收入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二、教育收费资金收入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三、事业收入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132,880.52</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四、事业单位经营收入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五、附属单位上缴收入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六、上级补助收入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七、其他收入</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6,611.59</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164,043.76</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168,468.31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八、使用非财政拨款结余</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结转下年</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九、上年结转（结余）</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4,124.11</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7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收入总计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36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支出总计</w:t>
            </w:r>
          </w:p>
        </w:tc>
        <w:tc>
          <w:tcPr>
            <w:tcW w:w="16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r>
    </w:tbl>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pPr>
    </w:p>
    <w:p>
      <w:pPr>
        <w:pStyle w:val="2"/>
        <w:numPr>
          <w:ilvl w:val="0"/>
          <w:numId w:val="0"/>
        </w:numPr>
        <w:rPr>
          <w:rFonts w:hint="eastAsia"/>
        </w:rPr>
        <w:sectPr>
          <w:footerReference r:id="rId4" w:type="default"/>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《部门收入总表》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85"/>
        <w:gridCol w:w="1825"/>
        <w:gridCol w:w="1316"/>
        <w:gridCol w:w="1096"/>
        <w:gridCol w:w="1206"/>
        <w:gridCol w:w="1206"/>
        <w:gridCol w:w="436"/>
        <w:gridCol w:w="436"/>
        <w:gridCol w:w="766"/>
        <w:gridCol w:w="1316"/>
        <w:gridCol w:w="436"/>
        <w:gridCol w:w="436"/>
        <w:gridCol w:w="1096"/>
        <w:gridCol w:w="1096"/>
        <w:gridCol w:w="13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5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3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部门收入总表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095"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[403]兴国县卫生健康委员会 </w:t>
            </w: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8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4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3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35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3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09"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功能科目编码</w:t>
            </w:r>
          </w:p>
        </w:tc>
        <w:tc>
          <w:tcPr>
            <w:tcW w:w="58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功能科目名称</w:t>
            </w:r>
          </w:p>
        </w:tc>
        <w:tc>
          <w:tcPr>
            <w:tcW w:w="42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5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上年结转</w:t>
            </w:r>
          </w:p>
        </w:tc>
        <w:tc>
          <w:tcPr>
            <w:tcW w:w="1051"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w:t>
            </w:r>
          </w:p>
        </w:tc>
        <w:tc>
          <w:tcPr>
            <w:tcW w:w="245"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教育收费资金收入</w:t>
            </w:r>
          </w:p>
        </w:tc>
        <w:tc>
          <w:tcPr>
            <w:tcW w:w="4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事业单位经营收入</w:t>
            </w:r>
          </w:p>
        </w:tc>
        <w:tc>
          <w:tcPr>
            <w:tcW w:w="13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3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5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c>
          <w:tcPr>
            <w:tcW w:w="43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509"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8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42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一般公共预算拨款收入</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政府性基金预算拨款收入</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国有资本经营预算收入</w:t>
            </w:r>
          </w:p>
        </w:tc>
        <w:tc>
          <w:tcPr>
            <w:tcW w:w="245"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3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5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43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4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4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5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43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4,124.11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132,880.52</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6,611.59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197.58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3,454.48</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2,284.87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3,411.14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2,250.39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2,478.93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1,670.20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928.22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580.19</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42.03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34.48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158,443.86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4,108.18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129,441.47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7,315.66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1,946.53</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1,149.43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419.46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1,040.43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416.96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160.60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107,789.45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869.12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103,216.70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68,701.57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66,003.78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26,595.37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25,892.90</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11,320.03</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其他公立医院支出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30,508.85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590.51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22,900.87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1,281.25</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29,152.59</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377.51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22,900.87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422.76</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858.49</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15,626.52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1,824.38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2,654.15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5,283.16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504.68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6,008.90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2,654.15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108.90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217.90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1,702.38</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32.02</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766.80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5,280.16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163.23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170.68</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725.79</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中医药</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2100601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中医（民族医）药专项</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1,529.35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2100717</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计划生育服务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1,521.85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382.00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1,305.31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669.75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54.27</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1,017.42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589.05</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24.71</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其他行政事业单位医疗支出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16</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2101601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2120501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1,375.45</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1,154.18</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1,344.51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1,344.51</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1,123.24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城乡社区住宅</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2210302</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住房公积金管理</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30.94</w:t>
            </w: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5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w:t>
            </w:r>
          </w:p>
        </w:tc>
        <w:tc>
          <w:tcPr>
            <w:tcW w:w="4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3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35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4,467.47</w:t>
            </w:r>
          </w:p>
        </w:tc>
        <w:tc>
          <w:tcPr>
            <w:tcW w:w="43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sectPr>
          <w:pgSz w:w="16838" w:h="11906" w:orient="landscape"/>
          <w:pgMar w:top="720" w:right="720" w:bottom="720" w:left="720" w:header="851" w:footer="992" w:gutter="0"/>
          <w:cols w:space="0" w:num="1"/>
          <w:docGrid w:type="lines" w:linePitch="322" w:charSpace="0"/>
        </w:sectPr>
      </w:pPr>
    </w:p>
    <w:p>
      <w:pPr>
        <w:numPr>
          <w:ilvl w:val="0"/>
          <w:numId w:val="0"/>
        </w:numPr>
        <w:ind w:leftChars="0"/>
        <w:rPr>
          <w:rFonts w:hint="eastAsia" w:ascii="仿宋" w:hAnsi="仿宋" w:eastAsia="仿宋" w:cs="仿宋"/>
          <w:sz w:val="32"/>
          <w:szCs w:val="32"/>
        </w:rPr>
      </w:pPr>
      <w:r>
        <w:rPr>
          <w:rFonts w:hint="eastAsia" w:ascii="仿宋" w:hAnsi="仿宋" w:eastAsia="仿宋" w:cs="仿宋"/>
          <w:sz w:val="32"/>
          <w:szCs w:val="32"/>
          <w:lang w:val="en-US" w:eastAsia="zh-CN"/>
        </w:rPr>
        <w:t>三、</w:t>
      </w:r>
      <w:r>
        <w:rPr>
          <w:rFonts w:hint="eastAsia" w:ascii="仿宋" w:hAnsi="仿宋" w:eastAsia="仿宋" w:cs="仿宋"/>
          <w:sz w:val="32"/>
          <w:szCs w:val="32"/>
        </w:rPr>
        <w:t>《部门支出总表》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557"/>
        <w:gridCol w:w="4176"/>
        <w:gridCol w:w="1316"/>
        <w:gridCol w:w="1316"/>
        <w:gridCol w:w="13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3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部门支出总表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15"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21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59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4"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9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59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594"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59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879"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59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9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168,167.87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146,323.43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21,844.44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3,616.09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3,615.11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3,467.60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3,466.61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2,516.56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2,515.58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947.03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10</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社会福利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2081099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其他社会福利支出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157,992.86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140,733.64</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17,259.22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1,149.43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513.84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1,040.43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107,410.21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105,653.57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1,756.64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68,701.57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67,204.87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1,496.70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26,216.12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25,984.72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11,823.39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其他公立医院支出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669.12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640.58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30,412.49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27,106.47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3,306.02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29,056.23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27,106.47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1,949.76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15,626.52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5,940.29</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9,686.23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6,008.90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5,540.00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468.90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341.82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326.31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1,702.38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73.98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1,628.40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6,283.11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338.91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中医药</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2100601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中医（民族医）药专项</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1,529.35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64.68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2100717</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计划生育服务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1,521.85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57.18</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1,329.92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1,329.92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182.73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1,042.03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其他行政事业单位医疗支出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16</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2101601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老龄卫生健康事务</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5.45</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城乡社区支出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2120501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城乡社区环境卫生</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1,664.83</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城乡社区住宅</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2210302</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住房公积金管理</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4,578.47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3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187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c>
          <w:tcPr>
            <w:tcW w:w="5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2"/>
                <w:szCs w:val="22"/>
                <w:u w:val="none"/>
              </w:rPr>
            </w:pPr>
          </w:p>
        </w:tc>
      </w:tr>
    </w:tbl>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pStyle w:val="2"/>
        <w:numPr>
          <w:ilvl w:val="0"/>
          <w:numId w:val="0"/>
        </w:numPr>
        <w:ind w:leftChars="0"/>
        <w:rPr>
          <w:rFonts w:hint="eastAsia"/>
        </w:rPr>
      </w:pPr>
    </w:p>
    <w:p>
      <w:pPr>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《财政拨款收支总表》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04"/>
        <w:gridCol w:w="1305"/>
        <w:gridCol w:w="2265"/>
        <w:gridCol w:w="1245"/>
        <w:gridCol w:w="1230"/>
        <w:gridCol w:w="870"/>
        <w:gridCol w:w="8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35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1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6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407"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40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32"/>
                <w:szCs w:val="32"/>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3030"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58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7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407"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403"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7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02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106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项目(按支出功能科目类级)</w:t>
            </w:r>
          </w:p>
        </w:tc>
        <w:tc>
          <w:tcPr>
            <w:tcW w:w="582"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7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一般公共预算支出</w:t>
            </w:r>
          </w:p>
        </w:tc>
        <w:tc>
          <w:tcPr>
            <w:tcW w:w="40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政府性基金预算支出</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一、财政拨款收入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一、本年支出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112.2719</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政府性基金预算拨款收入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国有资本经营预算收入</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二、上年结转</w:t>
            </w:r>
          </w:p>
        </w:tc>
        <w:tc>
          <w:tcPr>
            <w:tcW w:w="610" w:type="pct"/>
            <w:tcBorders>
              <w:top w:val="single" w:color="000000" w:sz="4" w:space="0"/>
              <w:left w:val="single" w:color="000000" w:sz="4" w:space="0"/>
              <w:bottom w:val="single" w:color="000000" w:sz="4" w:space="0"/>
              <w:right w:val="single" w:color="000000" w:sz="4" w:space="0"/>
            </w:tcBorders>
            <w:shd w:val="clear" w:color="auto" w:fill="FFFFFF"/>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二、结转下年</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一般公共预算拨款结转</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Calibri" w:hAnsi="Calibri" w:cs="Calibri"/>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政府性基金预算拨款结转</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jc w:val="left"/>
              <w:rPr>
                <w:rFonts w:hint="eastAsia" w:ascii="宋体" w:hAnsi="宋体" w:eastAsia="宋体" w:cs="宋体"/>
                <w:i w:val="0"/>
                <w:iCs w:val="0"/>
                <w:color w:val="000000"/>
                <w:sz w:val="22"/>
                <w:szCs w:val="22"/>
                <w:u w:val="none"/>
              </w:rPr>
            </w:pP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jc w:val="right"/>
              <w:rPr>
                <w:rFonts w:hint="eastAsia" w:ascii="宋体" w:hAnsi="宋体" w:eastAsia="宋体" w:cs="宋体"/>
                <w:i w:val="0"/>
                <w:iCs w:val="0"/>
                <w:color w:val="000000"/>
                <w:sz w:val="22"/>
                <w:szCs w:val="22"/>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360" w:lineRule="auto"/>
              <w:rPr>
                <w:rFonts w:hint="eastAsia" w:ascii="宋体" w:hAnsi="宋体" w:eastAsia="宋体" w:cs="宋体"/>
                <w:i w:val="0"/>
                <w:iCs w:val="0"/>
                <w:color w:val="000000"/>
                <w:sz w:val="22"/>
                <w:szCs w:val="22"/>
                <w:u w:val="none"/>
              </w:rPr>
            </w:pP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spacing w:line="360" w:lineRule="auto"/>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3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收入总计</w:t>
            </w:r>
          </w:p>
        </w:tc>
        <w:tc>
          <w:tcPr>
            <w:tcW w:w="61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106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支出总计</w:t>
            </w:r>
          </w:p>
        </w:tc>
        <w:tc>
          <w:tcPr>
            <w:tcW w:w="5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57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360" w:lineRule="auto"/>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c>
          <w:tcPr>
            <w:tcW w:w="40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spacing w:line="360" w:lineRule="auto"/>
              <w:jc w:val="left"/>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五、</w:t>
      </w:r>
      <w:r>
        <w:rPr>
          <w:rFonts w:hint="eastAsia" w:ascii="仿宋" w:hAnsi="仿宋" w:eastAsia="仿宋" w:cs="仿宋"/>
          <w:sz w:val="32"/>
          <w:szCs w:val="32"/>
        </w:rPr>
        <w:t>《一般公共预算支出表》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60"/>
        <w:gridCol w:w="4279"/>
        <w:gridCol w:w="1679"/>
        <w:gridCol w:w="1551"/>
        <w:gridCol w:w="15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0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0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78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2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0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78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219"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002"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2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0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17,191.00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11,718.75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5,472.25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教育支出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职业教育</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2050302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中等职业教育</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1,159.44</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行政事业单位养老支出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1,150.96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2080505</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2080506</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机关事业单位职业年金缴费支出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342.16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2080508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对机关事业单位职业年金的补助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抚恤</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2080801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死亡抚恤</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0.93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2089999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其他社会保障和就业支出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15,632.02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10,225.77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5,406.25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卫生健康管理事务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568.87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行政运行</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462.87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2100199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其他卫生健康管理事务支出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公立医院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3,130.63</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2,175.53</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955.10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综合医院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1,924.79</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1,201.09</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723.70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中医（民族）医院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702.47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471.07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2100206</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妇幼保健医院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503.37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基层医疗卫生机构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4,659.22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3,924.45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乡镇卫生院</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4,374.45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3,924.45</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2100399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其他基层医疗卫生机构支出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284.77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04</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公共卫生</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5,360.15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2,971.39</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2,388.76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疾病预防控制机构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3,109.82</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2,789.82</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卫生监督机构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123.41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108.41</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妇幼保健机构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2100407</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其他专业公共卫生机构</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1,660.16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73.16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2100408</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2100409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重大公共卫生服务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2100499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其他公共卫生支出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07</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计划生育事务</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2100799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其他计划生育事务支出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1,136.38</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55.96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1,080.42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635.56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行政单位医疗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128.46</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事业单位医疗</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428.37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2101103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78.74</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13</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医疗救助</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2101399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其他医疗救助支出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02</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住房改革支出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2210201</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2299999</w:t>
            </w:r>
          </w:p>
        </w:tc>
        <w:tc>
          <w:tcPr>
            <w:tcW w:w="20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c>
          <w:tcPr>
            <w:tcW w:w="72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66.00</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《一般公共预算基本支出表》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23"/>
        <w:gridCol w:w="3751"/>
        <w:gridCol w:w="1680"/>
        <w:gridCol w:w="1427"/>
        <w:gridCol w:w="1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75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5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88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78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6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655"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88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支出经济分类科目</w:t>
            </w:r>
          </w:p>
        </w:tc>
        <w:tc>
          <w:tcPr>
            <w:tcW w:w="211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2022年基本支出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755"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78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667"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655"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134"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75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78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55"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11,718.75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9,308.53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2,410.22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9,262.50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9,262.50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基本工资</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5,229.26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5,229.26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津贴补贴</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1,394.01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1,394.01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奖金</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76.05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伙食补助费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44.35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44.35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绩效工资</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461.25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461.25</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机关事业单位基本养老保险缴费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804.81</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30109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职业年金缴费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346.16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346.16</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30110</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职工基本医疗保险缴费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556.82</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公务员医疗补助缴费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71.54</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其他社会保障缴费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22.99</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住房公积金</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221.27</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30114</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医疗费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30199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其他工资福利支出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26.80</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2,406.62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2,406.62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办公费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29.26</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印刷费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水费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电费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邮电费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30208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取暖费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差旅费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维修（护）费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30216</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培训费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30217</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公务接待费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30218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专用材料费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专用燃料费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30228</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工会经费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30229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福利费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30231</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公务用车运行维护费</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30239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其他交通费用</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30299</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其他商品和服务支出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30305</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生活补助</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46.03</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11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31002</w:t>
            </w:r>
          </w:p>
        </w:tc>
        <w:tc>
          <w:tcPr>
            <w:tcW w:w="175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办公设备购置</w:t>
            </w:r>
          </w:p>
        </w:tc>
        <w:tc>
          <w:tcPr>
            <w:tcW w:w="7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c>
          <w:tcPr>
            <w:tcW w:w="66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3.60</w:t>
            </w:r>
          </w:p>
        </w:tc>
      </w:tr>
    </w:tbl>
    <w:p>
      <w:pPr>
        <w:pStyle w:val="2"/>
        <w:rPr>
          <w:rFonts w:hint="eastAsia"/>
          <w:lang w:val="en-US" w:eastAsia="zh-CN"/>
        </w:rPr>
        <w:sectPr>
          <w:pgSz w:w="11906" w:h="16838"/>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w:t>
      </w:r>
      <w:r>
        <w:rPr>
          <w:rFonts w:hint="eastAsia" w:ascii="仿宋" w:hAnsi="仿宋" w:eastAsia="仿宋" w:cs="仿宋"/>
          <w:sz w:val="32"/>
          <w:szCs w:val="32"/>
        </w:rPr>
        <w:t>《一般公共预算“三公”经费支出表》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tbl>
      <w:tblPr>
        <w:tblStyle w:val="5"/>
        <w:tblW w:w="145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40"/>
        <w:gridCol w:w="3954"/>
        <w:gridCol w:w="2275"/>
        <w:gridCol w:w="1577"/>
        <w:gridCol w:w="1488"/>
        <w:gridCol w:w="1532"/>
        <w:gridCol w:w="17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875"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39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2295"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1590" w:type="dxa"/>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4815" w:type="dxa"/>
            <w:gridSpan w:val="3"/>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一般公共预算“三公”经费支出表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0" w:type="auto"/>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bottom"/>
          </w:tcPr>
          <w:p>
            <w:pPr>
              <w:rPr>
                <w:rFonts w:hint="default" w:ascii="Calibri" w:hAnsi="Calibri" w:cs="Calibri"/>
                <w:i w:val="0"/>
                <w:iCs w:val="0"/>
                <w:color w:val="000000"/>
                <w:sz w:val="22"/>
                <w:szCs w:val="22"/>
                <w:u w:val="none"/>
              </w:rPr>
            </w:pPr>
          </w:p>
        </w:tc>
        <w:tc>
          <w:tcPr>
            <w:tcW w:w="0" w:type="auto"/>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部门编码</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部门名称</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5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15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187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39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29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00"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45" w:type="dxa"/>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7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87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w:t>
            </w:r>
          </w:p>
        </w:tc>
        <w:tc>
          <w:tcPr>
            <w:tcW w:w="399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31.20</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c>
          <w:tcPr>
            <w:tcW w:w="1500"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0.20</w:t>
            </w:r>
          </w:p>
        </w:tc>
        <w:tc>
          <w:tcPr>
            <w:tcW w:w="17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966"/>
        <w:gridCol w:w="4385"/>
        <w:gridCol w:w="2764"/>
        <w:gridCol w:w="2495"/>
        <w:gridCol w:w="30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5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692"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48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9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76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923"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23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6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8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76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2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970"/>
        <w:gridCol w:w="4395"/>
        <w:gridCol w:w="2745"/>
        <w:gridCol w:w="2505"/>
        <w:gridCol w:w="2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95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2641" w:type="pct"/>
            <w:gridSpan w:val="3"/>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2"/>
                <w:szCs w:val="32"/>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51"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[403]兴国县卫生健康委员会</w:t>
            </w:r>
          </w:p>
        </w:tc>
        <w:tc>
          <w:tcPr>
            <w:tcW w:w="140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7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80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4"/>
                <w:szCs w:val="24"/>
                <w:u w:val="none"/>
              </w:rPr>
            </w:pPr>
          </w:p>
        </w:tc>
        <w:tc>
          <w:tcPr>
            <w:tcW w:w="959"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58"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支出功能分类科目</w:t>
            </w:r>
          </w:p>
        </w:tc>
        <w:tc>
          <w:tcPr>
            <w:tcW w:w="2641"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w:t>
            </w: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科目名称 </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4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80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9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sectPr>
          <w:pgSz w:w="16838" w:h="11906" w:orient="landscape"/>
          <w:pgMar w:top="720" w:right="720" w:bottom="720" w:left="720" w:header="851" w:footer="992" w:gutter="0"/>
          <w:cols w:space="0" w:num="1"/>
          <w:docGrid w:type="lines" w:linePitch="322" w:charSpace="0"/>
        </w:sect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w:t>
      </w:r>
      <w:r>
        <w:rPr>
          <w:rFonts w:hint="eastAsia" w:ascii="仿宋" w:hAnsi="仿宋" w:eastAsia="仿宋" w:cs="仿宋"/>
          <w:sz w:val="32"/>
          <w:szCs w:val="32"/>
        </w:rPr>
        <w:t>《部门整体支出绩效目标表》</w:t>
      </w:r>
    </w:p>
    <w:tbl>
      <w:tblPr>
        <w:tblStyle w:val="5"/>
        <w:tblpPr w:leftFromText="180" w:rightFromText="180" w:vertAnchor="text" w:horzAnchor="page" w:tblpX="730" w:tblpY="53"/>
        <w:tblOverlap w:val="neve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111"/>
        <w:gridCol w:w="1367"/>
        <w:gridCol w:w="2416"/>
        <w:gridCol w:w="795"/>
        <w:gridCol w:w="1021"/>
        <w:gridCol w:w="1111"/>
        <w:gridCol w:w="28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000" w:type="pct"/>
            <w:gridSpan w:val="7"/>
            <w:tcBorders>
              <w:top w:val="nil"/>
              <w:left w:val="nil"/>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2022年部门整体支出绩效目标表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部门名称</w:t>
            </w:r>
          </w:p>
        </w:tc>
        <w:tc>
          <w:tcPr>
            <w:tcW w:w="447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兴国县卫生健康委员会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52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联系人</w:t>
            </w:r>
          </w:p>
        </w:tc>
        <w:tc>
          <w:tcPr>
            <w:tcW w:w="214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刘熙荣</w:t>
            </w:r>
          </w:p>
        </w:tc>
        <w:tc>
          <w:tcPr>
            <w:tcW w:w="4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联系电话</w:t>
            </w:r>
          </w:p>
        </w:tc>
        <w:tc>
          <w:tcPr>
            <w:tcW w:w="18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13657078818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9"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部门基本信息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部门所属领域</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医疗卫生</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直属单位包括</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人民医院、中医院、妇幼保健院、疾控中心、计生协会、卫生监督局、结防所、皮防所、卫职校、卫生健康服务中心以及25个乡镇卫生院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内设职能部门</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人秘、规划信息、财务审计、政策法规、疾病预防控制、医政医管、中医药、基层卫生、家庭发展、妇幼健康、爱国卫生、宣传等股室</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编制控制数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在职人员总数</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1769</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其中：行政编制人数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事业编制人数</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1833</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编外人数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当年预算情况（万元）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收入预算合计</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163985.62</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其中：上级财政拨款</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7315.66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本级财政安排</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17191</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其他资金</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5905.69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支出预算合计</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163985.62</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其中：人员经费</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47856.61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公用经费</w:t>
            </w:r>
          </w:p>
        </w:tc>
        <w:tc>
          <w:tcPr>
            <w:tcW w:w="150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97260.59</w:t>
            </w:r>
          </w:p>
        </w:tc>
        <w:tc>
          <w:tcPr>
            <w:tcW w:w="998" w:type="pct"/>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项目经费</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18868.41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5" w:hRule="atLeast"/>
        </w:trPr>
        <w:tc>
          <w:tcPr>
            <w:tcW w:w="5000" w:type="pct"/>
            <w:gridSpan w:val="7"/>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年度绩效指标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目标值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产出指标</w:t>
            </w: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数量指标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各类补助对象享受补助标准</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依据国家政策规定的标准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项目财政拨款</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5406.25万元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项目个数</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质量指标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各类补助经费足额拨付率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各类补助经费补助发放及时率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时效指标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各类补助经费发放及时率</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成本指标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效益指标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经济效益指标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减轻群众就医压力，提高国民身体素质</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保障政府办医疗卫生机构正常有序运行</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生态效益指标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60"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可持续影响指标</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提高国民身体素质</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16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满意度指标</w:t>
            </w:r>
          </w:p>
        </w:tc>
        <w:tc>
          <w:tcPr>
            <w:tcW w:w="113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 xml:space="preserve">满意度指标 </w:t>
            </w:r>
          </w:p>
        </w:tc>
        <w:tc>
          <w:tcPr>
            <w:tcW w:w="137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服务对象满意度（%）</w:t>
            </w:r>
          </w:p>
        </w:tc>
        <w:tc>
          <w:tcPr>
            <w:tcW w:w="13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w:t>
            </w:r>
          </w:p>
        </w:tc>
      </w:tr>
    </w:tbl>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十一、</w:t>
      </w:r>
      <w:r>
        <w:rPr>
          <w:rFonts w:hint="eastAsia" w:ascii="仿宋" w:hAnsi="仿宋" w:eastAsia="仿宋" w:cs="仿宋"/>
          <w:sz w:val="32"/>
          <w:szCs w:val="32"/>
        </w:rPr>
        <w:t>《项目支出绩效目标表》</w:t>
      </w:r>
    </w:p>
    <w:p>
      <w:pPr>
        <w:pStyle w:val="2"/>
        <w:numPr>
          <w:ilvl w:val="0"/>
          <w:numId w:val="0"/>
        </w:numPr>
        <w:ind w:leftChars="0"/>
      </w:pP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1"/>
        <w:gridCol w:w="891"/>
        <w:gridCol w:w="1141"/>
        <w:gridCol w:w="3316"/>
        <w:gridCol w:w="1367"/>
        <w:gridCol w:w="1476"/>
        <w:gridCol w:w="15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项目支出绩效目标表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5000" w:type="pct"/>
            <w:gridSpan w:val="7"/>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（2022年度）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项目名称</w:t>
            </w:r>
          </w:p>
        </w:tc>
        <w:tc>
          <w:tcPr>
            <w:tcW w:w="358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乡村医疗试点机构基础建设和更新医疗设备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主管部门及代码</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实施单位</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兴国县卫健委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41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项目属性</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项目期</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2022年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项目资金</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（万元）</w:t>
            </w: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年度资金总额：</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其中：财政拨款</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1415"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其他资金</w:t>
            </w:r>
          </w:p>
        </w:tc>
        <w:tc>
          <w:tcPr>
            <w:tcW w:w="139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4" w:hRule="atLeast"/>
        </w:trPr>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总体目标</w:t>
            </w:r>
          </w:p>
        </w:tc>
        <w:tc>
          <w:tcPr>
            <w:tcW w:w="453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给予全县乡村医疗机构基础建设和更新医疗设备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绩</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4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二级指标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三级指标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指标值</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53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数量指标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给予全县乡村医疗机构基础建设和更新医疗设备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指标1：=25个</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质量指标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补助标准</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指标1：15万元/个</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9"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时效指标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效</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标</w:t>
            </w: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经济效益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指标1：</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指标2：</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4"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乡村医疗机构服务水平</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指标1：不断提高</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生态效益</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8"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可持续影响指标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9"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满意度指标</w:t>
            </w:r>
          </w:p>
        </w:tc>
        <w:tc>
          <w:tcPr>
            <w:tcW w:w="53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服务对象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满意度指标</w:t>
            </w: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医疗患者满意率</w:t>
            </w: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指标1：不断提高</w:t>
            </w: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46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41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53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552"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000000"/>
                <w:sz w:val="20"/>
                <w:szCs w:val="20"/>
                <w:u w:val="none"/>
              </w:rPr>
            </w:pPr>
          </w:p>
        </w:tc>
        <w:tc>
          <w:tcPr>
            <w:tcW w:w="133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left"/>
              <w:rPr>
                <w:rFonts w:hint="eastAsia" w:ascii="宋体" w:hAnsi="宋体" w:eastAsia="宋体" w:cs="宋体"/>
                <w:i w:val="0"/>
                <w:iCs w:val="0"/>
                <w:color w:val="000000"/>
                <w:sz w:val="20"/>
                <w:szCs w:val="20"/>
                <w:u w:val="none"/>
              </w:rPr>
            </w:pPr>
          </w:p>
        </w:tc>
        <w:tc>
          <w:tcPr>
            <w:tcW w:w="700"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rPr>
                <w:rFonts w:hint="eastAsia" w:ascii="宋体" w:hAnsi="宋体" w:eastAsia="宋体" w:cs="宋体"/>
                <w:i w:val="0"/>
                <w:iCs w:val="0"/>
                <w:color w:val="000000"/>
                <w:sz w:val="20"/>
                <w:szCs w:val="20"/>
                <w:u w:val="none"/>
              </w:rPr>
            </w:pPr>
          </w:p>
        </w:tc>
      </w:tr>
    </w:tbl>
    <w:p>
      <w:pPr>
        <w:pStyle w:val="2"/>
        <w:numPr>
          <w:ilvl w:val="0"/>
          <w:numId w:val="0"/>
        </w:numPr>
        <w:ind w:leftChars="0"/>
        <w:sectPr>
          <w:pgSz w:w="11906" w:h="16838"/>
          <w:pgMar w:top="720" w:right="720" w:bottom="720" w:left="720"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2022</w:t>
      </w:r>
      <w:r>
        <w:rPr>
          <w:rFonts w:hint="eastAsia" w:ascii="仿宋" w:hAnsi="仿宋" w:eastAsia="仿宋" w:cs="仿宋"/>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2021</w:t>
      </w:r>
      <w:r>
        <w:rPr>
          <w:rFonts w:hint="eastAsia" w:ascii="仿宋" w:hAnsi="仿宋" w:eastAsia="仿宋" w:cs="仿宋"/>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公共卫生（款）基本公共卫生服务（项）：反映我委在开展基本公共卫生服务方面支出。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（四）</w:t>
      </w:r>
      <w:r>
        <w:rPr>
          <w:rFonts w:hint="eastAsia" w:ascii="仿宋" w:hAnsi="仿宋" w:eastAsia="仿宋" w:cs="仿宋"/>
          <w:sz w:val="32"/>
          <w:szCs w:val="32"/>
          <w:lang w:val="en-US" w:eastAsia="zh-CN"/>
        </w:rPr>
        <w:t>医疗卫生健康管理事务：反映我委的行政运行、一般行政管理实务等基本支出及其他项目支出。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（七）公立医院：反应我委在公立二级及以上医院方面的支出。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（八）基层医疗卫生机构：反映我委在乡镇卫生院等基层医疗卫生机构方面支出。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b6mdNcBAACw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TlXll2YYDKlsfVspWE3TDx3vj0h&#10;zR73gVGH60+J+eBQ7rw6sxFnYzcbhxD1viu7lWtBeHtI2FtpOVcYYZFqdnCQhfS0dHlT/vZL1uOP&#10;tvk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W+pnTXAQAAsAMAAA4AAAAAAAAAAQAgAAAA&#10;HgEAAGRycy9lMm9Eb2MueG1sUEsFBgAAAAAGAAYAWQEAAGc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756B"/>
    <w:multiLevelType w:val="singleLevel"/>
    <w:tmpl w:val="92EB756B"/>
    <w:lvl w:ilvl="0" w:tentative="0">
      <w:start w:val="1"/>
      <w:numFmt w:val="chineseCounting"/>
      <w:suff w:val="nothing"/>
      <w:lvlText w:val="%1、"/>
      <w:lvlJc w:val="left"/>
      <w:rPr>
        <w:rFonts w:hint="eastAsia"/>
      </w:rPr>
    </w:lvl>
  </w:abstractNum>
  <w:abstractNum w:abstractNumId="1">
    <w:nsid w:val="9CC7BDB1"/>
    <w:multiLevelType w:val="singleLevel"/>
    <w:tmpl w:val="9CC7BDB1"/>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0BF706B"/>
    <w:rsid w:val="034B0FFA"/>
    <w:rsid w:val="03C07382"/>
    <w:rsid w:val="04EE7A30"/>
    <w:rsid w:val="0523406D"/>
    <w:rsid w:val="078D52EA"/>
    <w:rsid w:val="092959CA"/>
    <w:rsid w:val="0C526FE5"/>
    <w:rsid w:val="0DFE53E4"/>
    <w:rsid w:val="0EA563AA"/>
    <w:rsid w:val="0F7002E8"/>
    <w:rsid w:val="0FD22917"/>
    <w:rsid w:val="10C85AC8"/>
    <w:rsid w:val="11AE3270"/>
    <w:rsid w:val="12386C1C"/>
    <w:rsid w:val="14215C1B"/>
    <w:rsid w:val="14F275B8"/>
    <w:rsid w:val="17607F1E"/>
    <w:rsid w:val="18AF5EEB"/>
    <w:rsid w:val="19B7492C"/>
    <w:rsid w:val="19CF11C0"/>
    <w:rsid w:val="1B931E86"/>
    <w:rsid w:val="1D1130BF"/>
    <w:rsid w:val="20503FE2"/>
    <w:rsid w:val="211344BC"/>
    <w:rsid w:val="2116462E"/>
    <w:rsid w:val="22FF7A6F"/>
    <w:rsid w:val="26A76454"/>
    <w:rsid w:val="26D0702D"/>
    <w:rsid w:val="2A2D5627"/>
    <w:rsid w:val="2BEC0654"/>
    <w:rsid w:val="2CD46C8F"/>
    <w:rsid w:val="2E262354"/>
    <w:rsid w:val="2EE63ADF"/>
    <w:rsid w:val="307A2B1D"/>
    <w:rsid w:val="30D208DA"/>
    <w:rsid w:val="30F12E5E"/>
    <w:rsid w:val="31DC2837"/>
    <w:rsid w:val="32607DFF"/>
    <w:rsid w:val="326D79FF"/>
    <w:rsid w:val="32B23FA0"/>
    <w:rsid w:val="32F10699"/>
    <w:rsid w:val="33026864"/>
    <w:rsid w:val="351A24E7"/>
    <w:rsid w:val="35222EAF"/>
    <w:rsid w:val="35F55E8D"/>
    <w:rsid w:val="37A03513"/>
    <w:rsid w:val="381E3765"/>
    <w:rsid w:val="3A4013F4"/>
    <w:rsid w:val="3C9A3044"/>
    <w:rsid w:val="3D006F04"/>
    <w:rsid w:val="3D453E79"/>
    <w:rsid w:val="3DA367D7"/>
    <w:rsid w:val="3EDE4585"/>
    <w:rsid w:val="3F5F2902"/>
    <w:rsid w:val="3FFE2FA6"/>
    <w:rsid w:val="40520D87"/>
    <w:rsid w:val="40D0614F"/>
    <w:rsid w:val="40E1219E"/>
    <w:rsid w:val="410510DF"/>
    <w:rsid w:val="42042555"/>
    <w:rsid w:val="42075341"/>
    <w:rsid w:val="425A6618"/>
    <w:rsid w:val="436037BB"/>
    <w:rsid w:val="43731A65"/>
    <w:rsid w:val="43A22025"/>
    <w:rsid w:val="444F752C"/>
    <w:rsid w:val="445E02C8"/>
    <w:rsid w:val="46C832BD"/>
    <w:rsid w:val="46FC37FA"/>
    <w:rsid w:val="49475FBE"/>
    <w:rsid w:val="4A8C1339"/>
    <w:rsid w:val="50717134"/>
    <w:rsid w:val="51124031"/>
    <w:rsid w:val="54C73E79"/>
    <w:rsid w:val="56C34335"/>
    <w:rsid w:val="57544F8D"/>
    <w:rsid w:val="57A777B2"/>
    <w:rsid w:val="5AD92379"/>
    <w:rsid w:val="5BD40D92"/>
    <w:rsid w:val="5C2B705D"/>
    <w:rsid w:val="5C78796F"/>
    <w:rsid w:val="5CBD35D4"/>
    <w:rsid w:val="5E133A75"/>
    <w:rsid w:val="5F104D06"/>
    <w:rsid w:val="5FFA32DC"/>
    <w:rsid w:val="64B62059"/>
    <w:rsid w:val="68262975"/>
    <w:rsid w:val="69F12B0F"/>
    <w:rsid w:val="6BB34520"/>
    <w:rsid w:val="6C012EA0"/>
    <w:rsid w:val="70076BE8"/>
    <w:rsid w:val="706F0B3B"/>
    <w:rsid w:val="70AC050A"/>
    <w:rsid w:val="71257C6E"/>
    <w:rsid w:val="71724DA6"/>
    <w:rsid w:val="71BC2D71"/>
    <w:rsid w:val="72CB0858"/>
    <w:rsid w:val="732E6B82"/>
    <w:rsid w:val="73611738"/>
    <w:rsid w:val="73674E00"/>
    <w:rsid w:val="76426BCC"/>
    <w:rsid w:val="77B37656"/>
    <w:rsid w:val="79554B34"/>
    <w:rsid w:val="796B643A"/>
    <w:rsid w:val="797124B2"/>
    <w:rsid w:val="7C376AA7"/>
    <w:rsid w:val="7E221091"/>
    <w:rsid w:val="7E851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9895</Words>
  <Characters>14905</Characters>
  <Lines>0</Lines>
  <Paragraphs>0</Paragraphs>
  <TotalTime>5</TotalTime>
  <ScaleCrop>false</ScaleCrop>
  <LinksUpToDate>false</LinksUpToDate>
  <CharactersWithSpaces>15581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熙</cp:lastModifiedBy>
  <dcterms:modified xsi:type="dcterms:W3CDTF">2023-06-19T08:22:32Z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2E89F40E53E849A5BDFD7B89A231A3B0_13</vt:lpwstr>
  </property>
</Properties>
</file>