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198" w:lineRule="auto"/>
        <w:ind w:left="3066" w:right="1093" w:hanging="2195"/>
        <w:rPr>
          <w:rFonts w:ascii="微软雅黑" w:hAnsi="微软雅黑" w:eastAsia="微软雅黑" w:cs="微软雅黑"/>
          <w:sz w:val="43"/>
          <w:szCs w:val="43"/>
          <w:highlight w:val="none"/>
        </w:rPr>
      </w:pPr>
      <w:bookmarkStart w:id="0" w:name="_GoBack"/>
      <w:r>
        <w:rPr>
          <w:rFonts w:ascii="微软雅黑" w:hAnsi="微软雅黑" w:eastAsia="微软雅黑" w:cs="微软雅黑"/>
          <w:spacing w:val="-4"/>
          <w:sz w:val="43"/>
          <w:szCs w:val="43"/>
          <w:highlight w:val="none"/>
        </w:rPr>
        <w:t>兴</w:t>
      </w:r>
      <w:r>
        <w:rPr>
          <w:rFonts w:ascii="微软雅黑" w:hAnsi="微软雅黑" w:eastAsia="微软雅黑" w:cs="微软雅黑"/>
          <w:spacing w:val="-3"/>
          <w:sz w:val="43"/>
          <w:szCs w:val="43"/>
          <w:highlight w:val="none"/>
        </w:rPr>
        <w:t>国县委统战部 2022 年部门预算</w:t>
      </w:r>
      <w:r>
        <w:rPr>
          <w:rFonts w:ascii="微软雅黑" w:hAnsi="微软雅黑" w:eastAsia="微软雅黑" w:cs="微软雅黑"/>
          <w:sz w:val="43"/>
          <w:szCs w:val="43"/>
          <w:highlight w:val="none"/>
        </w:rPr>
        <w:t xml:space="preserve"> </w:t>
      </w:r>
      <w:r>
        <w:rPr>
          <w:rFonts w:ascii="微软雅黑" w:hAnsi="微软雅黑" w:eastAsia="微软雅黑" w:cs="微软雅黑"/>
          <w:spacing w:val="9"/>
          <w:sz w:val="43"/>
          <w:szCs w:val="43"/>
          <w:highlight w:val="none"/>
        </w:rPr>
        <w:t>编</w:t>
      </w:r>
      <w:r>
        <w:rPr>
          <w:rFonts w:ascii="微软雅黑" w:hAnsi="微软雅黑" w:eastAsia="微软雅黑" w:cs="微软雅黑"/>
          <w:spacing w:val="8"/>
          <w:sz w:val="43"/>
          <w:szCs w:val="43"/>
          <w:highlight w:val="none"/>
        </w:rPr>
        <w:t>制说明</w:t>
      </w:r>
    </w:p>
    <w:p>
      <w:pPr>
        <w:spacing w:line="282" w:lineRule="auto"/>
        <w:rPr>
          <w:rFonts w:ascii="Arial"/>
          <w:sz w:val="21"/>
          <w:highlight w:val="none"/>
        </w:rPr>
      </w:pPr>
    </w:p>
    <w:p>
      <w:pPr>
        <w:spacing w:before="140" w:line="226" w:lineRule="auto"/>
        <w:ind w:left="3491"/>
        <w:rPr>
          <w:rFonts w:ascii="宋体" w:hAnsi="宋体" w:eastAsia="宋体" w:cs="宋体"/>
          <w:sz w:val="43"/>
          <w:szCs w:val="43"/>
          <w:highlight w:val="none"/>
        </w:rPr>
      </w:pPr>
      <w:r>
        <w:rPr>
          <w:rFonts w:ascii="宋体" w:hAnsi="宋体" w:eastAsia="宋体" w:cs="宋体"/>
          <w:spacing w:val="-23"/>
          <w:sz w:val="43"/>
          <w:szCs w:val="43"/>
          <w:highlight w:val="none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目</w:t>
      </w:r>
      <w:r>
        <w:rPr>
          <w:rFonts w:ascii="宋体" w:hAnsi="宋体" w:eastAsia="宋体" w:cs="宋体"/>
          <w:spacing w:val="-21"/>
          <w:sz w:val="43"/>
          <w:szCs w:val="43"/>
          <w:highlight w:val="none"/>
        </w:rPr>
        <w:t xml:space="preserve"> </w:t>
      </w:r>
      <w:r>
        <w:rPr>
          <w:rFonts w:ascii="宋体" w:hAnsi="宋体" w:eastAsia="宋体" w:cs="宋体"/>
          <w:spacing w:val="-21"/>
          <w:sz w:val="43"/>
          <w:szCs w:val="43"/>
          <w:highlight w:val="none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录</w:t>
      </w:r>
    </w:p>
    <w:p>
      <w:pPr>
        <w:spacing w:line="276" w:lineRule="auto"/>
        <w:rPr>
          <w:rFonts w:ascii="Arial"/>
          <w:sz w:val="21"/>
          <w:highlight w:val="none"/>
        </w:rPr>
      </w:pPr>
    </w:p>
    <w:p>
      <w:pPr>
        <w:spacing w:line="277" w:lineRule="auto"/>
        <w:rPr>
          <w:rFonts w:ascii="Arial"/>
          <w:sz w:val="21"/>
          <w:highlight w:val="none"/>
        </w:rPr>
      </w:pPr>
    </w:p>
    <w:p>
      <w:pPr>
        <w:spacing w:before="100" w:line="222" w:lineRule="auto"/>
        <w:ind w:left="68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9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第一部分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兴国县委统战部部门概</w:t>
      </w:r>
      <w:r>
        <w:rPr>
          <w:rFonts w:ascii="仿宋" w:hAnsi="仿宋" w:eastAsia="仿宋" w:cs="仿宋"/>
          <w:spacing w:val="8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67" w:line="514" w:lineRule="exact"/>
        <w:ind w:left="132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0"/>
          <w:position w:val="3"/>
          <w:sz w:val="31"/>
          <w:szCs w:val="31"/>
          <w:highlight w:val="none"/>
        </w:rPr>
        <w:t>一</w:t>
      </w:r>
      <w:r>
        <w:rPr>
          <w:rFonts w:ascii="仿宋" w:hAnsi="仿宋" w:eastAsia="仿宋" w:cs="仿宋"/>
          <w:spacing w:val="5"/>
          <w:position w:val="3"/>
          <w:sz w:val="31"/>
          <w:szCs w:val="31"/>
          <w:highlight w:val="none"/>
        </w:rPr>
        <w:t>、部门主要职责</w:t>
      </w:r>
    </w:p>
    <w:p>
      <w:pPr>
        <w:spacing w:before="26" w:line="428" w:lineRule="exact"/>
        <w:ind w:left="132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6"/>
          <w:position w:val="2"/>
          <w:sz w:val="31"/>
          <w:szCs w:val="31"/>
          <w:highlight w:val="none"/>
        </w:rPr>
        <w:t>二、部门基本情况</w:t>
      </w:r>
    </w:p>
    <w:p>
      <w:pPr>
        <w:spacing w:before="112" w:line="222" w:lineRule="auto"/>
        <w:ind w:left="68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4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第二部分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</w:t>
      </w:r>
      <w:r>
        <w:rPr>
          <w:rFonts w:ascii="仿宋" w:hAnsi="仿宋" w:eastAsia="仿宋" w:cs="仿宋"/>
          <w:spacing w:val="-2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国县委统战部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 xml:space="preserve"> </w:t>
      </w:r>
      <w:r>
        <w:rPr>
          <w:rFonts w:ascii="Times New Roman" w:hAnsi="Times New Roman" w:eastAsia="Times New Roman" w:cs="Times New Roman"/>
          <w:b/>
          <w:bCs/>
          <w:spacing w:val="-2"/>
          <w:sz w:val="31"/>
          <w:szCs w:val="31"/>
          <w:highlight w:val="none"/>
        </w:rPr>
        <w:t>2022</w:t>
      </w:r>
      <w:r>
        <w:rPr>
          <w:rFonts w:ascii="Times New Roman" w:hAnsi="Times New Roman" w:eastAsia="Times New Roman" w:cs="Times New Roman"/>
          <w:spacing w:val="-2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年部门预算情况说明</w:t>
      </w:r>
    </w:p>
    <w:p>
      <w:pPr>
        <w:spacing w:before="167" w:line="222" w:lineRule="auto"/>
        <w:ind w:left="132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一</w:t>
      </w: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、</w:t>
      </w:r>
      <w:r>
        <w:rPr>
          <w:rFonts w:ascii="Times New Roman" w:hAnsi="Times New Roman" w:eastAsia="Times New Roman" w:cs="Times New Roman"/>
          <w:spacing w:val="6"/>
          <w:sz w:val="31"/>
          <w:szCs w:val="31"/>
          <w:highlight w:val="none"/>
        </w:rPr>
        <w:t xml:space="preserve">2022 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年部门预算收支情况说明</w:t>
      </w:r>
    </w:p>
    <w:p>
      <w:pPr>
        <w:spacing w:before="167" w:line="222" w:lineRule="auto"/>
        <w:ind w:left="132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二、</w:t>
      </w:r>
      <w:r>
        <w:rPr>
          <w:rFonts w:ascii="Times New Roman" w:hAnsi="Times New Roman" w:eastAsia="Times New Roman" w:cs="Times New Roman"/>
          <w:spacing w:val="-1"/>
          <w:sz w:val="31"/>
          <w:szCs w:val="31"/>
          <w:highlight w:val="none"/>
        </w:rPr>
        <w:t xml:space="preserve">2022 </w:t>
      </w: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年 “三公”</w:t>
      </w:r>
      <w:r>
        <w:rPr>
          <w:rFonts w:ascii="仿宋" w:hAnsi="仿宋" w:eastAsia="仿宋" w:cs="仿宋"/>
          <w:sz w:val="31"/>
          <w:szCs w:val="31"/>
          <w:highlight w:val="none"/>
        </w:rPr>
        <w:t>经费预算情况说明</w:t>
      </w:r>
    </w:p>
    <w:p>
      <w:pPr>
        <w:spacing w:before="167" w:line="222" w:lineRule="auto"/>
        <w:ind w:left="68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</w:t>
      </w:r>
      <w:r>
        <w:rPr>
          <w:rFonts w:ascii="仿宋" w:hAnsi="仿宋" w:eastAsia="仿宋" w:cs="仿宋"/>
          <w:spacing w:val="1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三部分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 xml:space="preserve">  </w:t>
      </w:r>
      <w:r>
        <w:rPr>
          <w:rFonts w:ascii="仿宋" w:hAnsi="仿宋" w:eastAsia="仿宋" w:cs="仿宋"/>
          <w:spacing w:val="1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兴国县委统战部</w:t>
      </w:r>
      <w:r>
        <w:rPr>
          <w:rFonts w:ascii="Times New Roman" w:hAnsi="Times New Roman" w:eastAsia="Times New Roman" w:cs="Times New Roman"/>
          <w:b/>
          <w:bCs/>
          <w:spacing w:val="11"/>
          <w:sz w:val="31"/>
          <w:szCs w:val="31"/>
          <w:highlight w:val="none"/>
        </w:rPr>
        <w:t>2022</w:t>
      </w:r>
      <w:r>
        <w:rPr>
          <w:rFonts w:ascii="Times New Roman" w:hAnsi="Times New Roman" w:eastAsia="Times New Roman" w:cs="Times New Roman"/>
          <w:spacing w:val="11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年部门预算表</w:t>
      </w:r>
    </w:p>
    <w:p>
      <w:pPr>
        <w:spacing w:before="168" w:line="514" w:lineRule="exact"/>
        <w:ind w:left="132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7"/>
          <w:position w:val="3"/>
          <w:sz w:val="31"/>
          <w:szCs w:val="31"/>
          <w:highlight w:val="none"/>
        </w:rPr>
        <w:t>一</w:t>
      </w:r>
      <w:r>
        <w:rPr>
          <w:rFonts w:ascii="仿宋" w:hAnsi="仿宋" w:eastAsia="仿宋" w:cs="仿宋"/>
          <w:spacing w:val="6"/>
          <w:position w:val="3"/>
          <w:sz w:val="31"/>
          <w:szCs w:val="31"/>
          <w:highlight w:val="none"/>
        </w:rPr>
        <w:t>、《收支预算总表》</w:t>
      </w:r>
    </w:p>
    <w:p>
      <w:pPr>
        <w:spacing w:before="26" w:line="428" w:lineRule="exact"/>
        <w:ind w:left="132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0"/>
          <w:position w:val="2"/>
          <w:sz w:val="31"/>
          <w:szCs w:val="31"/>
          <w:highlight w:val="none"/>
        </w:rPr>
        <w:t>二</w:t>
      </w:r>
      <w:r>
        <w:rPr>
          <w:rFonts w:ascii="仿宋" w:hAnsi="仿宋" w:eastAsia="仿宋" w:cs="仿宋"/>
          <w:spacing w:val="6"/>
          <w:position w:val="2"/>
          <w:sz w:val="31"/>
          <w:szCs w:val="31"/>
          <w:highlight w:val="none"/>
        </w:rPr>
        <w:t>、《部门收入总表》</w:t>
      </w:r>
    </w:p>
    <w:p>
      <w:pPr>
        <w:spacing w:before="112" w:line="242" w:lineRule="auto"/>
        <w:ind w:left="132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三、《部门支出总表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》</w:t>
      </w:r>
    </w:p>
    <w:p>
      <w:pPr>
        <w:spacing w:before="133" w:line="235" w:lineRule="auto"/>
        <w:ind w:left="134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四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、《财政拨款收支总表》</w:t>
      </w:r>
    </w:p>
    <w:p>
      <w:pPr>
        <w:spacing w:before="146" w:line="415" w:lineRule="exact"/>
        <w:ind w:left="1316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position w:val="1"/>
          <w:sz w:val="31"/>
          <w:szCs w:val="31"/>
          <w:highlight w:val="none"/>
        </w:rPr>
        <w:t>五</w:t>
      </w:r>
      <w:r>
        <w:rPr>
          <w:rFonts w:ascii="仿宋" w:hAnsi="仿宋" w:eastAsia="仿宋" w:cs="仿宋"/>
          <w:spacing w:val="9"/>
          <w:position w:val="1"/>
          <w:sz w:val="31"/>
          <w:szCs w:val="31"/>
          <w:highlight w:val="none"/>
        </w:rPr>
        <w:t>、</w:t>
      </w:r>
      <w:r>
        <w:rPr>
          <w:rFonts w:ascii="仿宋" w:hAnsi="仿宋" w:eastAsia="仿宋" w:cs="仿宋"/>
          <w:spacing w:val="7"/>
          <w:position w:val="1"/>
          <w:sz w:val="31"/>
          <w:szCs w:val="31"/>
          <w:highlight w:val="none"/>
        </w:rPr>
        <w:t>《一般公共预算支出表》</w:t>
      </w:r>
    </w:p>
    <w:p>
      <w:pPr>
        <w:spacing w:before="125" w:line="231" w:lineRule="auto"/>
        <w:ind w:left="131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六、《一般公共预算基本支出表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》</w:t>
      </w:r>
    </w:p>
    <w:p>
      <w:pPr>
        <w:spacing w:before="133" w:line="235" w:lineRule="auto"/>
        <w:ind w:left="1343"/>
        <w:rPr>
          <w:rFonts w:ascii="仿宋" w:hAnsi="仿宋" w:eastAsia="仿宋" w:cs="仿宋"/>
          <w:spacing w:val="5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七、《一般公共预算 “三公”经费支出表》</w:t>
      </w:r>
    </w:p>
    <w:p>
      <w:pPr>
        <w:spacing w:before="133" w:line="235" w:lineRule="auto"/>
        <w:ind w:left="1343"/>
        <w:rPr>
          <w:rFonts w:ascii="仿宋" w:hAnsi="仿宋" w:eastAsia="仿宋" w:cs="仿宋"/>
          <w:spacing w:val="5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八、《政府性基金预算支出表》</w:t>
      </w:r>
    </w:p>
    <w:p>
      <w:pPr>
        <w:spacing w:before="133" w:line="235" w:lineRule="auto"/>
        <w:ind w:left="1343"/>
        <w:rPr>
          <w:rFonts w:ascii="仿宋" w:hAnsi="仿宋" w:eastAsia="仿宋" w:cs="仿宋"/>
          <w:spacing w:val="5"/>
          <w:sz w:val="31"/>
          <w:szCs w:val="31"/>
          <w:highlight w:val="none"/>
        </w:rPr>
      </w:pPr>
      <w:r>
        <w:rPr>
          <w:rFonts w:hint="eastAsia" w:ascii="仿宋" w:hAnsi="仿宋" w:eastAsia="仿宋" w:cs="仿宋"/>
          <w:spacing w:val="5"/>
          <w:sz w:val="31"/>
          <w:szCs w:val="31"/>
          <w:highlight w:val="none"/>
        </w:rPr>
        <w:t>九、《</w:t>
      </w:r>
      <w:r>
        <w:rPr>
          <w:rFonts w:hint="eastAsia" w:ascii="仿宋" w:hAnsi="仿宋" w:eastAsia="仿宋" w:cs="仿宋"/>
          <w:spacing w:val="5"/>
          <w:sz w:val="31"/>
          <w:szCs w:val="31"/>
          <w:highlight w:val="none"/>
          <w:lang w:val="en-US" w:eastAsia="zh-CN"/>
        </w:rPr>
        <w:t>国有资本经营预算支出</w:t>
      </w:r>
      <w:r>
        <w:rPr>
          <w:rFonts w:hint="eastAsia" w:ascii="仿宋" w:hAnsi="仿宋" w:eastAsia="仿宋" w:cs="仿宋"/>
          <w:spacing w:val="5"/>
          <w:sz w:val="31"/>
          <w:szCs w:val="31"/>
          <w:highlight w:val="none"/>
        </w:rPr>
        <w:t>表》</w:t>
      </w:r>
    </w:p>
    <w:p>
      <w:pPr>
        <w:spacing w:before="133" w:line="235" w:lineRule="auto"/>
        <w:ind w:left="1343"/>
        <w:rPr>
          <w:rFonts w:ascii="仿宋" w:hAnsi="仿宋" w:eastAsia="仿宋" w:cs="仿宋"/>
          <w:spacing w:val="5"/>
          <w:sz w:val="31"/>
          <w:szCs w:val="31"/>
          <w:highlight w:val="none"/>
        </w:rPr>
      </w:pPr>
      <w:r>
        <w:rPr>
          <w:rFonts w:hint="eastAsia" w:ascii="仿宋" w:hAnsi="仿宋" w:eastAsia="仿宋" w:cs="仿宋"/>
          <w:spacing w:val="5"/>
          <w:sz w:val="31"/>
          <w:szCs w:val="31"/>
          <w:highlight w:val="none"/>
          <w:lang w:val="en-US" w:eastAsia="zh-CN"/>
        </w:rPr>
        <w:t>十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、《部门整体支出绩效目标表》</w:t>
      </w:r>
    </w:p>
    <w:p>
      <w:pPr>
        <w:spacing w:before="133" w:line="235" w:lineRule="auto"/>
        <w:ind w:left="1343"/>
        <w:rPr>
          <w:rFonts w:ascii="仿宋" w:hAnsi="仿宋" w:eastAsia="仿宋" w:cs="仿宋"/>
          <w:spacing w:val="5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十</w:t>
      </w:r>
      <w:r>
        <w:rPr>
          <w:rFonts w:hint="eastAsia" w:ascii="仿宋" w:hAnsi="仿宋" w:eastAsia="仿宋" w:cs="仿宋"/>
          <w:spacing w:val="5"/>
          <w:sz w:val="31"/>
          <w:szCs w:val="31"/>
          <w:highlight w:val="none"/>
          <w:lang w:val="en-US" w:eastAsia="zh-CN"/>
        </w:rPr>
        <w:t>一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、《项目支出绩效目标表》</w:t>
      </w:r>
    </w:p>
    <w:p>
      <w:pPr>
        <w:spacing w:before="167" w:line="222" w:lineRule="auto"/>
        <w:ind w:left="68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第四部分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 xml:space="preserve">  </w:t>
      </w:r>
      <w:r>
        <w:rPr>
          <w:rFonts w:ascii="仿宋" w:hAnsi="仿宋" w:eastAsia="仿宋" w:cs="仿宋"/>
          <w:spacing w:val="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名词解</w:t>
      </w:r>
      <w:r>
        <w:rPr>
          <w:rFonts w:ascii="仿宋" w:hAnsi="仿宋" w:eastAsia="仿宋" w:cs="仿宋"/>
          <w:spacing w:val="5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释</w:t>
      </w:r>
    </w:p>
    <w:p>
      <w:pPr>
        <w:rPr>
          <w:highlight w:val="none"/>
        </w:rPr>
        <w:sectPr>
          <w:footerReference r:id="rId5" w:type="default"/>
          <w:pgSz w:w="11906" w:h="16839"/>
          <w:pgMar w:top="1370" w:right="1785" w:bottom="1151" w:left="1785" w:header="0" w:footer="991" w:gutter="0"/>
          <w:cols w:space="720" w:num="1"/>
        </w:sectPr>
      </w:pPr>
    </w:p>
    <w:p>
      <w:pPr>
        <w:spacing w:before="105" w:line="215" w:lineRule="auto"/>
        <w:ind w:left="978"/>
        <w:rPr>
          <w:rFonts w:ascii="微软雅黑" w:hAnsi="微软雅黑" w:eastAsia="微软雅黑" w:cs="微软雅黑"/>
          <w:sz w:val="43"/>
          <w:szCs w:val="43"/>
          <w:highlight w:val="none"/>
        </w:rPr>
      </w:pPr>
      <w:r>
        <w:rPr>
          <w:rFonts w:ascii="微软雅黑" w:hAnsi="微软雅黑" w:eastAsia="微软雅黑" w:cs="微软雅黑"/>
          <w:spacing w:val="23"/>
          <w:sz w:val="43"/>
          <w:szCs w:val="43"/>
          <w:highlight w:val="none"/>
        </w:rPr>
        <w:t>第</w:t>
      </w:r>
      <w:r>
        <w:rPr>
          <w:rFonts w:ascii="微软雅黑" w:hAnsi="微软雅黑" w:eastAsia="微软雅黑" w:cs="微软雅黑"/>
          <w:spacing w:val="14"/>
          <w:sz w:val="43"/>
          <w:szCs w:val="43"/>
          <w:highlight w:val="none"/>
        </w:rPr>
        <w:t>一部分 兴国县委统战部部门概况</w:t>
      </w:r>
    </w:p>
    <w:p>
      <w:pPr>
        <w:spacing w:line="438" w:lineRule="auto"/>
        <w:rPr>
          <w:rFonts w:ascii="Arial"/>
          <w:sz w:val="21"/>
          <w:highlight w:val="none"/>
        </w:rPr>
      </w:pPr>
    </w:p>
    <w:p>
      <w:pPr>
        <w:spacing w:before="101" w:line="513" w:lineRule="exact"/>
        <w:ind w:left="672"/>
        <w:rPr>
          <w:rFonts w:ascii="黑体" w:hAnsi="黑体" w:eastAsia="黑体" w:cs="黑体"/>
          <w:sz w:val="31"/>
          <w:szCs w:val="31"/>
          <w:highlight w:val="none"/>
        </w:rPr>
      </w:pPr>
      <w:r>
        <w:rPr>
          <w:rFonts w:ascii="黑体" w:hAnsi="黑体" w:eastAsia="黑体" w:cs="黑体"/>
          <w:spacing w:val="11"/>
          <w:position w:val="4"/>
          <w:sz w:val="31"/>
          <w:szCs w:val="31"/>
          <w:highlight w:val="none"/>
        </w:rPr>
        <w:t>一</w:t>
      </w:r>
      <w:r>
        <w:rPr>
          <w:rFonts w:ascii="黑体" w:hAnsi="黑体" w:eastAsia="黑体" w:cs="黑体"/>
          <w:spacing w:val="7"/>
          <w:position w:val="4"/>
          <w:sz w:val="31"/>
          <w:szCs w:val="31"/>
          <w:highlight w:val="none"/>
        </w:rPr>
        <w:t>、部门主要职责</w:t>
      </w:r>
    </w:p>
    <w:p>
      <w:pPr>
        <w:spacing w:before="144" w:line="377" w:lineRule="auto"/>
        <w:ind w:left="26" w:firstLine="52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兴国</w:t>
      </w: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县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委统战部是县委主管统一战线工作的职能部门,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 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承担了解情况、掌握政策、协调关系、安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排人事、增进共识、 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加强团结等职责，主要是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：</w:t>
      </w:r>
    </w:p>
    <w:p>
      <w:pPr>
        <w:spacing w:before="93" w:line="374" w:lineRule="auto"/>
        <w:ind w:left="26" w:right="95" w:firstLine="50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( 一 ) 负责贯彻执行中央、省、市和县委关于统一战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线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的方针、政策，调查研究、督促检查统一战线方针政策的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执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行情况，协调统一战线各方面的关系；贯彻实施县委和上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级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统战部的指示决定； 向县委和上级统战部反映情况，提出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开 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展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全县统战工作的意见和建议。</w:t>
      </w:r>
    </w:p>
    <w:p>
      <w:pPr>
        <w:spacing w:before="93" w:line="374" w:lineRule="auto"/>
        <w:ind w:left="23" w:right="95" w:firstLine="510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( 二 ) 负责联系各民主党派和无党派代表人士，及时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通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报情况，反映他们的意见和建议；研究、贯彻党领导的多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党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>合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作和政治协商制度及对民主党派的方针、政策；落实省、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  <w:highlight w:val="none"/>
        </w:rPr>
        <w:t>市</w:t>
      </w:r>
      <w:r>
        <w:rPr>
          <w:rFonts w:ascii="仿宋" w:hAnsi="仿宋" w:eastAsia="仿宋" w:cs="仿宋"/>
          <w:spacing w:val="13"/>
          <w:sz w:val="31"/>
          <w:szCs w:val="31"/>
          <w:highlight w:val="none"/>
        </w:rPr>
        <w:t>和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县委关于发挥民主党派参政议政和民主监督作用的工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 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作；受县委委托， 向民主党派、无党派人士通报县委精神，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>支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持、帮助各民主党派加强自身建设，选拔、培养新一代代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表人物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。</w:t>
      </w:r>
    </w:p>
    <w:p>
      <w:pPr>
        <w:spacing w:before="99" w:line="375" w:lineRule="auto"/>
        <w:ind w:left="21" w:right="95" w:firstLine="51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( 三 ) 负责调查研究、协调检查有关民族、宗教工作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的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3"/>
          <w:sz w:val="31"/>
          <w:szCs w:val="31"/>
          <w:highlight w:val="none"/>
        </w:rPr>
        <w:t>方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针、政策问题，协助有关部门做好少数民族干部的培养和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>举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荐工作；联系少数民族和宗教界的代表人物；及时协调有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关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部门排查全县民族、宗教方面的矛盾和问题。</w:t>
      </w:r>
    </w:p>
    <w:p>
      <w:pPr>
        <w:rPr>
          <w:highlight w:val="none"/>
        </w:rPr>
        <w:sectPr>
          <w:footerReference r:id="rId6" w:type="default"/>
          <w:pgSz w:w="11906" w:h="16839"/>
          <w:pgMar w:top="1370" w:right="1704" w:bottom="1151" w:left="1785" w:header="0" w:footer="991" w:gutter="0"/>
          <w:cols w:space="720" w:num="1"/>
        </w:sectPr>
      </w:pPr>
    </w:p>
    <w:p>
      <w:pPr>
        <w:spacing w:before="163" w:line="375" w:lineRule="auto"/>
        <w:ind w:left="30" w:right="249" w:firstLine="50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( 四 ) 负责党外代表人士政治安排；会同有关部门做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好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培养、考察、选拔、推荐党外人士担任人大、政府、政协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机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关领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>导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职务的工作；做好党外后备干部和新的代表人物队伍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的建</w:t>
      </w: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设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工作；协助各民主党派、工商联做好干部管理工作。</w:t>
      </w:r>
    </w:p>
    <w:p>
      <w:pPr>
        <w:spacing w:before="98" w:line="220" w:lineRule="auto"/>
        <w:ind w:left="53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( 五 ) 调查研究并反映全县非公有制经济代表人士的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情</w:t>
      </w:r>
    </w:p>
    <w:p>
      <w:pPr>
        <w:spacing w:before="254" w:line="375" w:lineRule="auto"/>
        <w:ind w:left="29" w:right="252" w:firstLine="7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况</w:t>
      </w:r>
      <w:r>
        <w:rPr>
          <w:rFonts w:ascii="仿宋" w:hAnsi="仿宋" w:eastAsia="仿宋" w:cs="仿宋"/>
          <w:spacing w:val="13"/>
          <w:sz w:val="31"/>
          <w:szCs w:val="31"/>
          <w:highlight w:val="none"/>
        </w:rPr>
        <w:t>；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协调关系，提出政策性建议；做好非公有制经济代表人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士的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思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想政治工作；团结、帮助、引导、教育非公有制经济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人士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爱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国、敬业、守法，为全县经济建设作出贡献；组织、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引导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>非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公有制经济人士开展光彩事业，积极推荐光彩项目。</w:t>
      </w:r>
    </w:p>
    <w:p>
      <w:pPr>
        <w:spacing w:before="97" w:line="376" w:lineRule="auto"/>
        <w:ind w:left="29" w:right="249" w:firstLine="50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( 六 ) 调查研究党外知识分子的情况，反映意见，协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调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关系，提出政策性建议；联系并培养党外知识分子中的代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表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人</w:t>
      </w: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物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，积极举荐人才，做好党外知识分子工作。</w:t>
      </w:r>
    </w:p>
    <w:p>
      <w:pPr>
        <w:spacing w:before="97" w:line="378" w:lineRule="auto"/>
        <w:ind w:left="27" w:firstLine="506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8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七) 负责贯彻执行中央对台方针、政策，组织、指导、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管</w:t>
      </w: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理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全县对台工作，开展以祖国统一为重点的海外统战工作。</w:t>
      </w:r>
    </w:p>
    <w:p>
      <w:pPr>
        <w:spacing w:before="99" w:line="222" w:lineRule="auto"/>
        <w:ind w:left="53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 xml:space="preserve"> 八) 负责开展县内外统一战线的宣传工作。</w:t>
      </w:r>
    </w:p>
    <w:p>
      <w:pPr>
        <w:spacing w:line="267" w:lineRule="auto"/>
        <w:rPr>
          <w:rFonts w:ascii="Arial"/>
          <w:sz w:val="21"/>
          <w:highlight w:val="none"/>
        </w:rPr>
      </w:pPr>
    </w:p>
    <w:p>
      <w:pPr>
        <w:spacing w:before="102" w:line="376" w:lineRule="auto"/>
        <w:ind w:left="23" w:right="252" w:firstLine="510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0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九) 负责指导各乡镇区和县直有关部门的统战工作；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受县委委托领导县工商联党组，指导工商联工作；负责管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理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侨务工作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。</w:t>
      </w:r>
    </w:p>
    <w:p>
      <w:pPr>
        <w:spacing w:before="98" w:line="220" w:lineRule="auto"/>
        <w:ind w:left="53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4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十) 完成县委和上级统战部交办的其他工作任务。</w:t>
      </w:r>
    </w:p>
    <w:p>
      <w:pPr>
        <w:spacing w:line="275" w:lineRule="auto"/>
        <w:rPr>
          <w:rFonts w:ascii="Arial"/>
          <w:sz w:val="21"/>
          <w:highlight w:val="none"/>
        </w:rPr>
      </w:pPr>
    </w:p>
    <w:p>
      <w:pPr>
        <w:spacing w:before="101" w:line="416" w:lineRule="exact"/>
        <w:ind w:left="672"/>
        <w:rPr>
          <w:rFonts w:ascii="黑体" w:hAnsi="黑体" w:eastAsia="黑体" w:cs="黑体"/>
          <w:sz w:val="31"/>
          <w:szCs w:val="31"/>
          <w:highlight w:val="none"/>
        </w:rPr>
      </w:pPr>
      <w:r>
        <w:rPr>
          <w:rFonts w:ascii="黑体" w:hAnsi="黑体" w:eastAsia="黑体" w:cs="黑体"/>
          <w:spacing w:val="11"/>
          <w:position w:val="2"/>
          <w:sz w:val="31"/>
          <w:szCs w:val="31"/>
          <w:highlight w:val="none"/>
        </w:rPr>
        <w:t>二</w:t>
      </w:r>
      <w:r>
        <w:rPr>
          <w:rFonts w:ascii="黑体" w:hAnsi="黑体" w:eastAsia="黑体" w:cs="黑体"/>
          <w:spacing w:val="7"/>
          <w:position w:val="2"/>
          <w:sz w:val="31"/>
          <w:szCs w:val="31"/>
          <w:highlight w:val="none"/>
        </w:rPr>
        <w:t>、部门基本情况</w:t>
      </w:r>
    </w:p>
    <w:p>
      <w:pPr>
        <w:spacing w:before="124" w:line="228" w:lineRule="auto"/>
        <w:ind w:left="68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兴国县委统战部</w:t>
      </w:r>
      <w:r>
        <w:rPr>
          <w:rFonts w:ascii="仿宋" w:hAnsi="仿宋" w:eastAsia="仿宋" w:cs="仿宋"/>
          <w:spacing w:val="4"/>
          <w:sz w:val="29"/>
          <w:szCs w:val="29"/>
          <w:highlight w:val="none"/>
        </w:rPr>
        <w:t>纳</w:t>
      </w:r>
      <w:r>
        <w:rPr>
          <w:rFonts w:ascii="仿宋" w:hAnsi="仿宋" w:eastAsia="仿宋" w:cs="仿宋"/>
          <w:spacing w:val="2"/>
          <w:sz w:val="29"/>
          <w:szCs w:val="29"/>
          <w:highlight w:val="none"/>
        </w:rPr>
        <w:t>入本部门预算汇编范围的单位共 2 个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，</w:t>
      </w:r>
    </w:p>
    <w:p>
      <w:pPr>
        <w:rPr>
          <w:highlight w:val="none"/>
        </w:rPr>
        <w:sectPr>
          <w:footerReference r:id="rId7" w:type="default"/>
          <w:pgSz w:w="11906" w:h="16839"/>
          <w:pgMar w:top="1431" w:right="1550" w:bottom="1151" w:left="1785" w:header="0" w:footer="991" w:gutter="0"/>
          <w:cols w:space="720" w:num="1"/>
        </w:sectPr>
      </w:pPr>
    </w:p>
    <w:p>
      <w:pPr>
        <w:spacing w:before="164" w:line="325" w:lineRule="auto"/>
        <w:ind w:left="34" w:firstLine="1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1"/>
          <w:sz w:val="31"/>
          <w:szCs w:val="31"/>
          <w:highlight w:val="none"/>
        </w:rPr>
        <w:t>包括县委统战部机关本级和县委统战部下属事业单位县</w:t>
      </w:r>
      <w:r>
        <w:rPr>
          <w:rFonts w:ascii="仿宋" w:hAnsi="仿宋" w:eastAsia="仿宋" w:cs="仿宋"/>
          <w:spacing w:val="18"/>
          <w:sz w:val="31"/>
          <w:szCs w:val="31"/>
          <w:highlight w:val="none"/>
        </w:rPr>
        <w:t>统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:highlight w:val="none"/>
        </w:rPr>
        <w:t>战</w:t>
      </w:r>
      <w:r>
        <w:rPr>
          <w:rFonts w:ascii="仿宋" w:hAnsi="仿宋" w:eastAsia="仿宋" w:cs="仿宋"/>
          <w:spacing w:val="-9"/>
          <w:sz w:val="31"/>
          <w:szCs w:val="31"/>
          <w:highlight w:val="none"/>
        </w:rPr>
        <w:t>工作联络中心，共有编制数 21 人，其中：行政编制 10 人、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行政工勤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编制 1 人、全额拨款事业编制 10 人。现在编在岗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15 人，其中：行政人</w:t>
      </w:r>
      <w:r>
        <w:rPr>
          <w:rFonts w:ascii="仿宋" w:hAnsi="仿宋" w:eastAsia="仿宋" w:cs="仿宋"/>
          <w:spacing w:val="-3"/>
          <w:sz w:val="31"/>
          <w:szCs w:val="31"/>
          <w:highlight w:val="none"/>
        </w:rPr>
        <w:t>员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 xml:space="preserve"> 10 名、行政工勤人员 1 名、全额拨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  <w:highlight w:val="none"/>
        </w:rPr>
        <w:t>款</w:t>
      </w:r>
      <w:r>
        <w:rPr>
          <w:rFonts w:ascii="仿宋" w:hAnsi="仿宋" w:eastAsia="仿宋" w:cs="仿宋"/>
          <w:spacing w:val="-9"/>
          <w:sz w:val="31"/>
          <w:szCs w:val="31"/>
          <w:highlight w:val="none"/>
        </w:rPr>
        <w:t>事业人员4 名。停薪留职人员 1 名，退休正科级干部 1 名，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  <w:highlight w:val="none"/>
        </w:rPr>
        <w:t>退休工勤人员 1 名</w:t>
      </w:r>
      <w:r>
        <w:rPr>
          <w:rFonts w:ascii="仿宋" w:hAnsi="仿宋" w:eastAsia="仿宋" w:cs="仿宋"/>
          <w:spacing w:val="-7"/>
          <w:sz w:val="31"/>
          <w:szCs w:val="31"/>
          <w:highlight w:val="none"/>
        </w:rPr>
        <w:t>。</w:t>
      </w:r>
    </w:p>
    <w:p>
      <w:pPr>
        <w:spacing w:before="400" w:line="205" w:lineRule="auto"/>
        <w:ind w:left="2632" w:right="741" w:hanging="1543"/>
        <w:rPr>
          <w:rFonts w:ascii="微软雅黑" w:hAnsi="微软雅黑" w:eastAsia="微软雅黑" w:cs="微软雅黑"/>
          <w:sz w:val="43"/>
          <w:szCs w:val="43"/>
          <w:highlight w:val="none"/>
        </w:rPr>
      </w:pPr>
      <w:r>
        <w:rPr>
          <w:rFonts w:ascii="微软雅黑" w:hAnsi="微软雅黑" w:eastAsia="微软雅黑" w:cs="微软雅黑"/>
          <w:spacing w:val="4"/>
          <w:sz w:val="43"/>
          <w:szCs w:val="43"/>
          <w:highlight w:val="none"/>
        </w:rPr>
        <w:t>第二</w:t>
      </w:r>
      <w:r>
        <w:rPr>
          <w:rFonts w:ascii="微软雅黑" w:hAnsi="微软雅黑" w:eastAsia="微软雅黑" w:cs="微软雅黑"/>
          <w:spacing w:val="2"/>
          <w:sz w:val="43"/>
          <w:szCs w:val="43"/>
          <w:highlight w:val="none"/>
        </w:rPr>
        <w:t>部分 兴国县委统战部 2022 年</w:t>
      </w:r>
      <w:r>
        <w:rPr>
          <w:rFonts w:ascii="微软雅黑" w:hAnsi="微软雅黑" w:eastAsia="微软雅黑" w:cs="微软雅黑"/>
          <w:sz w:val="43"/>
          <w:szCs w:val="43"/>
          <w:highlight w:val="none"/>
        </w:rPr>
        <w:t xml:space="preserve"> </w:t>
      </w:r>
      <w:r>
        <w:rPr>
          <w:rFonts w:ascii="微软雅黑" w:hAnsi="微软雅黑" w:eastAsia="微软雅黑" w:cs="微软雅黑"/>
          <w:spacing w:val="12"/>
          <w:sz w:val="43"/>
          <w:szCs w:val="43"/>
          <w:highlight w:val="none"/>
        </w:rPr>
        <w:t>部</w:t>
      </w:r>
      <w:r>
        <w:rPr>
          <w:rFonts w:ascii="微软雅黑" w:hAnsi="微软雅黑" w:eastAsia="微软雅黑" w:cs="微软雅黑"/>
          <w:spacing w:val="8"/>
          <w:sz w:val="43"/>
          <w:szCs w:val="43"/>
          <w:highlight w:val="none"/>
        </w:rPr>
        <w:t>门预算情况说明</w:t>
      </w:r>
    </w:p>
    <w:p>
      <w:pPr>
        <w:spacing w:line="365" w:lineRule="auto"/>
        <w:rPr>
          <w:rFonts w:ascii="Arial"/>
          <w:sz w:val="21"/>
          <w:highlight w:val="none"/>
        </w:rPr>
      </w:pPr>
    </w:p>
    <w:p>
      <w:pPr>
        <w:spacing w:before="101" w:line="226" w:lineRule="auto"/>
        <w:ind w:left="672"/>
        <w:rPr>
          <w:rFonts w:ascii="黑体" w:hAnsi="黑体" w:eastAsia="黑体" w:cs="黑体"/>
          <w:sz w:val="31"/>
          <w:szCs w:val="31"/>
          <w:highlight w:val="none"/>
        </w:rPr>
      </w:pPr>
      <w:r>
        <w:rPr>
          <w:rFonts w:ascii="黑体" w:hAnsi="黑体" w:eastAsia="黑体" w:cs="黑体"/>
          <w:spacing w:val="5"/>
          <w:sz w:val="31"/>
          <w:szCs w:val="31"/>
          <w:highlight w:val="none"/>
        </w:rPr>
        <w:t>一</w:t>
      </w:r>
      <w:r>
        <w:rPr>
          <w:rFonts w:ascii="黑体" w:hAnsi="黑体" w:eastAsia="黑体" w:cs="黑体"/>
          <w:spacing w:val="3"/>
          <w:sz w:val="31"/>
          <w:szCs w:val="31"/>
          <w:highlight w:val="none"/>
        </w:rPr>
        <w:t>、2022 年部门预算收支情况说明</w:t>
      </w:r>
    </w:p>
    <w:p>
      <w:pPr>
        <w:spacing w:before="160" w:line="232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一)</w:t>
      </w:r>
      <w:r>
        <w:rPr>
          <w:rFonts w:ascii="楷体" w:hAnsi="楷体" w:eastAsia="楷体" w:cs="楷体"/>
          <w:spacing w:val="21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2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收入预算情况</w:t>
      </w:r>
    </w:p>
    <w:p>
      <w:pPr>
        <w:spacing w:before="150" w:line="227" w:lineRule="auto"/>
        <w:ind w:left="66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2022 年兴国县委</w:t>
      </w:r>
      <w:r>
        <w:rPr>
          <w:rFonts w:ascii="仿宋" w:hAnsi="仿宋" w:eastAsia="仿宋" w:cs="仿宋"/>
          <w:sz w:val="31"/>
          <w:szCs w:val="31"/>
          <w:highlight w:val="none"/>
        </w:rPr>
        <w:t>统战部门收入预算总额为482.11 万元，</w:t>
      </w:r>
    </w:p>
    <w:p>
      <w:pPr>
        <w:spacing w:before="157" w:line="322" w:lineRule="auto"/>
        <w:ind w:left="35" w:right="105" w:firstLine="17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收入预算总额较上年增加 195.12 万元。其中：财政拨款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收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:highlight w:val="none"/>
        </w:rPr>
        <w:t>入</w:t>
      </w:r>
      <w:r>
        <w:rPr>
          <w:rFonts w:ascii="仿宋" w:hAnsi="仿宋" w:eastAsia="仿宋" w:cs="仿宋"/>
          <w:spacing w:val="-8"/>
          <w:sz w:val="31"/>
          <w:szCs w:val="31"/>
          <w:highlight w:val="none"/>
        </w:rPr>
        <w:t xml:space="preserve"> 348.72 万元， 占收入预算总额的 72.3%。</w:t>
      </w:r>
    </w:p>
    <w:p>
      <w:pPr>
        <w:spacing w:line="232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二)</w:t>
      </w:r>
      <w:r>
        <w:rPr>
          <w:rFonts w:ascii="楷体" w:hAnsi="楷体" w:eastAsia="楷体" w:cs="楷体"/>
          <w:spacing w:val="21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2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支出预算情况</w:t>
      </w:r>
    </w:p>
    <w:p>
      <w:pPr>
        <w:spacing w:before="151" w:line="320" w:lineRule="auto"/>
        <w:ind w:left="35" w:right="173" w:firstLine="63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2022 年兴国县委统战部支出预</w:t>
      </w:r>
      <w:r>
        <w:rPr>
          <w:rFonts w:ascii="仿宋" w:hAnsi="仿宋" w:eastAsia="仿宋" w:cs="仿宋"/>
          <w:sz w:val="31"/>
          <w:szCs w:val="31"/>
          <w:highlight w:val="none"/>
        </w:rPr>
        <w:t>算总额为 482.1</w:t>
      </w:r>
      <w:r>
        <w:rPr>
          <w:rFonts w:hint="eastAsia" w:ascii="仿宋" w:hAnsi="仿宋" w:eastAsia="仿宋" w:cs="仿宋"/>
          <w:sz w:val="31"/>
          <w:szCs w:val="31"/>
          <w:highlight w:val="none"/>
          <w:lang w:val="en-US" w:eastAsia="zh-CN"/>
        </w:rPr>
        <w:t>1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万元， 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支出预算总额较上年增加 195.</w:t>
      </w:r>
      <w:r>
        <w:rPr>
          <w:rFonts w:ascii="仿宋" w:hAnsi="仿宋" w:eastAsia="仿宋" w:cs="仿宋"/>
          <w:sz w:val="31"/>
          <w:szCs w:val="31"/>
          <w:highlight w:val="none"/>
        </w:rPr>
        <w:t>1</w:t>
      </w:r>
      <w:r>
        <w:rPr>
          <w:rFonts w:hint="eastAsia" w:ascii="仿宋" w:hAnsi="仿宋" w:eastAsia="仿宋" w:cs="仿宋"/>
          <w:sz w:val="31"/>
          <w:szCs w:val="31"/>
          <w:highlight w:val="none"/>
          <w:lang w:val="en-US" w:eastAsia="zh-CN"/>
        </w:rPr>
        <w:t>1</w:t>
      </w:r>
      <w:r>
        <w:rPr>
          <w:rFonts w:ascii="仿宋" w:hAnsi="仿宋" w:eastAsia="仿宋" w:cs="仿宋"/>
          <w:sz w:val="31"/>
          <w:szCs w:val="31"/>
          <w:highlight w:val="none"/>
        </w:rPr>
        <w:t>万元。其中：</w:t>
      </w:r>
    </w:p>
    <w:p>
      <w:pPr>
        <w:spacing w:before="2" w:line="372" w:lineRule="auto"/>
        <w:ind w:left="27" w:right="100" w:firstLine="64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6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按资</w:t>
      </w:r>
      <w:r>
        <w:rPr>
          <w:rFonts w:ascii="仿宋" w:hAnsi="仿宋" w:eastAsia="仿宋" w:cs="仿宋"/>
          <w:spacing w:val="-5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金</w:t>
      </w:r>
      <w:r>
        <w:rPr>
          <w:rFonts w:ascii="仿宋" w:hAnsi="仿宋" w:eastAsia="仿宋" w:cs="仿宋"/>
          <w:spacing w:val="-3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性质划分：</w:t>
      </w:r>
      <w:r>
        <w:rPr>
          <w:rFonts w:ascii="仿宋" w:hAnsi="仿宋" w:eastAsia="仿宋" w:cs="仿宋"/>
          <w:spacing w:val="-3"/>
          <w:sz w:val="31"/>
          <w:szCs w:val="31"/>
          <w:highlight w:val="none"/>
        </w:rPr>
        <w:t>2022 财政拨款 347.72 万元， 占预算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  <w:highlight w:val="none"/>
        </w:rPr>
        <w:t xml:space="preserve">总额的 </w:t>
      </w:r>
      <w:r>
        <w:rPr>
          <w:rFonts w:ascii="仿宋" w:hAnsi="仿宋" w:eastAsia="仿宋" w:cs="仿宋"/>
          <w:spacing w:val="-7"/>
          <w:sz w:val="31"/>
          <w:szCs w:val="31"/>
          <w:highlight w:val="none"/>
        </w:rPr>
        <w:t>7</w:t>
      </w:r>
      <w:r>
        <w:rPr>
          <w:rFonts w:ascii="仿宋" w:hAnsi="仿宋" w:eastAsia="仿宋" w:cs="仿宋"/>
          <w:spacing w:val="-6"/>
          <w:sz w:val="31"/>
          <w:szCs w:val="31"/>
          <w:highlight w:val="none"/>
        </w:rPr>
        <w:t>2.3%；上级补助 7 万元， 占预算总额的 0.6%；其他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  <w:highlight w:val="none"/>
        </w:rPr>
        <w:t>资金</w:t>
      </w:r>
      <w:r>
        <w:rPr>
          <w:rFonts w:ascii="仿宋" w:hAnsi="仿宋" w:eastAsia="仿宋" w:cs="仿宋"/>
          <w:spacing w:val="-5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64.69 万元， 占预算总额的 13.4%；上年结转财政拨款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6"/>
          <w:sz w:val="31"/>
          <w:szCs w:val="31"/>
          <w:highlight w:val="none"/>
        </w:rPr>
        <w:t>6</w:t>
      </w:r>
      <w:r>
        <w:rPr>
          <w:rFonts w:ascii="仿宋" w:hAnsi="仿宋" w:eastAsia="仿宋" w:cs="仿宋"/>
          <w:spacing w:val="-9"/>
          <w:sz w:val="31"/>
          <w:szCs w:val="31"/>
          <w:highlight w:val="none"/>
        </w:rPr>
        <w:t>1</w:t>
      </w:r>
      <w:r>
        <w:rPr>
          <w:rFonts w:ascii="仿宋" w:hAnsi="仿宋" w:eastAsia="仿宋" w:cs="仿宋"/>
          <w:spacing w:val="-8"/>
          <w:sz w:val="31"/>
          <w:szCs w:val="31"/>
          <w:highlight w:val="none"/>
        </w:rPr>
        <w:t>.7 万元， 占预算总额的 12.8%。</w:t>
      </w:r>
    </w:p>
    <w:p>
      <w:pPr>
        <w:spacing w:before="3" w:line="329" w:lineRule="auto"/>
        <w:ind w:left="40" w:right="12" w:firstLine="63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按支出功能科目划分：</w:t>
      </w: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一般公共服务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支出 360.26 万元， 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占支出预算总额的 74.7%；基本养老保险缴费支出 18.11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万 </w:t>
      </w: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元，占支出预算总额的 3.9%；医疗卫生支出 1</w:t>
      </w:r>
      <w:r>
        <w:rPr>
          <w:rFonts w:ascii="仿宋" w:hAnsi="仿宋" w:eastAsia="仿宋" w:cs="仿宋"/>
          <w:sz w:val="31"/>
          <w:szCs w:val="31"/>
          <w:highlight w:val="none"/>
        </w:rPr>
        <w:t>2.87 万元，占</w:t>
      </w:r>
    </w:p>
    <w:p>
      <w:pPr>
        <w:rPr>
          <w:highlight w:val="none"/>
        </w:rPr>
        <w:sectPr>
          <w:footerReference r:id="rId8" w:type="default"/>
          <w:pgSz w:w="11906" w:h="16839"/>
          <w:pgMar w:top="1431" w:right="1696" w:bottom="1151" w:left="1785" w:header="0" w:footer="991" w:gutter="0"/>
          <w:cols w:space="720" w:num="1"/>
        </w:sectPr>
      </w:pPr>
    </w:p>
    <w:p>
      <w:pPr>
        <w:spacing w:before="165" w:line="322" w:lineRule="auto"/>
        <w:ind w:left="35" w:right="13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 xml:space="preserve">支出预算总额的 </w:t>
      </w:r>
      <w:r>
        <w:rPr>
          <w:rFonts w:ascii="仿宋" w:hAnsi="仿宋" w:eastAsia="仿宋" w:cs="仿宋"/>
          <w:spacing w:val="-3"/>
          <w:sz w:val="31"/>
          <w:szCs w:val="31"/>
          <w:highlight w:val="none"/>
        </w:rPr>
        <w:t>2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.7%;住房保障支出 11.99 万元， 占支出预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算总额的 2.5%；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 xml:space="preserve">其他支出 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78.8</w:t>
      </w:r>
      <w:r>
        <w:rPr>
          <w:rFonts w:hint="eastAsia" w:ascii="仿宋" w:hAnsi="仿宋" w:eastAsia="仿宋" w:cs="仿宋"/>
          <w:spacing w:val="-2"/>
          <w:sz w:val="31"/>
          <w:szCs w:val="31"/>
          <w:highlight w:val="none"/>
          <w:lang w:val="en-US" w:eastAsia="zh-CN"/>
        </w:rPr>
        <w:t>8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 xml:space="preserve"> 万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元，  占支出预算总额的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16.4</w:t>
      </w:r>
      <w:r>
        <w:rPr>
          <w:rFonts w:ascii="仿宋" w:hAnsi="仿宋" w:eastAsia="仿宋" w:cs="仿宋"/>
          <w:sz w:val="31"/>
          <w:szCs w:val="31"/>
          <w:highlight w:val="none"/>
        </w:rPr>
        <w:t>%。</w:t>
      </w:r>
    </w:p>
    <w:p>
      <w:pPr>
        <w:spacing w:before="4" w:line="321" w:lineRule="auto"/>
        <w:ind w:left="31" w:right="13" w:firstLine="64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按支出项目经济类别划分：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基本支出 179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.75 万元， 占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支出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预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算总额的 37.28%，包括工资福利支出 152.19 万元、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商品和服务支出 2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0.55 万元、其他支出 0.2 万元；项目支出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3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0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2.3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  <w:lang w:val="en-US" w:eastAsia="zh-CN"/>
        </w:rPr>
        <w:t>6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 xml:space="preserve"> 万元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， 占支出预算总额的 62.72%，包括商品和服务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0"/>
          <w:sz w:val="31"/>
          <w:szCs w:val="31"/>
          <w:highlight w:val="none"/>
        </w:rPr>
        <w:t>支出</w:t>
      </w:r>
      <w:r>
        <w:rPr>
          <w:rFonts w:ascii="仿宋" w:hAnsi="仿宋" w:eastAsia="仿宋" w:cs="仿宋"/>
          <w:spacing w:val="-5"/>
          <w:sz w:val="31"/>
          <w:szCs w:val="31"/>
          <w:highlight w:val="none"/>
        </w:rPr>
        <w:t xml:space="preserve"> 183.36 万元，其他相关支出 119 万元。</w:t>
      </w:r>
    </w:p>
    <w:p>
      <w:pPr>
        <w:spacing w:line="232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0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(三)</w:t>
      </w:r>
      <w:r>
        <w:rPr>
          <w:rFonts w:ascii="楷体" w:hAnsi="楷体" w:eastAsia="楷体" w:cs="楷体"/>
          <w:spacing w:val="20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财政拨款支出情</w:t>
      </w:r>
      <w:r>
        <w:rPr>
          <w:rFonts w:ascii="楷体" w:hAnsi="楷体" w:eastAsia="楷体" w:cs="楷体"/>
          <w:spacing w:val="19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46" w:line="322" w:lineRule="auto"/>
        <w:ind w:left="31" w:right="16" w:firstLine="63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2022 年县委统战部财政拨款支出预算 3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48.72 万元，较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上年预算安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排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增加 61.73 万元，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  <w:lang w:val="en-US" w:eastAsia="zh-CN"/>
        </w:rPr>
        <w:t>原因为考核项目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eastAsia="zh-CN"/>
        </w:rPr>
        <w:t>增加</w:t>
      </w:r>
      <w:r>
        <w:rPr>
          <w:rFonts w:hint="eastAsia" w:ascii="仿宋" w:hAnsi="仿宋" w:eastAsia="仿宋" w:cs="仿宋"/>
          <w:color w:val="auto"/>
          <w:sz w:val="30"/>
          <w:szCs w:val="30"/>
          <w:highlight w:val="none"/>
          <w:lang w:val="en-US" w:eastAsia="zh-CN"/>
        </w:rPr>
        <w:t>。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具体为：一般公共服务支出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30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6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.95 万元，占拨款支出的 88%；基本养老保险缴费支出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  <w:highlight w:val="none"/>
        </w:rPr>
        <w:t>16.</w:t>
      </w:r>
      <w:r>
        <w:rPr>
          <w:rFonts w:ascii="仿宋" w:hAnsi="仿宋" w:eastAsia="仿宋" w:cs="仿宋"/>
          <w:spacing w:val="-11"/>
          <w:sz w:val="31"/>
          <w:szCs w:val="31"/>
          <w:highlight w:val="none"/>
        </w:rPr>
        <w:t>9</w:t>
      </w:r>
      <w:r>
        <w:rPr>
          <w:rFonts w:ascii="仿宋" w:hAnsi="仿宋" w:eastAsia="仿宋" w:cs="仿宋"/>
          <w:spacing w:val="-6"/>
          <w:sz w:val="31"/>
          <w:szCs w:val="31"/>
          <w:highlight w:val="none"/>
        </w:rPr>
        <w:t>1 万元， 占拨款支出的 5%；医疗卫生支出 12.87 万元，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占拨款支出的</w:t>
      </w:r>
      <w:r>
        <w:rPr>
          <w:rFonts w:ascii="仿宋" w:hAnsi="仿宋" w:eastAsia="仿宋" w:cs="仿宋"/>
          <w:sz w:val="31"/>
          <w:szCs w:val="31"/>
          <w:highlight w:val="none"/>
        </w:rPr>
        <w:t>4%;住房保障支出 11.99</w:t>
      </w:r>
      <w:r>
        <w:rPr>
          <w:rFonts w:hint="eastAsia" w:ascii="仿宋" w:hAnsi="仿宋" w:eastAsia="仿宋" w:cs="仿宋"/>
          <w:sz w:val="31"/>
          <w:szCs w:val="31"/>
          <w:highlight w:val="none"/>
          <w:lang w:val="en-US" w:eastAsia="zh-CN"/>
        </w:rPr>
        <w:t xml:space="preserve"> 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万元， 占拨款支出的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3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%。</w:t>
      </w:r>
    </w:p>
    <w:p>
      <w:pPr>
        <w:spacing w:line="232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0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四)</w:t>
      </w:r>
      <w:r>
        <w:rPr>
          <w:rFonts w:ascii="楷体" w:hAnsi="楷体" w:eastAsia="楷体" w:cs="楷体"/>
          <w:spacing w:val="20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政府性基金情况</w:t>
      </w:r>
    </w:p>
    <w:p>
      <w:pPr>
        <w:spacing w:before="149" w:line="226" w:lineRule="auto"/>
        <w:ind w:left="67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无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政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府性基金预算拨款安排的支出。</w:t>
      </w:r>
    </w:p>
    <w:p>
      <w:pPr>
        <w:spacing w:before="161" w:line="230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1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(五)</w:t>
      </w:r>
      <w:r>
        <w:rPr>
          <w:rFonts w:ascii="楷体" w:hAnsi="楷体" w:eastAsia="楷体" w:cs="楷体"/>
          <w:spacing w:val="17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1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机关运行经费等重要事项的说明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2022 年部门机关运行费预算 420.41 万元，比 2021 年预算增加 59.5 万元，增长 14.15％。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原因为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2021年非税收入，事业性收入和其他收入没有纳入年初预算。</w:t>
      </w:r>
    </w:p>
    <w:p>
      <w:pPr>
        <w:spacing w:line="560" w:lineRule="exact"/>
        <w:ind w:firstLine="640" w:firstLineChars="200"/>
        <w:rPr>
          <w:highlight w:val="none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按照《地方预决算公开操作规程》明确的口径，机关运行费指各部门的公用经费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>
      <w:pPr>
        <w:spacing w:line="232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7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2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六)</w:t>
      </w:r>
      <w:r>
        <w:rPr>
          <w:rFonts w:ascii="楷体" w:hAnsi="楷体" w:eastAsia="楷体" w:cs="楷体"/>
          <w:spacing w:val="21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21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政府采购情况</w:t>
      </w:r>
    </w:p>
    <w:p>
      <w:pPr>
        <w:spacing w:before="151" w:line="226" w:lineRule="auto"/>
        <w:ind w:left="66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5"/>
          <w:sz w:val="31"/>
          <w:szCs w:val="31"/>
          <w:highlight w:val="none"/>
        </w:rPr>
        <w:t>2</w:t>
      </w:r>
      <w:r>
        <w:rPr>
          <w:rFonts w:ascii="仿宋" w:hAnsi="仿宋" w:eastAsia="仿宋" w:cs="仿宋"/>
          <w:spacing w:val="-3"/>
          <w:sz w:val="31"/>
          <w:szCs w:val="31"/>
          <w:highlight w:val="none"/>
        </w:rPr>
        <w:t>021 年部门所属各单位政府采购总额 0 万元，其中：政</w:t>
      </w:r>
    </w:p>
    <w:p>
      <w:pPr>
        <w:spacing w:before="158" w:line="322" w:lineRule="auto"/>
        <w:ind w:left="35" w:right="13" w:firstLine="1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3"/>
          <w:sz w:val="31"/>
          <w:szCs w:val="31"/>
          <w:highlight w:val="none"/>
        </w:rPr>
        <w:t>府采购货物预算 0 万元、政府采购工程预算 0 万元、政府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采 </w:t>
      </w:r>
      <w:r>
        <w:rPr>
          <w:rFonts w:ascii="仿宋" w:hAnsi="仿宋" w:eastAsia="仿宋" w:cs="仿宋"/>
          <w:spacing w:val="-9"/>
          <w:sz w:val="31"/>
          <w:szCs w:val="31"/>
          <w:highlight w:val="none"/>
        </w:rPr>
        <w:t>购服务预算 0 万元</w:t>
      </w:r>
      <w:r>
        <w:rPr>
          <w:rFonts w:ascii="仿宋" w:hAnsi="仿宋" w:eastAsia="仿宋" w:cs="仿宋"/>
          <w:spacing w:val="-8"/>
          <w:sz w:val="31"/>
          <w:szCs w:val="31"/>
          <w:highlight w:val="none"/>
        </w:rPr>
        <w:t>。</w:t>
      </w:r>
    </w:p>
    <w:p>
      <w:pPr>
        <w:spacing w:before="1" w:line="228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6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</w:t>
      </w:r>
      <w:r>
        <w:rPr>
          <w:rFonts w:ascii="楷体" w:hAnsi="楷体" w:eastAsia="楷体" w:cs="楷体"/>
          <w:spacing w:val="18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七)</w:t>
      </w:r>
      <w:r>
        <w:rPr>
          <w:rFonts w:ascii="楷体" w:hAnsi="楷体" w:eastAsia="楷体" w:cs="楷体"/>
          <w:spacing w:val="18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18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国有资产占有使用情况</w:t>
      </w:r>
    </w:p>
    <w:p>
      <w:pPr>
        <w:rPr>
          <w:highlight w:val="none"/>
        </w:rPr>
        <w:sectPr>
          <w:footerReference r:id="rId9" w:type="default"/>
          <w:pgSz w:w="11906" w:h="16839"/>
          <w:pgMar w:top="1431" w:right="1785" w:bottom="1149" w:left="1785" w:header="0" w:footer="991" w:gutter="0"/>
          <w:cols w:space="720" w:num="1"/>
        </w:sectPr>
      </w:pPr>
    </w:p>
    <w:p>
      <w:pPr>
        <w:spacing w:before="164" w:line="322" w:lineRule="auto"/>
        <w:ind w:left="27" w:right="16" w:firstLine="64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4"/>
          <w:sz w:val="31"/>
          <w:szCs w:val="31"/>
          <w:highlight w:val="none"/>
        </w:rPr>
        <w:t xml:space="preserve">截止 </w:t>
      </w:r>
      <w:r>
        <w:rPr>
          <w:rFonts w:ascii="仿宋" w:hAnsi="仿宋" w:eastAsia="仿宋" w:cs="仿宋"/>
          <w:spacing w:val="-12"/>
          <w:sz w:val="31"/>
          <w:szCs w:val="31"/>
          <w:highlight w:val="none"/>
        </w:rPr>
        <w:t>2</w:t>
      </w:r>
      <w:r>
        <w:rPr>
          <w:rFonts w:ascii="仿宋" w:hAnsi="仿宋" w:eastAsia="仿宋" w:cs="仿宋"/>
          <w:spacing w:val="-7"/>
          <w:sz w:val="31"/>
          <w:szCs w:val="31"/>
          <w:highlight w:val="none"/>
        </w:rPr>
        <w:t>021 年 12 月 31 日，本部门共有车辆 0 辆，其中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  <w:highlight w:val="none"/>
        </w:rPr>
        <w:t>一</w:t>
      </w:r>
      <w:r>
        <w:rPr>
          <w:rFonts w:ascii="仿宋" w:hAnsi="仿宋" w:eastAsia="仿宋" w:cs="仿宋"/>
          <w:spacing w:val="-7"/>
          <w:sz w:val="31"/>
          <w:szCs w:val="31"/>
          <w:highlight w:val="none"/>
        </w:rPr>
        <w:t>般公务用车 0 辆、执法执勤用车 0 辆；2022 年部门预算安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排购置车辆 0 辆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，安排购置单位价值 200 万元以上大型设备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  <w:highlight w:val="none"/>
        </w:rPr>
        <w:t xml:space="preserve">0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台 (套) 。</w:t>
      </w:r>
    </w:p>
    <w:p>
      <w:pPr>
        <w:spacing w:line="232" w:lineRule="auto"/>
        <w:ind w:left="692"/>
        <w:rPr>
          <w:rFonts w:ascii="楷体" w:hAnsi="楷体" w:eastAsia="楷体" w:cs="楷体"/>
          <w:sz w:val="31"/>
          <w:szCs w:val="31"/>
          <w:highlight w:val="none"/>
        </w:rPr>
      </w:pPr>
      <w:r>
        <w:rPr>
          <w:rFonts w:ascii="楷体" w:hAnsi="楷体" w:eastAsia="楷体" w:cs="楷体"/>
          <w:spacing w:val="20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(八)</w:t>
      </w:r>
      <w:r>
        <w:rPr>
          <w:rFonts w:ascii="楷体" w:hAnsi="楷体" w:eastAsia="楷体" w:cs="楷体"/>
          <w:spacing w:val="20"/>
          <w:sz w:val="31"/>
          <w:szCs w:val="31"/>
          <w:highlight w:val="none"/>
        </w:rPr>
        <w:t xml:space="preserve"> </w:t>
      </w:r>
      <w:r>
        <w:rPr>
          <w:rFonts w:ascii="楷体" w:hAnsi="楷体" w:eastAsia="楷体" w:cs="楷体"/>
          <w:spacing w:val="20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绩效目标设置情</w:t>
      </w:r>
      <w:r>
        <w:rPr>
          <w:rFonts w:ascii="楷体" w:hAnsi="楷体" w:eastAsia="楷体" w:cs="楷体"/>
          <w:spacing w:val="19"/>
          <w:sz w:val="31"/>
          <w:szCs w:val="31"/>
          <w:highlight w:val="none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况</w:t>
      </w:r>
    </w:p>
    <w:p>
      <w:pPr>
        <w:spacing w:before="150" w:line="226" w:lineRule="auto"/>
        <w:ind w:left="66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2022 年实行绩效 目标管理的项 目 16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 xml:space="preserve"> 个 ， 涉及资金</w:t>
      </w:r>
    </w:p>
    <w:p>
      <w:pPr>
        <w:spacing w:before="160" w:line="231" w:lineRule="auto"/>
        <w:ind w:left="31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302</w:t>
      </w: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.3</w:t>
      </w:r>
      <w:r>
        <w:rPr>
          <w:rFonts w:hint="eastAsia" w:ascii="仿宋" w:hAnsi="仿宋" w:eastAsia="仿宋" w:cs="仿宋"/>
          <w:spacing w:val="-1"/>
          <w:sz w:val="31"/>
          <w:szCs w:val="31"/>
          <w:highlight w:val="none"/>
          <w:lang w:val="en-US" w:eastAsia="zh-CN"/>
        </w:rPr>
        <w:t>6</w:t>
      </w: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万元。其中：</w:t>
      </w:r>
    </w:p>
    <w:p>
      <w:pPr>
        <w:spacing w:before="147" w:line="226" w:lineRule="auto"/>
        <w:ind w:left="677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项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目名称：少数民族发展专项经费</w:t>
      </w:r>
    </w:p>
    <w:p>
      <w:pPr>
        <w:spacing w:before="242" w:line="372" w:lineRule="auto"/>
        <w:ind w:left="35" w:right="14" w:firstLine="65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1.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项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目概述：少数民族发展专项经费用于支持少数民族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和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民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族聚居地区经济和社会发展，改善少数民族生产生活条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件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，提高少数民族农民收入水平的专项资金。</w:t>
      </w:r>
    </w:p>
    <w:p>
      <w:pPr>
        <w:spacing w:line="624" w:lineRule="exact"/>
        <w:ind w:left="669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3"/>
          <w:position w:val="23"/>
          <w:sz w:val="31"/>
          <w:szCs w:val="31"/>
          <w:highlight w:val="none"/>
        </w:rPr>
        <w:t>2</w:t>
      </w:r>
      <w:r>
        <w:rPr>
          <w:rFonts w:ascii="仿宋" w:hAnsi="仿宋" w:eastAsia="仿宋" w:cs="仿宋"/>
          <w:spacing w:val="7"/>
          <w:position w:val="23"/>
          <w:sz w:val="31"/>
          <w:szCs w:val="31"/>
          <w:highlight w:val="none"/>
        </w:rPr>
        <w:t>.立项依据：历年安排</w:t>
      </w:r>
    </w:p>
    <w:p>
      <w:pPr>
        <w:spacing w:line="414" w:lineRule="exact"/>
        <w:ind w:left="672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3"/>
          <w:position w:val="2"/>
          <w:sz w:val="31"/>
          <w:szCs w:val="31"/>
          <w:highlight w:val="none"/>
        </w:rPr>
        <w:t>3</w:t>
      </w:r>
      <w:r>
        <w:rPr>
          <w:rFonts w:ascii="仿宋" w:hAnsi="仿宋" w:eastAsia="仿宋" w:cs="仿宋"/>
          <w:spacing w:val="7"/>
          <w:position w:val="2"/>
          <w:sz w:val="31"/>
          <w:szCs w:val="31"/>
          <w:highlight w:val="none"/>
        </w:rPr>
        <w:t>.实施主体：县委统战部</w:t>
      </w:r>
    </w:p>
    <w:p>
      <w:pPr>
        <w:spacing w:before="210" w:line="417" w:lineRule="exact"/>
        <w:ind w:left="66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position w:val="2"/>
          <w:sz w:val="31"/>
          <w:szCs w:val="31"/>
          <w:highlight w:val="none"/>
        </w:rPr>
        <w:t>4</w:t>
      </w:r>
      <w:r>
        <w:rPr>
          <w:rFonts w:ascii="仿宋" w:hAnsi="仿宋" w:eastAsia="仿宋" w:cs="仿宋"/>
          <w:spacing w:val="9"/>
          <w:position w:val="2"/>
          <w:sz w:val="31"/>
          <w:szCs w:val="31"/>
          <w:highlight w:val="none"/>
        </w:rPr>
        <w:t>.实施周期：一年</w:t>
      </w:r>
    </w:p>
    <w:p>
      <w:pPr>
        <w:spacing w:before="206" w:line="372" w:lineRule="auto"/>
        <w:ind w:left="76" w:right="72" w:firstLine="596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5.年度预算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安排：少数民族特色村寨建设补助 5 万元，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民族地区基础设施建设补助 5 万元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。</w:t>
      </w:r>
    </w:p>
    <w:p>
      <w:pPr>
        <w:spacing w:before="3" w:line="372" w:lineRule="auto"/>
        <w:ind w:left="34" w:right="12" w:firstLine="63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6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.年度绩效目标： 民族地区基础设施进一步完善，特色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村寨建设成效明显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，民族群众获得感幸福感提升，满意度90%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  <w:highlight w:val="none"/>
        </w:rPr>
        <w:t>以上</w:t>
      </w:r>
      <w:r>
        <w:rPr>
          <w:rFonts w:ascii="仿宋" w:hAnsi="仿宋" w:eastAsia="仿宋" w:cs="仿宋"/>
          <w:sz w:val="31"/>
          <w:szCs w:val="31"/>
          <w:highlight w:val="none"/>
        </w:rPr>
        <w:t>。</w:t>
      </w:r>
    </w:p>
    <w:p>
      <w:pPr>
        <w:spacing w:before="1" w:line="228" w:lineRule="auto"/>
        <w:ind w:left="672"/>
        <w:rPr>
          <w:rFonts w:ascii="黑体" w:hAnsi="黑体" w:eastAsia="黑体" w:cs="黑体"/>
          <w:sz w:val="31"/>
          <w:szCs w:val="31"/>
          <w:highlight w:val="none"/>
        </w:rPr>
      </w:pPr>
      <w:r>
        <w:rPr>
          <w:rFonts w:ascii="黑体" w:hAnsi="黑体" w:eastAsia="黑体" w:cs="黑体"/>
          <w:spacing w:val="6"/>
          <w:sz w:val="31"/>
          <w:szCs w:val="31"/>
          <w:highlight w:val="none"/>
        </w:rPr>
        <w:t>二、20</w:t>
      </w:r>
      <w:r>
        <w:rPr>
          <w:rFonts w:ascii="黑体" w:hAnsi="黑体" w:eastAsia="黑体" w:cs="黑体"/>
          <w:spacing w:val="5"/>
          <w:sz w:val="31"/>
          <w:szCs w:val="31"/>
          <w:highlight w:val="none"/>
        </w:rPr>
        <w:t>2</w:t>
      </w:r>
      <w:r>
        <w:rPr>
          <w:rFonts w:ascii="黑体" w:hAnsi="黑体" w:eastAsia="黑体" w:cs="黑体"/>
          <w:spacing w:val="3"/>
          <w:sz w:val="31"/>
          <w:szCs w:val="31"/>
          <w:highlight w:val="none"/>
        </w:rPr>
        <w:t>2 年“三公”经费预算情况说明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2022 年兴国县委统战部“三公”经费一般公共预算安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排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48"/>
        <w:textAlignment w:val="baseline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-10"/>
          <w:sz w:val="31"/>
          <w:szCs w:val="31"/>
          <w:highlight w:val="none"/>
        </w:rPr>
        <w:t>1</w:t>
      </w:r>
      <w:r>
        <w:rPr>
          <w:rFonts w:ascii="仿宋" w:hAnsi="仿宋" w:eastAsia="仿宋" w:cs="仿宋"/>
          <w:spacing w:val="-6"/>
          <w:sz w:val="31"/>
          <w:szCs w:val="31"/>
          <w:highlight w:val="none"/>
        </w:rPr>
        <w:t>2</w:t>
      </w:r>
      <w:r>
        <w:rPr>
          <w:rFonts w:ascii="仿宋" w:hAnsi="仿宋" w:eastAsia="仿宋" w:cs="仿宋"/>
          <w:spacing w:val="-5"/>
          <w:sz w:val="31"/>
          <w:szCs w:val="31"/>
          <w:highlight w:val="none"/>
        </w:rPr>
        <w:t xml:space="preserve"> 万元。其中：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708"/>
        <w:textAlignment w:val="baseline"/>
        <w:rPr>
          <w:highlight w:val="none"/>
        </w:rPr>
        <w:sectPr>
          <w:footerReference r:id="rId10" w:type="default"/>
          <w:pgSz w:w="11906" w:h="16839"/>
          <w:pgMar w:top="1431" w:right="1785" w:bottom="1151" w:left="1785" w:header="0" w:footer="991" w:gutter="0"/>
          <w:cols w:space="720" w:num="1"/>
        </w:sectPr>
      </w:pPr>
      <w:r>
        <w:rPr>
          <w:rFonts w:ascii="仿宋" w:hAnsi="仿宋" w:eastAsia="仿宋" w:cs="仿宋"/>
          <w:spacing w:val="-11"/>
          <w:sz w:val="31"/>
          <w:szCs w:val="31"/>
          <w:highlight w:val="none"/>
        </w:rPr>
        <w:t>因</w:t>
      </w:r>
      <w:r>
        <w:rPr>
          <w:rFonts w:ascii="仿宋" w:hAnsi="仿宋" w:eastAsia="仿宋" w:cs="仿宋"/>
          <w:spacing w:val="-6"/>
          <w:sz w:val="31"/>
          <w:szCs w:val="31"/>
          <w:highlight w:val="none"/>
        </w:rPr>
        <w:t>公出国 (境) 费 0 万元。</w:t>
      </w:r>
      <w:r>
        <w:rPr>
          <w:rFonts w:ascii="仿宋" w:hAnsi="仿宋" w:eastAsia="仿宋" w:cs="仿宋"/>
          <w:spacing w:val="-9"/>
          <w:sz w:val="31"/>
          <w:szCs w:val="31"/>
          <w:highlight w:val="none"/>
        </w:rPr>
        <w:t>比上年增 (减) 0 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ascii="仿宋" w:hAnsi="仿宋" w:eastAsia="仿宋" w:cs="仿宋"/>
          <w:spacing w:val="2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 xml:space="preserve">公务接待费 12 万元， 比上年增 (减) 0 万元。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ascii="仿宋" w:hAnsi="仿宋" w:eastAsia="仿宋" w:cs="仿宋"/>
          <w:spacing w:val="2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公务用车运行维护费 0 万元。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</w:rPr>
        <w:t>比上年增 (减)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  <w:lang w:val="en-US" w:eastAsia="zh-CN"/>
        </w:rPr>
        <w:t xml:space="preserve">0 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</w:rPr>
        <w:t>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hint="eastAsia" w:ascii="仿宋" w:hAnsi="仿宋" w:eastAsia="仿宋" w:cs="仿宋"/>
          <w:spacing w:val="2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公务用车购置费 0 万元。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</w:rPr>
        <w:t>比上年增 (减)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  <w:lang w:val="en-US" w:eastAsia="zh-CN"/>
        </w:rPr>
        <w:t xml:space="preserve">0 </w:t>
      </w:r>
      <w:r>
        <w:rPr>
          <w:rFonts w:hint="eastAsia" w:ascii="仿宋" w:hAnsi="仿宋" w:eastAsia="仿宋" w:cs="仿宋"/>
          <w:spacing w:val="2"/>
          <w:sz w:val="31"/>
          <w:szCs w:val="31"/>
          <w:highlight w:val="none"/>
        </w:rPr>
        <w:t>万元。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669"/>
        <w:textAlignment w:val="baseline"/>
        <w:rPr>
          <w:rFonts w:ascii="仿宋" w:hAnsi="仿宋" w:eastAsia="仿宋" w:cs="仿宋"/>
          <w:spacing w:val="2"/>
          <w:sz w:val="31"/>
          <w:szCs w:val="31"/>
          <w:highlight w:val="none"/>
        </w:rPr>
      </w:pPr>
      <w:r>
        <w:rPr>
          <w:rFonts w:hint="eastAsia" w:ascii="仿宋" w:hAnsi="仿宋" w:eastAsia="仿宋" w:cs="仿宋"/>
          <w:spacing w:val="2"/>
          <w:sz w:val="31"/>
          <w:szCs w:val="31"/>
          <w:highlight w:val="none"/>
          <w:lang w:val="en-US" w:eastAsia="zh-CN"/>
        </w:rPr>
        <w:t>未变动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主要原因是：历年安排资金。</w:t>
      </w:r>
    </w:p>
    <w:p>
      <w:pPr>
        <w:spacing w:line="390" w:lineRule="auto"/>
        <w:rPr>
          <w:rFonts w:ascii="Arial"/>
          <w:sz w:val="21"/>
          <w:highlight w:val="none"/>
        </w:rPr>
      </w:pPr>
    </w:p>
    <w:p>
      <w:pPr>
        <w:spacing w:before="184" w:line="215" w:lineRule="auto"/>
        <w:ind w:left="544"/>
        <w:rPr>
          <w:rFonts w:ascii="微软雅黑" w:hAnsi="微软雅黑" w:eastAsia="微软雅黑" w:cs="微软雅黑"/>
          <w:sz w:val="43"/>
          <w:szCs w:val="43"/>
          <w:highlight w:val="none"/>
        </w:rPr>
      </w:pPr>
      <w:r>
        <w:rPr>
          <w:rFonts w:ascii="微软雅黑" w:hAnsi="微软雅黑" w:eastAsia="微软雅黑" w:cs="微软雅黑"/>
          <w:spacing w:val="19"/>
          <w:sz w:val="43"/>
          <w:szCs w:val="43"/>
          <w:highlight w:val="none"/>
        </w:rPr>
        <w:t>第</w:t>
      </w:r>
      <w:r>
        <w:rPr>
          <w:rFonts w:ascii="微软雅黑" w:hAnsi="微软雅黑" w:eastAsia="微软雅黑" w:cs="微软雅黑"/>
          <w:spacing w:val="14"/>
          <w:sz w:val="43"/>
          <w:szCs w:val="43"/>
          <w:highlight w:val="none"/>
        </w:rPr>
        <w:t>三部分 兴国县委统战部部门预算表</w:t>
      </w:r>
    </w:p>
    <w:p>
      <w:pPr>
        <w:rPr>
          <w:highlight w:val="none"/>
        </w:rPr>
        <w:sectPr>
          <w:footerReference r:id="rId11" w:type="default"/>
          <w:pgSz w:w="11906" w:h="16839"/>
          <w:pgMar w:top="1431" w:right="1785" w:bottom="1149" w:left="1785" w:header="0" w:footer="991" w:gutter="0"/>
          <w:cols w:space="720" w:num="1"/>
        </w:sectPr>
      </w:pPr>
    </w:p>
    <w:p>
      <w:pPr>
        <w:spacing w:before="52" w:line="223" w:lineRule="auto"/>
        <w:ind w:left="4752"/>
        <w:rPr>
          <w:rFonts w:ascii="宋体" w:hAnsi="宋体" w:eastAsia="宋体" w:cs="宋体"/>
          <w:sz w:val="26"/>
          <w:szCs w:val="26"/>
          <w:highlight w:val="none"/>
        </w:rPr>
      </w:pPr>
      <w:r>
        <w:rPr>
          <w:rFonts w:ascii="宋体" w:hAnsi="宋体" w:eastAsia="宋体" w:cs="宋体"/>
          <w:spacing w:val="4"/>
          <w:sz w:val="26"/>
          <w:szCs w:val="26"/>
          <w:highlight w:val="none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收</w:t>
      </w:r>
      <w:r>
        <w:rPr>
          <w:rFonts w:ascii="宋体" w:hAnsi="宋体" w:eastAsia="宋体" w:cs="宋体"/>
          <w:spacing w:val="2"/>
          <w:sz w:val="26"/>
          <w:szCs w:val="26"/>
          <w:highlight w:val="none"/>
          <w14:textOutline w14:w="4794" w14:cap="sq" w14:cmpd="sng">
            <w14:solidFill>
              <w14:srgbClr w14:val="000000"/>
            </w14:solidFill>
            <w14:prstDash w14:val="solid"/>
            <w14:bevel/>
          </w14:textOutline>
        </w:rPr>
        <w:t>支预算总表</w:t>
      </w:r>
    </w:p>
    <w:p>
      <w:pPr>
        <w:spacing w:before="30" w:line="196" w:lineRule="auto"/>
        <w:ind w:left="38"/>
        <w:rPr>
          <w:rFonts w:ascii="宋体" w:hAnsi="宋体" w:eastAsia="宋体" w:cs="宋体"/>
          <w:sz w:val="15"/>
          <w:szCs w:val="15"/>
          <w:highlight w:val="none"/>
        </w:rPr>
      </w:pPr>
      <w:r>
        <w:rPr>
          <w:rFonts w:ascii="宋体" w:hAnsi="宋体" w:eastAsia="宋体" w:cs="宋体"/>
          <w:spacing w:val="10"/>
          <w:sz w:val="15"/>
          <w:szCs w:val="15"/>
          <w:highlight w:val="none"/>
        </w:rPr>
        <w:t xml:space="preserve">填报单位: </w:t>
      </w:r>
      <w:r>
        <w:rPr>
          <w:rFonts w:ascii="宋体" w:hAnsi="宋体" w:eastAsia="宋体" w:cs="宋体"/>
          <w:spacing w:val="9"/>
          <w:sz w:val="15"/>
          <w:szCs w:val="15"/>
          <w:highlight w:val="none"/>
        </w:rPr>
        <w:t>[</w:t>
      </w:r>
      <w:r>
        <w:rPr>
          <w:rFonts w:ascii="宋体" w:hAnsi="宋体" w:eastAsia="宋体" w:cs="宋体"/>
          <w:spacing w:val="5"/>
          <w:sz w:val="15"/>
          <w:szCs w:val="15"/>
          <w:highlight w:val="none"/>
        </w:rPr>
        <w:t>112]中国共产党兴国县委员会统一战线工作部 , [112001]中国共产党兴国县委员会统一战线工作部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362" w:lineRule="auto"/>
        <w:rPr>
          <w:rFonts w:ascii="Arial"/>
          <w:sz w:val="21"/>
          <w:highlight w:val="none"/>
        </w:rPr>
      </w:pPr>
    </w:p>
    <w:p>
      <w:pPr>
        <w:spacing w:before="43" w:line="210" w:lineRule="auto"/>
        <w:ind w:left="46"/>
        <w:rPr>
          <w:rFonts w:ascii="宋体" w:hAnsi="宋体" w:eastAsia="宋体" w:cs="宋体"/>
          <w:sz w:val="13"/>
          <w:szCs w:val="13"/>
          <w:highlight w:val="none"/>
        </w:rPr>
      </w:pPr>
      <w:r>
        <w:rPr>
          <w:rFonts w:ascii="宋体" w:hAnsi="宋体" w:eastAsia="宋体" w:cs="宋体"/>
          <w:sz w:val="13"/>
          <w:szCs w:val="13"/>
          <w:highlight w:val="none"/>
        </w:rPr>
        <w:t>单位：万元</w:t>
      </w:r>
    </w:p>
    <w:p>
      <w:pPr>
        <w:rPr>
          <w:highlight w:val="none"/>
        </w:rPr>
        <w:sectPr>
          <w:footerReference r:id="rId12" w:type="default"/>
          <w:pgSz w:w="12240" w:h="15840"/>
          <w:pgMar w:top="949" w:right="603" w:bottom="400" w:left="589" w:header="0" w:footer="0" w:gutter="0"/>
          <w:cols w:equalWidth="0" w:num="2">
            <w:col w:w="10228" w:space="100"/>
            <w:col w:w="720"/>
          </w:cols>
        </w:sectPr>
      </w:pPr>
    </w:p>
    <w:p>
      <w:pPr>
        <w:spacing w:line="15" w:lineRule="exact"/>
        <w:rPr>
          <w:highlight w:val="none"/>
        </w:rPr>
      </w:pPr>
    </w:p>
    <w:tbl>
      <w:tblPr>
        <w:tblStyle w:val="5"/>
        <w:tblW w:w="1103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46"/>
        <w:gridCol w:w="1873"/>
        <w:gridCol w:w="3640"/>
        <w:gridCol w:w="187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5519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375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 xml:space="preserve">收 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 xml:space="preserve">     入</w:t>
            </w:r>
          </w:p>
        </w:tc>
        <w:tc>
          <w:tcPr>
            <w:tcW w:w="5518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9" w:lineRule="auto"/>
              <w:ind w:left="2606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167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项目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4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数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88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项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目(按支出功能科目类级)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" w:line="208" w:lineRule="auto"/>
              <w:ind w:left="70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预算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3" w:lineRule="auto"/>
              <w:ind w:left="2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、财政拨款收入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8.72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9" w:lineRule="auto"/>
              <w:ind w:left="2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般公共服务支出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( 一) 一般公共预算收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8.72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  <w:highlight w:val="none"/>
              </w:rPr>
              <w:t>社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会保障和就业支出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18.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35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7"/>
                <w:sz w:val="15"/>
                <w:szCs w:val="15"/>
                <w:highlight w:val="none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  <w:highlight w:val="none"/>
              </w:rPr>
              <w:t>二) 政府性基金预算收入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" w:line="207" w:lineRule="auto"/>
              <w:ind w:left="27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卫生健康支出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7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87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35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  <w:highlight w:val="none"/>
              </w:rPr>
              <w:t>(</w:t>
            </w:r>
            <w:r>
              <w:rPr>
                <w:rFonts w:ascii="宋体" w:hAnsi="宋体" w:eastAsia="宋体" w:cs="宋体"/>
                <w:spacing w:val="12"/>
                <w:sz w:val="15"/>
                <w:szCs w:val="15"/>
                <w:highlight w:val="none"/>
              </w:rPr>
              <w:t>三) 国有资本经营预算收入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5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  <w:highlight w:val="none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房保障支出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2" w:line="176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99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0" w:lineRule="auto"/>
              <w:ind w:left="2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  <w:highlight w:val="none"/>
              </w:rPr>
              <w:t>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、教育收费资金收入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" w:line="206" w:lineRule="auto"/>
              <w:ind w:left="26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他支出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175" w:lineRule="auto"/>
              <w:ind w:right="11"/>
              <w:jc w:val="right"/>
              <w:rPr>
                <w:rFonts w:hint="default" w:ascii="宋体" w:hAnsi="宋体" w:eastAsia="宋体" w:cs="宋体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8.</w:t>
            </w:r>
            <w:r>
              <w:rPr>
                <w:rFonts w:hint="eastAsia" w:ascii="宋体" w:hAnsi="宋体" w:eastAsia="宋体" w:cs="宋体"/>
                <w:spacing w:val="2"/>
                <w:sz w:val="15"/>
                <w:szCs w:val="15"/>
                <w:highlight w:val="none"/>
                <w:lang w:val="en-US" w:eastAsia="zh-CN"/>
              </w:rPr>
              <w:t>88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5" w:lineRule="auto"/>
              <w:ind w:left="27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  <w:highlight w:val="none"/>
              </w:rPr>
              <w:t>三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、事业收入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4" w:lineRule="auto"/>
              <w:ind w:left="4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四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、事业单位经营收入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5" w:lineRule="auto"/>
              <w:ind w:left="2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15"/>
                <w:szCs w:val="15"/>
                <w:highlight w:val="none"/>
              </w:rPr>
              <w:t>五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、附属单位上缴收入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" w:line="205" w:lineRule="auto"/>
              <w:ind w:left="2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  <w:highlight w:val="none"/>
              </w:rPr>
              <w:t>六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、上级补助收入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17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7.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00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9" w:line="206" w:lineRule="auto"/>
              <w:ind w:left="26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5"/>
                <w:szCs w:val="15"/>
                <w:highlight w:val="none"/>
              </w:rPr>
              <w:t>七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、其他收入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4" w:line="175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.69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5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2" w:lineRule="auto"/>
              <w:ind w:left="1355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年收入合计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20.41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2" w:lineRule="auto"/>
              <w:ind w:left="135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年支出合计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6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82.11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2" w:lineRule="auto"/>
              <w:ind w:left="2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5"/>
                <w:szCs w:val="15"/>
                <w:highlight w:val="none"/>
              </w:rPr>
              <w:t>八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、使用非财政拨款结余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" w:line="202" w:lineRule="auto"/>
              <w:ind w:left="2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结转下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年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2" w:line="202" w:lineRule="auto"/>
              <w:ind w:left="3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九、上年结转 (结余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)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.70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196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 w:hRule="atLeast"/>
        </w:trPr>
        <w:tc>
          <w:tcPr>
            <w:tcW w:w="364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入总计</w:t>
            </w:r>
          </w:p>
        </w:tc>
        <w:tc>
          <w:tcPr>
            <w:tcW w:w="18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82.11</w:t>
            </w:r>
          </w:p>
        </w:tc>
        <w:tc>
          <w:tcPr>
            <w:tcW w:w="364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3" w:line="208" w:lineRule="auto"/>
              <w:ind w:left="151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出总计</w:t>
            </w:r>
          </w:p>
        </w:tc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7" w:line="178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4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82.11</w:t>
            </w: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2240" w:h="15840"/>
          <w:pgMar w:top="949" w:right="603" w:bottom="400" w:left="589" w:header="0" w:footer="0" w:gutter="0"/>
          <w:cols w:equalWidth="0" w:num="1">
            <w:col w:w="11048"/>
          </w:cols>
        </w:sectPr>
      </w:pPr>
    </w:p>
    <w:p>
      <w:pPr>
        <w:spacing w:before="33" w:line="226" w:lineRule="auto"/>
        <w:ind w:left="6752"/>
        <w:rPr>
          <w:rFonts w:ascii="宋体" w:hAnsi="宋体" w:eastAsia="宋体" w:cs="宋体"/>
          <w:sz w:val="16"/>
          <w:szCs w:val="16"/>
          <w:highlight w:val="none"/>
        </w:rPr>
      </w:pPr>
      <w:r>
        <w:rPr>
          <w:rFonts w:ascii="宋体" w:hAnsi="宋体" w:eastAsia="宋体" w:cs="宋体"/>
          <w:spacing w:val="9"/>
          <w:sz w:val="16"/>
          <w:szCs w:val="16"/>
          <w:highlight w:val="none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5"/>
          <w:sz w:val="16"/>
          <w:szCs w:val="16"/>
          <w:highlight w:val="none"/>
          <w14:textOutline w14:w="3003" w14:cap="sq" w14:cmpd="sng">
            <w14:solidFill>
              <w14:srgbClr w14:val="000000"/>
            </w14:solidFill>
            <w14:prstDash w14:val="solid"/>
            <w14:bevel/>
          </w14:textOutline>
        </w:rPr>
        <w:t>门收入总表</w:t>
      </w:r>
    </w:p>
    <w:p>
      <w:pPr>
        <w:spacing w:before="109" w:line="192" w:lineRule="auto"/>
        <w:ind w:left="48"/>
        <w:rPr>
          <w:rFonts w:ascii="宋体" w:hAnsi="宋体" w:eastAsia="宋体" w:cs="宋体"/>
          <w:sz w:val="12"/>
          <w:szCs w:val="12"/>
          <w:highlight w:val="none"/>
        </w:rPr>
      </w:pPr>
      <w:r>
        <w:rPr>
          <w:rFonts w:ascii="宋体" w:hAnsi="宋体" w:eastAsia="宋体" w:cs="宋体"/>
          <w:spacing w:val="6"/>
          <w:sz w:val="12"/>
          <w:szCs w:val="12"/>
          <w:highlight w:val="none"/>
        </w:rPr>
        <w:t>[112]中国共产党</w:t>
      </w:r>
      <w:r>
        <w:rPr>
          <w:rFonts w:ascii="宋体" w:hAnsi="宋体" w:eastAsia="宋体" w:cs="宋体"/>
          <w:spacing w:val="3"/>
          <w:sz w:val="12"/>
          <w:szCs w:val="12"/>
          <w:highlight w:val="none"/>
        </w:rPr>
        <w:t>兴国县委员会统一战线工作部 , [112001]中国共产党兴国县委员会统一战线工作部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297" w:lineRule="auto"/>
        <w:rPr>
          <w:rFonts w:ascii="Arial"/>
          <w:sz w:val="21"/>
          <w:highlight w:val="none"/>
        </w:rPr>
      </w:pPr>
    </w:p>
    <w:p>
      <w:pPr>
        <w:spacing w:before="39" w:line="192" w:lineRule="auto"/>
        <w:ind w:left="84"/>
        <w:rPr>
          <w:rFonts w:ascii="宋体" w:hAnsi="宋体" w:eastAsia="宋体" w:cs="宋体"/>
          <w:sz w:val="12"/>
          <w:szCs w:val="12"/>
          <w:highlight w:val="none"/>
        </w:rPr>
      </w:pPr>
      <w:r>
        <w:rPr>
          <w:rFonts w:ascii="宋体" w:hAnsi="宋体" w:eastAsia="宋体" w:cs="宋体"/>
          <w:spacing w:val="5"/>
          <w:sz w:val="12"/>
          <w:szCs w:val="12"/>
          <w:highlight w:val="none"/>
        </w:rPr>
        <w:t>单</w:t>
      </w:r>
      <w:r>
        <w:rPr>
          <w:rFonts w:ascii="宋体" w:hAnsi="宋体" w:eastAsia="宋体" w:cs="宋体"/>
          <w:spacing w:val="3"/>
          <w:sz w:val="12"/>
          <w:szCs w:val="12"/>
          <w:highlight w:val="none"/>
        </w:rPr>
        <w:t>位：万元</w:t>
      </w:r>
    </w:p>
    <w:p>
      <w:pPr>
        <w:rPr>
          <w:highlight w:val="none"/>
        </w:rPr>
        <w:sectPr>
          <w:pgSz w:w="15840" w:h="12240"/>
          <w:pgMar w:top="936" w:right="681" w:bottom="400" w:left="673" w:header="0" w:footer="0" w:gutter="0"/>
          <w:cols w:equalWidth="0" w:num="2">
            <w:col w:w="13665" w:space="100"/>
            <w:col w:w="720"/>
          </w:cols>
        </w:sectPr>
      </w:pPr>
    </w:p>
    <w:p>
      <w:pPr>
        <w:spacing w:line="63" w:lineRule="exact"/>
        <w:rPr>
          <w:highlight w:val="none"/>
        </w:rPr>
      </w:pPr>
    </w:p>
    <w:tbl>
      <w:tblPr>
        <w:tblStyle w:val="5"/>
        <w:tblW w:w="1447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1737"/>
        <w:gridCol w:w="845"/>
        <w:gridCol w:w="844"/>
        <w:gridCol w:w="844"/>
        <w:gridCol w:w="845"/>
        <w:gridCol w:w="844"/>
        <w:gridCol w:w="844"/>
        <w:gridCol w:w="844"/>
        <w:gridCol w:w="845"/>
        <w:gridCol w:w="845"/>
        <w:gridCol w:w="845"/>
        <w:gridCol w:w="844"/>
        <w:gridCol w:w="844"/>
        <w:gridCol w:w="84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" w:hRule="atLeast"/>
        </w:trPr>
        <w:tc>
          <w:tcPr>
            <w:tcW w:w="1759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6" w:lineRule="auto"/>
              <w:ind w:left="51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能科目编码</w:t>
            </w:r>
          </w:p>
        </w:tc>
        <w:tc>
          <w:tcPr>
            <w:tcW w:w="1737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6" w:lineRule="auto"/>
              <w:ind w:left="50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能科目名称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8" w:lineRule="auto"/>
              <w:ind w:left="30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计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7" w:lineRule="auto"/>
              <w:ind w:left="17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上年结转</w:t>
            </w:r>
          </w:p>
        </w:tc>
        <w:tc>
          <w:tcPr>
            <w:tcW w:w="3377" w:type="dxa"/>
            <w:gridSpan w:val="4"/>
            <w:vAlign w:val="top"/>
          </w:tcPr>
          <w:p>
            <w:pPr>
              <w:spacing w:before="32" w:line="214" w:lineRule="auto"/>
              <w:ind w:left="144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财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政拨款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48" w:lineRule="auto"/>
              <w:ind w:left="307" w:right="41" w:hanging="25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教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育收费资金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7" w:lineRule="auto"/>
              <w:ind w:left="18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业收入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48" w:lineRule="auto"/>
              <w:ind w:left="307" w:right="42" w:hanging="25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事业单位经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入</w:t>
            </w:r>
          </w:p>
        </w:tc>
        <w:tc>
          <w:tcPr>
            <w:tcW w:w="845" w:type="dxa"/>
            <w:vMerge w:val="restart"/>
            <w:tcBorders>
              <w:bottom w:val="nil"/>
            </w:tcBorders>
            <w:vAlign w:val="top"/>
          </w:tcPr>
          <w:p>
            <w:pPr>
              <w:spacing w:before="251" w:line="248" w:lineRule="auto"/>
              <w:ind w:left="310" w:right="40" w:hanging="24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附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属单位上缴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收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7" w:lineRule="auto"/>
              <w:ind w:left="5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上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级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补助收入</w:t>
            </w:r>
          </w:p>
        </w:tc>
        <w:tc>
          <w:tcPr>
            <w:tcW w:w="844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39" w:line="227" w:lineRule="auto"/>
              <w:ind w:left="18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他收入</w:t>
            </w:r>
          </w:p>
        </w:tc>
        <w:tc>
          <w:tcPr>
            <w:tcW w:w="849" w:type="dxa"/>
            <w:vMerge w:val="restart"/>
            <w:tcBorders>
              <w:bottom w:val="nil"/>
            </w:tcBorders>
            <w:vAlign w:val="top"/>
          </w:tcPr>
          <w:p>
            <w:pPr>
              <w:spacing w:before="250" w:line="249" w:lineRule="auto"/>
              <w:ind w:left="245" w:right="42" w:hanging="18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使用非财政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拨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款结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75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73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235" w:line="228" w:lineRule="auto"/>
              <w:ind w:left="30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小计</w:t>
            </w:r>
          </w:p>
        </w:tc>
        <w:tc>
          <w:tcPr>
            <w:tcW w:w="845" w:type="dxa"/>
            <w:vAlign w:val="top"/>
          </w:tcPr>
          <w:p>
            <w:pPr>
              <w:spacing w:before="158" w:line="251" w:lineRule="auto"/>
              <w:ind w:left="177" w:right="44" w:hanging="12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般公共预算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17" w:right="41" w:hanging="6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政府性基金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预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算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拨款收入</w:t>
            </w:r>
          </w:p>
        </w:tc>
        <w:tc>
          <w:tcPr>
            <w:tcW w:w="844" w:type="dxa"/>
            <w:vAlign w:val="top"/>
          </w:tcPr>
          <w:p>
            <w:pPr>
              <w:spacing w:before="158" w:line="251" w:lineRule="auto"/>
              <w:ind w:left="180" w:right="40" w:hanging="11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国有资本经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营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预算收入</w:t>
            </w: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" w:hRule="atLeast"/>
        </w:trPr>
        <w:tc>
          <w:tcPr>
            <w:tcW w:w="1759" w:type="dxa"/>
            <w:vAlign w:val="top"/>
          </w:tcPr>
          <w:p>
            <w:pPr>
              <w:spacing w:before="48" w:line="242" w:lineRule="auto"/>
              <w:ind w:left="82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**</w:t>
            </w:r>
          </w:p>
        </w:tc>
        <w:tc>
          <w:tcPr>
            <w:tcW w:w="1737" w:type="dxa"/>
            <w:vAlign w:val="top"/>
          </w:tcPr>
          <w:p>
            <w:pPr>
              <w:spacing w:before="48" w:line="242" w:lineRule="auto"/>
              <w:ind w:left="81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**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40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67" w:line="191" w:lineRule="auto"/>
              <w:ind w:left="39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39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39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68" w:line="188" w:lineRule="auto"/>
              <w:ind w:left="40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5</w:t>
            </w:r>
          </w:p>
        </w:tc>
        <w:tc>
          <w:tcPr>
            <w:tcW w:w="844" w:type="dxa"/>
            <w:vAlign w:val="top"/>
          </w:tcPr>
          <w:p>
            <w:pPr>
              <w:spacing w:before="67" w:line="191" w:lineRule="auto"/>
              <w:ind w:left="40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3</w:t>
            </w:r>
          </w:p>
        </w:tc>
        <w:tc>
          <w:tcPr>
            <w:tcW w:w="845" w:type="dxa"/>
            <w:vAlign w:val="top"/>
          </w:tcPr>
          <w:p>
            <w:pPr>
              <w:spacing w:before="67" w:line="191" w:lineRule="auto"/>
              <w:ind w:left="39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4</w:t>
            </w:r>
          </w:p>
        </w:tc>
        <w:tc>
          <w:tcPr>
            <w:tcW w:w="845" w:type="dxa"/>
            <w:vAlign w:val="top"/>
          </w:tcPr>
          <w:p>
            <w:pPr>
              <w:spacing w:before="68" w:line="188" w:lineRule="auto"/>
              <w:ind w:left="40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5</w:t>
            </w:r>
          </w:p>
        </w:tc>
        <w:tc>
          <w:tcPr>
            <w:tcW w:w="845" w:type="dxa"/>
            <w:vAlign w:val="top"/>
          </w:tcPr>
          <w:p>
            <w:pPr>
              <w:spacing w:before="68" w:line="189" w:lineRule="auto"/>
              <w:ind w:left="40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6</w:t>
            </w:r>
          </w:p>
        </w:tc>
        <w:tc>
          <w:tcPr>
            <w:tcW w:w="844" w:type="dxa"/>
            <w:vAlign w:val="top"/>
          </w:tcPr>
          <w:p>
            <w:pPr>
              <w:spacing w:before="68" w:line="188" w:lineRule="auto"/>
              <w:ind w:left="40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</w:t>
            </w:r>
          </w:p>
        </w:tc>
        <w:tc>
          <w:tcPr>
            <w:tcW w:w="849" w:type="dxa"/>
            <w:vAlign w:val="top"/>
          </w:tcPr>
          <w:p>
            <w:pPr>
              <w:spacing w:before="68" w:line="189" w:lineRule="auto"/>
              <w:ind w:left="40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737" w:type="dxa"/>
            <w:vAlign w:val="top"/>
          </w:tcPr>
          <w:p>
            <w:pPr>
              <w:spacing w:before="77" w:line="228" w:lineRule="auto"/>
              <w:ind w:left="2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合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计</w:t>
            </w:r>
          </w:p>
        </w:tc>
        <w:tc>
          <w:tcPr>
            <w:tcW w:w="845" w:type="dxa"/>
            <w:vAlign w:val="top"/>
          </w:tcPr>
          <w:p>
            <w:pPr>
              <w:spacing w:before="96" w:line="190" w:lineRule="auto"/>
              <w:ind w:left="45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482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.11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2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61.70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348.72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348.72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64.69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6" w:line="190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201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2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一般公共服务支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360.26</w:t>
            </w:r>
          </w:p>
        </w:tc>
        <w:tc>
          <w:tcPr>
            <w:tcW w:w="844" w:type="dxa"/>
            <w:vAlign w:val="top"/>
          </w:tcPr>
          <w:p>
            <w:pPr>
              <w:spacing w:before="96" w:line="190" w:lineRule="auto"/>
              <w:ind w:left="52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53.3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46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306.95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46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306.95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89" w:lineRule="auto"/>
              <w:ind w:left="14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04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14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发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展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与改革事务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8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0499</w:t>
            </w:r>
          </w:p>
        </w:tc>
        <w:tc>
          <w:tcPr>
            <w:tcW w:w="1737" w:type="dxa"/>
            <w:vAlign w:val="top"/>
          </w:tcPr>
          <w:p>
            <w:pPr>
              <w:spacing w:before="77" w:line="227" w:lineRule="auto"/>
              <w:ind w:left="27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他发展与改革事务支出</w:t>
            </w:r>
          </w:p>
        </w:tc>
        <w:tc>
          <w:tcPr>
            <w:tcW w:w="845" w:type="dxa"/>
            <w:vAlign w:val="top"/>
          </w:tcPr>
          <w:p>
            <w:pPr>
              <w:spacing w:before="97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spacing w:before="97" w:line="189" w:lineRule="auto"/>
              <w:ind w:left="58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89" w:lineRule="auto"/>
              <w:ind w:left="15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4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14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统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战事务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357.26</w:t>
            </w: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52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50.3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</w:t>
            </w:r>
          </w:p>
        </w:tc>
        <w:tc>
          <w:tcPr>
            <w:tcW w:w="844" w:type="dxa"/>
            <w:vAlign w:val="top"/>
          </w:tcPr>
          <w:p>
            <w:pPr>
              <w:spacing w:before="98" w:line="189" w:lineRule="auto"/>
              <w:ind w:left="46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306.95</w:t>
            </w:r>
          </w:p>
        </w:tc>
        <w:tc>
          <w:tcPr>
            <w:tcW w:w="845" w:type="dxa"/>
            <w:vAlign w:val="top"/>
          </w:tcPr>
          <w:p>
            <w:pPr>
              <w:spacing w:before="98" w:line="189" w:lineRule="auto"/>
              <w:ind w:left="46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306.95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3401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行政运</w:t>
            </w: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行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46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136.78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8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61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46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131.17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46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131.17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7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3402</w:t>
            </w:r>
          </w:p>
        </w:tc>
        <w:tc>
          <w:tcPr>
            <w:tcW w:w="1737" w:type="dxa"/>
            <w:vAlign w:val="top"/>
          </w:tcPr>
          <w:p>
            <w:pPr>
              <w:spacing w:before="78" w:line="227" w:lineRule="auto"/>
              <w:ind w:left="27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一般行政管理事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务</w:t>
            </w:r>
          </w:p>
        </w:tc>
        <w:tc>
          <w:tcPr>
            <w:tcW w:w="845" w:type="dxa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161.28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7" w:line="190" w:lineRule="auto"/>
              <w:ind w:left="46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161.28</w:t>
            </w:r>
          </w:p>
        </w:tc>
        <w:tc>
          <w:tcPr>
            <w:tcW w:w="845" w:type="dxa"/>
            <w:vAlign w:val="top"/>
          </w:tcPr>
          <w:p>
            <w:pPr>
              <w:spacing w:before="97" w:line="190" w:lineRule="auto"/>
              <w:ind w:left="46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161.28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3404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宗教事务</w:t>
            </w:r>
          </w:p>
        </w:tc>
        <w:tc>
          <w:tcPr>
            <w:tcW w:w="845" w:type="dxa"/>
            <w:vAlign w:val="top"/>
          </w:tcPr>
          <w:p>
            <w:pPr>
              <w:spacing w:before="99" w:line="188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5.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55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9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.05</w:t>
            </w:r>
          </w:p>
        </w:tc>
        <w:tc>
          <w:tcPr>
            <w:tcW w:w="844" w:type="dxa"/>
            <w:vAlign w:val="top"/>
          </w:tcPr>
          <w:p>
            <w:pPr>
              <w:spacing w:before="98" w:line="191" w:lineRule="auto"/>
              <w:ind w:left="58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4.50</w:t>
            </w:r>
          </w:p>
        </w:tc>
        <w:tc>
          <w:tcPr>
            <w:tcW w:w="845" w:type="dxa"/>
            <w:vAlign w:val="top"/>
          </w:tcPr>
          <w:p>
            <w:pPr>
              <w:spacing w:before="98" w:line="191" w:lineRule="auto"/>
              <w:ind w:left="58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4.50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8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201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3499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7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其他统战事务支出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89" w:lineRule="auto"/>
              <w:ind w:left="52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53.6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4</w:t>
            </w:r>
          </w:p>
        </w:tc>
        <w:tc>
          <w:tcPr>
            <w:tcW w:w="844" w:type="dxa"/>
            <w:vAlign w:val="top"/>
          </w:tcPr>
          <w:p>
            <w:pPr>
              <w:spacing w:before="99" w:line="189" w:lineRule="auto"/>
              <w:ind w:left="52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43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.64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00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10.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208</w:t>
            </w:r>
          </w:p>
        </w:tc>
        <w:tc>
          <w:tcPr>
            <w:tcW w:w="1737" w:type="dxa"/>
            <w:vAlign w:val="top"/>
          </w:tcPr>
          <w:p>
            <w:pPr>
              <w:spacing w:before="79" w:line="226" w:lineRule="auto"/>
              <w:ind w:left="2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社会保障和就业支出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11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91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14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05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14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行政事业单位养老支出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11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spacing w:before="98" w:line="190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91</w:t>
            </w:r>
          </w:p>
        </w:tc>
        <w:tc>
          <w:tcPr>
            <w:tcW w:w="845" w:type="dxa"/>
            <w:vAlign w:val="top"/>
          </w:tcPr>
          <w:p>
            <w:pPr>
              <w:spacing w:before="98" w:line="190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89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208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0505</w:t>
            </w:r>
          </w:p>
        </w:tc>
        <w:tc>
          <w:tcPr>
            <w:tcW w:w="1737" w:type="dxa"/>
            <w:vAlign w:val="top"/>
          </w:tcPr>
          <w:p>
            <w:pPr>
              <w:spacing w:before="19" w:line="207" w:lineRule="auto"/>
              <w:ind w:left="28" w:right="93" w:firstLine="242"/>
              <w:rPr>
                <w:rFonts w:ascii="宋体" w:hAnsi="宋体" w:eastAsia="宋体" w:cs="宋体"/>
                <w:sz w:val="11"/>
                <w:szCs w:val="11"/>
                <w:highlight w:val="none"/>
              </w:rPr>
            </w:pPr>
            <w:r>
              <w:rPr>
                <w:rFonts w:ascii="宋体" w:hAnsi="宋体" w:eastAsia="宋体" w:cs="宋体"/>
                <w:spacing w:val="17"/>
                <w:sz w:val="11"/>
                <w:szCs w:val="11"/>
                <w:highlight w:val="none"/>
              </w:rPr>
              <w:t>机</w:t>
            </w:r>
            <w:r>
              <w:rPr>
                <w:rFonts w:ascii="宋体" w:hAnsi="宋体" w:eastAsia="宋体" w:cs="宋体"/>
                <w:spacing w:val="14"/>
                <w:sz w:val="11"/>
                <w:szCs w:val="11"/>
                <w:highlight w:val="none"/>
              </w:rPr>
              <w:t>关事业单位基本养老保</w:t>
            </w:r>
            <w:r>
              <w:rPr>
                <w:rFonts w:ascii="宋体" w:hAnsi="宋体" w:eastAsia="宋体" w:cs="宋体"/>
                <w:sz w:val="11"/>
                <w:szCs w:val="11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1"/>
                <w:szCs w:val="11"/>
                <w:highlight w:val="none"/>
              </w:rPr>
              <w:t>险</w:t>
            </w:r>
            <w:r>
              <w:rPr>
                <w:rFonts w:ascii="宋体" w:hAnsi="宋体" w:eastAsia="宋体" w:cs="宋体"/>
                <w:spacing w:val="12"/>
                <w:sz w:val="11"/>
                <w:szCs w:val="11"/>
                <w:highlight w:val="none"/>
              </w:rPr>
              <w:t>缴费支出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18.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11</w:t>
            </w: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9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2"/>
                <w:szCs w:val="1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spacing w:before="99" w:line="190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91</w:t>
            </w:r>
          </w:p>
        </w:tc>
        <w:tc>
          <w:tcPr>
            <w:tcW w:w="845" w:type="dxa"/>
            <w:vAlign w:val="top"/>
          </w:tcPr>
          <w:p>
            <w:pPr>
              <w:spacing w:before="99" w:line="190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91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210</w:t>
            </w:r>
          </w:p>
        </w:tc>
        <w:tc>
          <w:tcPr>
            <w:tcW w:w="1737" w:type="dxa"/>
            <w:vAlign w:val="top"/>
          </w:tcPr>
          <w:p>
            <w:pPr>
              <w:spacing w:before="79" w:line="227" w:lineRule="auto"/>
              <w:ind w:left="2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卫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生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健康支出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87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1" w:lineRule="auto"/>
              <w:ind w:left="15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6"/>
                <w:sz w:val="12"/>
                <w:szCs w:val="1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4"/>
                <w:sz w:val="12"/>
                <w:szCs w:val="12"/>
                <w:highlight w:val="none"/>
              </w:rPr>
              <w:t>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行政事业单位医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疗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99" w:line="191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87</w:t>
            </w:r>
          </w:p>
        </w:tc>
        <w:tc>
          <w:tcPr>
            <w:tcW w:w="845" w:type="dxa"/>
            <w:vAlign w:val="top"/>
          </w:tcPr>
          <w:p>
            <w:pPr>
              <w:spacing w:before="99" w:line="191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12.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1101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政单位医疗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7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6.6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7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99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210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1103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7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公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务员医疗补助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6.2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89" w:lineRule="auto"/>
              <w:ind w:left="58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6.2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</w:t>
            </w:r>
          </w:p>
        </w:tc>
        <w:tc>
          <w:tcPr>
            <w:tcW w:w="845" w:type="dxa"/>
            <w:vAlign w:val="top"/>
          </w:tcPr>
          <w:p>
            <w:pPr>
              <w:spacing w:before="100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6.2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1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221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2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住房保障支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89" w:lineRule="auto"/>
              <w:ind w:left="14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02</w:t>
            </w:r>
          </w:p>
        </w:tc>
        <w:tc>
          <w:tcPr>
            <w:tcW w:w="1737" w:type="dxa"/>
            <w:vAlign w:val="top"/>
          </w:tcPr>
          <w:p>
            <w:pPr>
              <w:spacing w:before="80" w:line="227" w:lineRule="auto"/>
              <w:ind w:left="14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住房改革支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出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0" w:line="190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221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0201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7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住房公积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金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30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0" w:line="191" w:lineRule="auto"/>
              <w:ind w:left="53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5" w:type="dxa"/>
            <w:vAlign w:val="top"/>
          </w:tcPr>
          <w:p>
            <w:pPr>
              <w:spacing w:before="100" w:line="191" w:lineRule="auto"/>
              <w:ind w:left="53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99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229</w:t>
            </w:r>
          </w:p>
        </w:tc>
        <w:tc>
          <w:tcPr>
            <w:tcW w:w="1737" w:type="dxa"/>
            <w:vAlign w:val="top"/>
          </w:tcPr>
          <w:p>
            <w:pPr>
              <w:spacing w:before="81" w:line="227" w:lineRule="auto"/>
              <w:ind w:left="22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4"/>
              <w:rPr>
                <w:rFonts w:hint="eastAsia" w:ascii="宋体" w:hAnsi="宋体" w:eastAsia="宋体" w:cs="宋体"/>
                <w:sz w:val="12"/>
                <w:szCs w:val="12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78.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</w:t>
            </w:r>
            <w:r>
              <w:rPr>
                <w:rFonts w:hint="eastAsia" w:ascii="宋体" w:hAnsi="宋体" w:eastAsia="宋体" w:cs="宋体"/>
                <w:sz w:val="12"/>
                <w:szCs w:val="12"/>
                <w:highlight w:val="none"/>
                <w:lang w:val="en-US" w:eastAsia="zh-CN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64.69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14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2"/>
                <w:szCs w:val="12"/>
                <w:highlight w:val="none"/>
              </w:rPr>
              <w:t>9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14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4"/>
              <w:rPr>
                <w:rFonts w:hint="eastAsia" w:ascii="宋体" w:hAnsi="宋体" w:eastAsia="宋体" w:cs="宋体"/>
                <w:sz w:val="12"/>
                <w:szCs w:val="12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78.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</w:t>
            </w:r>
            <w:r>
              <w:rPr>
                <w:rFonts w:hint="eastAsia" w:ascii="宋体" w:hAnsi="宋体" w:eastAsia="宋体" w:cs="宋体"/>
                <w:sz w:val="12"/>
                <w:szCs w:val="12"/>
                <w:highlight w:val="none"/>
                <w:lang w:val="en-US" w:eastAsia="zh-CN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64.69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759" w:type="dxa"/>
            <w:vAlign w:val="top"/>
          </w:tcPr>
          <w:p>
            <w:pPr>
              <w:spacing w:before="101" w:line="189" w:lineRule="auto"/>
              <w:ind w:left="2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229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9999</w:t>
            </w:r>
          </w:p>
        </w:tc>
        <w:tc>
          <w:tcPr>
            <w:tcW w:w="1737" w:type="dxa"/>
            <w:vAlign w:val="top"/>
          </w:tcPr>
          <w:p>
            <w:pPr>
              <w:spacing w:before="82" w:line="227" w:lineRule="auto"/>
              <w:ind w:left="27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他支出</w:t>
            </w:r>
          </w:p>
        </w:tc>
        <w:tc>
          <w:tcPr>
            <w:tcW w:w="845" w:type="dxa"/>
            <w:vAlign w:val="top"/>
          </w:tcPr>
          <w:p>
            <w:pPr>
              <w:spacing w:before="101" w:line="189" w:lineRule="auto"/>
              <w:ind w:left="524"/>
              <w:rPr>
                <w:rFonts w:hint="eastAsia" w:ascii="宋体" w:hAnsi="宋体" w:eastAsia="宋体" w:cs="宋体"/>
                <w:sz w:val="12"/>
                <w:szCs w:val="12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78.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8</w:t>
            </w:r>
            <w:r>
              <w:rPr>
                <w:rFonts w:hint="eastAsia" w:ascii="宋体" w:hAnsi="宋体" w:eastAsia="宋体" w:cs="宋体"/>
                <w:sz w:val="12"/>
                <w:szCs w:val="12"/>
                <w:highlight w:val="none"/>
                <w:lang w:val="en-US" w:eastAsia="zh-CN"/>
              </w:rPr>
              <w:t>8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.20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5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  <w:r>
              <w:rPr>
                <w:rFonts w:ascii="宋体" w:hAnsi="宋体" w:eastAsia="宋体" w:cs="宋体"/>
                <w:sz w:val="12"/>
                <w:szCs w:val="12"/>
                <w:highlight w:val="none"/>
              </w:rPr>
              <w:t>.00</w:t>
            </w:r>
          </w:p>
        </w:tc>
        <w:tc>
          <w:tcPr>
            <w:tcW w:w="844" w:type="dxa"/>
            <w:vAlign w:val="top"/>
          </w:tcPr>
          <w:p>
            <w:pPr>
              <w:spacing w:before="101" w:line="189" w:lineRule="auto"/>
              <w:ind w:left="5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64.69</w:t>
            </w:r>
          </w:p>
        </w:tc>
        <w:tc>
          <w:tcPr>
            <w:tcW w:w="849" w:type="dxa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5840" w:h="12240"/>
          <w:pgMar w:top="936" w:right="681" w:bottom="400" w:left="673" w:header="0" w:footer="0" w:gutter="0"/>
          <w:cols w:equalWidth="0" w:num="1">
            <w:col w:w="14485"/>
          </w:cols>
        </w:sectPr>
      </w:pPr>
    </w:p>
    <w:p>
      <w:pPr>
        <w:spacing w:before="66" w:line="222" w:lineRule="auto"/>
        <w:ind w:left="5628"/>
        <w:rPr>
          <w:rFonts w:ascii="宋体" w:hAnsi="宋体" w:eastAsia="宋体" w:cs="宋体"/>
          <w:sz w:val="33"/>
          <w:szCs w:val="33"/>
          <w:highlight w:val="none"/>
        </w:rPr>
      </w:pPr>
      <w:r>
        <w:rPr>
          <w:rFonts w:ascii="宋体" w:hAnsi="宋体" w:eastAsia="宋体" w:cs="宋体"/>
          <w:spacing w:val="4"/>
          <w:sz w:val="33"/>
          <w:szCs w:val="33"/>
          <w:highlight w:val="none"/>
          <w14:textOutline w14:w="6045" w14:cap="sq" w14:cmpd="sng">
            <w14:solidFill>
              <w14:srgbClr w14:val="000000"/>
            </w14:solidFill>
            <w14:prstDash w14:val="solid"/>
            <w14:bevel/>
          </w14:textOutline>
        </w:rPr>
        <w:t>部</w:t>
      </w:r>
      <w:r>
        <w:rPr>
          <w:rFonts w:ascii="宋体" w:hAnsi="宋体" w:eastAsia="宋体" w:cs="宋体"/>
          <w:spacing w:val="3"/>
          <w:sz w:val="33"/>
          <w:szCs w:val="33"/>
          <w:highlight w:val="none"/>
          <w14:textOutline w14:w="6045" w14:cap="sq" w14:cmpd="sng">
            <w14:solidFill>
              <w14:srgbClr w14:val="000000"/>
            </w14:solidFill>
            <w14:prstDash w14:val="solid"/>
            <w14:bevel/>
          </w14:textOutline>
        </w:rPr>
        <w:t>门</w:t>
      </w:r>
      <w:r>
        <w:rPr>
          <w:rFonts w:ascii="宋体" w:hAnsi="宋体" w:eastAsia="宋体" w:cs="宋体"/>
          <w:spacing w:val="2"/>
          <w:sz w:val="33"/>
          <w:szCs w:val="33"/>
          <w:highlight w:val="none"/>
          <w14:textOutline w14:w="6045" w14:cap="sq" w14:cmpd="sng">
            <w14:solidFill>
              <w14:srgbClr w14:val="000000"/>
            </w14:solidFill>
            <w14:prstDash w14:val="solid"/>
            <w14:bevel/>
          </w14:textOutline>
        </w:rPr>
        <w:t>支出总表</w:t>
      </w:r>
    </w:p>
    <w:p>
      <w:pPr>
        <w:spacing w:before="41" w:line="220" w:lineRule="auto"/>
        <w:ind w:left="46"/>
        <w:rPr>
          <w:rFonts w:ascii="宋体" w:hAnsi="宋体" w:eastAsia="宋体" w:cs="宋体"/>
          <w:sz w:val="18"/>
          <w:szCs w:val="18"/>
          <w:highlight w:val="none"/>
        </w:rPr>
      </w:pPr>
      <w:r>
        <w:rPr>
          <w:rFonts w:ascii="宋体" w:hAnsi="宋体" w:eastAsia="宋体" w:cs="宋体"/>
          <w:spacing w:val="2"/>
          <w:sz w:val="18"/>
          <w:szCs w:val="18"/>
          <w:highlight w:val="none"/>
        </w:rPr>
        <w:t>填报单位[112]中国共产党兴国县委员会统一战线工作部 , [112001]中国共产党兴国县委员会统一战线</w:t>
      </w:r>
      <w:r>
        <w:rPr>
          <w:rFonts w:ascii="宋体" w:hAnsi="宋体" w:eastAsia="宋体" w:cs="宋体"/>
          <w:sz w:val="18"/>
          <w:szCs w:val="18"/>
          <w:highlight w:val="none"/>
        </w:rPr>
        <w:t>工作部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242" w:lineRule="auto"/>
        <w:rPr>
          <w:rFonts w:ascii="Arial"/>
          <w:sz w:val="21"/>
          <w:highlight w:val="none"/>
        </w:rPr>
      </w:pPr>
    </w:p>
    <w:p>
      <w:pPr>
        <w:spacing w:line="243" w:lineRule="auto"/>
        <w:rPr>
          <w:rFonts w:ascii="Arial"/>
          <w:sz w:val="21"/>
          <w:highlight w:val="none"/>
        </w:rPr>
      </w:pPr>
    </w:p>
    <w:p>
      <w:pPr>
        <w:spacing w:before="58" w:line="188" w:lineRule="auto"/>
        <w:rPr>
          <w:rFonts w:ascii="宋体" w:hAnsi="宋体" w:eastAsia="宋体" w:cs="宋体"/>
          <w:sz w:val="18"/>
          <w:szCs w:val="18"/>
          <w:highlight w:val="none"/>
        </w:rPr>
      </w:pPr>
      <w:r>
        <w:rPr>
          <w:rFonts w:ascii="宋体" w:hAnsi="宋体" w:eastAsia="宋体" w:cs="宋体"/>
          <w:spacing w:val="1"/>
          <w:sz w:val="18"/>
          <w:szCs w:val="18"/>
          <w:highlight w:val="none"/>
        </w:rPr>
        <w:t>单位：</w:t>
      </w:r>
      <w:r>
        <w:rPr>
          <w:rFonts w:ascii="宋体" w:hAnsi="宋体" w:eastAsia="宋体" w:cs="宋体"/>
          <w:sz w:val="18"/>
          <w:szCs w:val="18"/>
          <w:highlight w:val="none"/>
        </w:rPr>
        <w:t>万元</w:t>
      </w:r>
    </w:p>
    <w:p>
      <w:pPr>
        <w:rPr>
          <w:highlight w:val="none"/>
        </w:rPr>
        <w:sectPr>
          <w:pgSz w:w="15840" w:h="12240"/>
          <w:pgMar w:top="872" w:right="1315" w:bottom="400" w:left="1299" w:header="0" w:footer="0" w:gutter="0"/>
          <w:cols w:equalWidth="0" w:num="2">
            <w:col w:w="12197" w:space="100"/>
            <w:col w:w="928"/>
          </w:cols>
        </w:sectPr>
      </w:pPr>
    </w:p>
    <w:tbl>
      <w:tblPr>
        <w:tblStyle w:val="5"/>
        <w:tblW w:w="1321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9"/>
        <w:gridCol w:w="3892"/>
        <w:gridCol w:w="2492"/>
        <w:gridCol w:w="2492"/>
        <w:gridCol w:w="24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573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2" w:lineRule="auto"/>
              <w:ind w:left="214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支出功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能分类科目</w:t>
            </w:r>
          </w:p>
        </w:tc>
        <w:tc>
          <w:tcPr>
            <w:tcW w:w="249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29" w:line="224" w:lineRule="auto"/>
              <w:ind w:left="107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2492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29" w:line="222" w:lineRule="auto"/>
              <w:ind w:left="89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基本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支出</w:t>
            </w:r>
          </w:p>
        </w:tc>
        <w:tc>
          <w:tcPr>
            <w:tcW w:w="2499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229" w:line="223" w:lineRule="auto"/>
              <w:ind w:left="896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项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2" w:lineRule="auto"/>
              <w:ind w:left="56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科目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编码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2" w:lineRule="auto"/>
              <w:ind w:left="154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科目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名称</w:t>
            </w:r>
          </w:p>
        </w:tc>
        <w:tc>
          <w:tcPr>
            <w:tcW w:w="249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2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9" w:lineRule="auto"/>
              <w:ind w:left="836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**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9" w:lineRule="auto"/>
              <w:ind w:left="186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**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188" w:lineRule="auto"/>
              <w:ind w:left="122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188" w:lineRule="auto"/>
              <w:ind w:left="121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186" w:lineRule="auto"/>
              <w:ind w:left="1216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224" w:lineRule="auto"/>
              <w:ind w:left="2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482.11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79.75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right="14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302.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left="3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201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223" w:lineRule="auto"/>
              <w:ind w:left="3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般公共服务支出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360.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26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36.78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223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.48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left="21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223" w:lineRule="auto"/>
              <w:ind w:left="21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发展与改革事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务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3.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00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6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3.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010499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4" w:line="223" w:lineRule="auto"/>
              <w:ind w:left="39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其他发展与改革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事务支出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3.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00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6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3.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6" w:lineRule="auto"/>
              <w:ind w:left="22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4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5" w:line="223" w:lineRule="auto"/>
              <w:ind w:left="21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统战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事务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357.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26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36.78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6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220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.48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013401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3" w:lineRule="auto"/>
              <w:ind w:left="39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行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政运行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36.78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36.78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013402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3" w:lineRule="auto"/>
              <w:ind w:left="39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般行政管理事务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61.28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61.28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013404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3" w:lineRule="auto"/>
              <w:ind w:left="39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宗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教事务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5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5.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55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5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5.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013499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3" w:lineRule="auto"/>
              <w:ind w:left="39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其他统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战事务支出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53.64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6" w:lineRule="auto"/>
              <w:ind w:right="14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53.64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6" w:lineRule="auto"/>
              <w:ind w:left="3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208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2" w:lineRule="auto"/>
              <w:ind w:left="2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社会保障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和就业支出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18.11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18.11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6" w:lineRule="auto"/>
              <w:ind w:left="21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5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3" w:lineRule="auto"/>
              <w:ind w:left="21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行政事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业单位养老支出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18.11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18.11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6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080505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2" w:lineRule="auto"/>
              <w:ind w:left="39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机关事业单位基本养老保险缴费支出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18.11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18.11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left="3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210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3" w:lineRule="auto"/>
              <w:ind w:left="2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卫生健康支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12.87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12.87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left="23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3" w:lineRule="auto"/>
              <w:ind w:left="21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行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政事业单位医疗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12.87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12.87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101101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3" w:lineRule="auto"/>
              <w:ind w:left="39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行政单位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医疗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6.67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6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6.67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101103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3" w:lineRule="auto"/>
              <w:ind w:left="39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公务员医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疗补助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6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6.20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6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6.20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8" w:lineRule="auto"/>
              <w:ind w:left="3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221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3" w:lineRule="auto"/>
              <w:ind w:left="2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住房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保障支出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8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11.99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88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11.99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6" w:lineRule="auto"/>
              <w:ind w:left="21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3" w:lineRule="auto"/>
              <w:ind w:left="20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住房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改革支出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8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11.99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8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11.99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9" w:line="187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210201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3" w:lineRule="auto"/>
              <w:ind w:left="39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住房公积金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8" w:lineRule="auto"/>
              <w:ind w:right="10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11.99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8" w:lineRule="auto"/>
              <w:ind w:right="8"/>
              <w:jc w:val="right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</w:rPr>
              <w:t>11.99</w:t>
            </w: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6" w:lineRule="auto"/>
              <w:ind w:left="3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229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3" w:lineRule="auto"/>
              <w:ind w:left="2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他支出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6" w:lineRule="auto"/>
              <w:ind w:right="10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8.8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0" w:line="186" w:lineRule="auto"/>
              <w:ind w:right="14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8.8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6" w:lineRule="auto"/>
              <w:ind w:left="21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</w:rPr>
              <w:t>9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9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3" w:lineRule="auto"/>
              <w:ind w:left="21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他支出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6" w:lineRule="auto"/>
              <w:ind w:right="10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8.8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6" w:lineRule="auto"/>
              <w:ind w:right="14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8.8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6" w:lineRule="auto"/>
              <w:ind w:left="40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299999</w:t>
            </w: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3" w:lineRule="auto"/>
              <w:ind w:left="39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他支出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6" w:lineRule="auto"/>
              <w:ind w:right="10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8.8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1" w:line="186" w:lineRule="auto"/>
              <w:ind w:right="14"/>
              <w:jc w:val="right"/>
              <w:rPr>
                <w:rFonts w:hint="eastAsia" w:ascii="宋体" w:hAnsi="宋体" w:eastAsia="宋体" w:cs="宋体"/>
                <w:sz w:val="18"/>
                <w:szCs w:val="18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highlight w:val="none"/>
              </w:rPr>
              <w:t>7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highlight w:val="none"/>
              </w:rPr>
              <w:t>8.8</w:t>
            </w: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  <w:highlight w:val="no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8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9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5840" w:h="12240"/>
          <w:pgMar w:top="872" w:right="1315" w:bottom="400" w:left="1299" w:header="0" w:footer="0" w:gutter="0"/>
          <w:cols w:equalWidth="0" w:num="1">
            <w:col w:w="13225"/>
          </w:cols>
        </w:sectPr>
      </w:pPr>
    </w:p>
    <w:p>
      <w:pPr>
        <w:spacing w:before="43" w:line="225" w:lineRule="auto"/>
        <w:ind w:left="3904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pacing w:val="7"/>
          <w:sz w:val="21"/>
          <w:szCs w:val="21"/>
          <w:highlight w:val="none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财</w:t>
      </w:r>
      <w:r>
        <w:rPr>
          <w:rFonts w:ascii="宋体" w:hAnsi="宋体" w:eastAsia="宋体" w:cs="宋体"/>
          <w:spacing w:val="6"/>
          <w:sz w:val="21"/>
          <w:szCs w:val="21"/>
          <w:highlight w:val="none"/>
          <w14:textOutline w14:w="3912" w14:cap="sq" w14:cmpd="sng">
            <w14:solidFill>
              <w14:srgbClr w14:val="000000"/>
            </w14:solidFill>
            <w14:prstDash w14:val="solid"/>
            <w14:bevel/>
          </w14:textOutline>
        </w:rPr>
        <w:t>政拨款收支总表</w:t>
      </w:r>
    </w:p>
    <w:p>
      <w:pPr>
        <w:spacing w:before="27" w:line="217" w:lineRule="auto"/>
        <w:ind w:left="51"/>
        <w:rPr>
          <w:rFonts w:ascii="宋体" w:hAnsi="宋体" w:eastAsia="宋体" w:cs="宋体"/>
          <w:sz w:val="12"/>
          <w:szCs w:val="12"/>
          <w:highlight w:val="none"/>
        </w:rPr>
      </w:pPr>
      <w:r>
        <w:rPr>
          <w:rFonts w:ascii="宋体" w:hAnsi="宋体" w:eastAsia="宋体" w:cs="宋体"/>
          <w:spacing w:val="14"/>
          <w:sz w:val="12"/>
          <w:szCs w:val="12"/>
          <w:highlight w:val="none"/>
        </w:rPr>
        <w:t>[112</w:t>
      </w:r>
      <w:r>
        <w:rPr>
          <w:rFonts w:ascii="宋体" w:hAnsi="宋体" w:eastAsia="宋体" w:cs="宋体"/>
          <w:spacing w:val="11"/>
          <w:sz w:val="12"/>
          <w:szCs w:val="12"/>
          <w:highlight w:val="none"/>
        </w:rPr>
        <w:t>]</w:t>
      </w:r>
      <w:r>
        <w:rPr>
          <w:rFonts w:ascii="宋体" w:hAnsi="宋体" w:eastAsia="宋体" w:cs="宋体"/>
          <w:spacing w:val="7"/>
          <w:sz w:val="12"/>
          <w:szCs w:val="12"/>
          <w:highlight w:val="none"/>
        </w:rPr>
        <w:t>中国共产党兴国县委员会统一战线工作部 , [112001]中国共产党兴国县委员会统一战线工作部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296" w:lineRule="auto"/>
        <w:rPr>
          <w:rFonts w:ascii="Arial"/>
          <w:sz w:val="21"/>
          <w:highlight w:val="none"/>
        </w:rPr>
      </w:pPr>
    </w:p>
    <w:p>
      <w:pPr>
        <w:spacing w:before="39" w:line="199" w:lineRule="auto"/>
        <w:ind w:left="58"/>
        <w:rPr>
          <w:rFonts w:ascii="宋体" w:hAnsi="宋体" w:eastAsia="宋体" w:cs="宋体"/>
          <w:sz w:val="12"/>
          <w:szCs w:val="12"/>
          <w:highlight w:val="none"/>
        </w:rPr>
      </w:pPr>
      <w:r>
        <w:rPr>
          <w:rFonts w:ascii="宋体" w:hAnsi="宋体" w:eastAsia="宋体" w:cs="宋体"/>
          <w:spacing w:val="9"/>
          <w:sz w:val="12"/>
          <w:szCs w:val="12"/>
          <w:highlight w:val="none"/>
        </w:rPr>
        <w:t>单</w:t>
      </w:r>
      <w:r>
        <w:rPr>
          <w:rFonts w:ascii="宋体" w:hAnsi="宋体" w:eastAsia="宋体" w:cs="宋体"/>
          <w:spacing w:val="8"/>
          <w:sz w:val="12"/>
          <w:szCs w:val="12"/>
          <w:highlight w:val="none"/>
        </w:rPr>
        <w:t>位：万元</w:t>
      </w:r>
    </w:p>
    <w:p>
      <w:pPr>
        <w:rPr>
          <w:highlight w:val="none"/>
        </w:rPr>
        <w:sectPr>
          <w:pgSz w:w="12240" w:h="15840"/>
          <w:pgMar w:top="842" w:right="662" w:bottom="400" w:left="652" w:header="0" w:footer="0" w:gutter="0"/>
          <w:cols w:equalWidth="0" w:num="2">
            <w:col w:w="10105" w:space="100"/>
            <w:col w:w="720"/>
          </w:cols>
        </w:sectPr>
      </w:pPr>
    </w:p>
    <w:tbl>
      <w:tblPr>
        <w:tblStyle w:val="5"/>
        <w:tblW w:w="109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5"/>
        <w:gridCol w:w="1362"/>
        <w:gridCol w:w="2145"/>
        <w:gridCol w:w="1370"/>
        <w:gridCol w:w="1286"/>
        <w:gridCol w:w="1403"/>
        <w:gridCol w:w="1408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3307" w:type="dxa"/>
            <w:gridSpan w:val="2"/>
            <w:vAlign w:val="top"/>
          </w:tcPr>
          <w:p>
            <w:pPr>
              <w:spacing w:before="33" w:line="224" w:lineRule="auto"/>
              <w:ind w:left="134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收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2"/>
                <w:szCs w:val="12"/>
                <w:highlight w:val="none"/>
              </w:rPr>
              <w:t xml:space="preserve">     入</w:t>
            </w:r>
          </w:p>
        </w:tc>
        <w:tc>
          <w:tcPr>
            <w:tcW w:w="7612" w:type="dxa"/>
            <w:gridSpan w:val="5"/>
            <w:vAlign w:val="top"/>
          </w:tcPr>
          <w:p>
            <w:pPr>
              <w:spacing w:before="33" w:line="224" w:lineRule="auto"/>
              <w:ind w:left="365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85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项</w:t>
            </w: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目</w:t>
            </w:r>
          </w:p>
        </w:tc>
        <w:tc>
          <w:tcPr>
            <w:tcW w:w="1362" w:type="dxa"/>
            <w:vAlign w:val="top"/>
          </w:tcPr>
          <w:p>
            <w:pPr>
              <w:spacing w:before="29" w:line="224" w:lineRule="auto"/>
              <w:ind w:left="49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预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算数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30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1"/>
                <w:sz w:val="12"/>
                <w:szCs w:val="12"/>
                <w:highlight w:val="none"/>
              </w:rPr>
              <w:t>项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目(按支出功能科目类级)</w:t>
            </w:r>
          </w:p>
        </w:tc>
        <w:tc>
          <w:tcPr>
            <w:tcW w:w="1370" w:type="dxa"/>
            <w:vAlign w:val="top"/>
          </w:tcPr>
          <w:p>
            <w:pPr>
              <w:spacing w:before="29" w:line="224" w:lineRule="auto"/>
              <w:ind w:left="56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2"/>
                <w:szCs w:val="12"/>
                <w:highlight w:val="none"/>
              </w:rPr>
              <w:t>计</w:t>
            </w:r>
          </w:p>
        </w:tc>
        <w:tc>
          <w:tcPr>
            <w:tcW w:w="1286" w:type="dxa"/>
            <w:vAlign w:val="top"/>
          </w:tcPr>
          <w:p>
            <w:pPr>
              <w:spacing w:before="29" w:line="224" w:lineRule="auto"/>
              <w:ind w:left="13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般公共预算支出</w:t>
            </w:r>
          </w:p>
        </w:tc>
        <w:tc>
          <w:tcPr>
            <w:tcW w:w="1403" w:type="dxa"/>
            <w:vAlign w:val="top"/>
          </w:tcPr>
          <w:p>
            <w:pPr>
              <w:spacing w:before="29" w:line="224" w:lineRule="auto"/>
              <w:ind w:left="12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政府性基金预算支出</w:t>
            </w:r>
          </w:p>
        </w:tc>
        <w:tc>
          <w:tcPr>
            <w:tcW w:w="1408" w:type="dxa"/>
            <w:vAlign w:val="top"/>
          </w:tcPr>
          <w:p>
            <w:pPr>
              <w:spacing w:before="41" w:line="205" w:lineRule="auto"/>
              <w:ind w:left="3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  <w:highlight w:val="none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有资本经营预算支出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2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、财政拨款收入</w:t>
            </w:r>
          </w:p>
        </w:tc>
        <w:tc>
          <w:tcPr>
            <w:tcW w:w="1362" w:type="dxa"/>
            <w:vAlign w:val="top"/>
          </w:tcPr>
          <w:p>
            <w:pPr>
              <w:spacing w:before="50" w:line="192" w:lineRule="auto"/>
              <w:ind w:left="96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、本年支出</w:t>
            </w:r>
          </w:p>
        </w:tc>
        <w:tc>
          <w:tcPr>
            <w:tcW w:w="1370" w:type="dxa"/>
            <w:vAlign w:val="top"/>
          </w:tcPr>
          <w:p>
            <w:pPr>
              <w:spacing w:before="50" w:line="192" w:lineRule="auto"/>
              <w:ind w:left="9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1286" w:type="dxa"/>
            <w:vAlign w:val="top"/>
          </w:tcPr>
          <w:p>
            <w:pPr>
              <w:spacing w:before="50" w:line="192" w:lineRule="auto"/>
              <w:ind w:left="8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一般公共预算拨款收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入</w:t>
            </w:r>
          </w:p>
        </w:tc>
        <w:tc>
          <w:tcPr>
            <w:tcW w:w="1362" w:type="dxa"/>
            <w:vAlign w:val="top"/>
          </w:tcPr>
          <w:p>
            <w:pPr>
              <w:spacing w:before="49" w:line="193" w:lineRule="auto"/>
              <w:ind w:left="96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2"/>
                <w:szCs w:val="12"/>
                <w:highlight w:val="none"/>
              </w:rPr>
              <w:t>一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般公共服务支出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left="9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06.95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8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06.95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5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  <w:highlight w:val="none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府性基金预算拨款收入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社会保障和就业支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16.9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1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6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16.9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1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29" w:line="224" w:lineRule="auto"/>
              <w:ind w:left="16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4"/>
                <w:sz w:val="12"/>
                <w:szCs w:val="12"/>
                <w:highlight w:val="none"/>
              </w:rPr>
              <w:t>国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有资本经营预算收入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  <w:highlight w:val="none"/>
              </w:rPr>
              <w:t>卫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生健康支出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12.8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6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12.8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7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29" w:line="224" w:lineRule="auto"/>
              <w:ind w:left="23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12"/>
                <w:szCs w:val="12"/>
                <w:highlight w:val="none"/>
              </w:rPr>
              <w:t>住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房保障支出</w:t>
            </w:r>
          </w:p>
        </w:tc>
        <w:tc>
          <w:tcPr>
            <w:tcW w:w="1370" w:type="dxa"/>
            <w:vAlign w:val="top"/>
          </w:tcPr>
          <w:p>
            <w:pPr>
              <w:spacing w:before="49" w:line="193" w:lineRule="auto"/>
              <w:ind w:right="8"/>
              <w:jc w:val="right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11.9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9</w:t>
            </w:r>
          </w:p>
        </w:tc>
        <w:tc>
          <w:tcPr>
            <w:tcW w:w="1286" w:type="dxa"/>
            <w:vAlign w:val="top"/>
          </w:tcPr>
          <w:p>
            <w:pPr>
              <w:spacing w:before="49" w:line="193" w:lineRule="auto"/>
              <w:ind w:left="96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2"/>
                <w:szCs w:val="12"/>
                <w:highlight w:val="none"/>
              </w:rPr>
              <w:t>11.9</w:t>
            </w:r>
            <w:r>
              <w:rPr>
                <w:rFonts w:ascii="宋体" w:hAnsi="宋体" w:eastAsia="宋体" w:cs="宋体"/>
                <w:spacing w:val="1"/>
                <w:sz w:val="12"/>
                <w:szCs w:val="12"/>
                <w:highlight w:val="none"/>
              </w:rPr>
              <w:t>9</w:t>
            </w: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8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19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 w:hRule="atLeast"/>
        </w:trPr>
        <w:tc>
          <w:tcPr>
            <w:tcW w:w="19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4" w:line="216" w:lineRule="auto"/>
              <w:ind w:left="28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、上年结转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before="34" w:line="216" w:lineRule="auto"/>
              <w:ind w:left="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二</w:t>
            </w: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、结转下年</w:t>
            </w: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46" w:line="198" w:lineRule="auto"/>
              <w:ind w:left="157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一般公共预算拨款结</w:t>
            </w: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before="33" w:line="217" w:lineRule="auto"/>
              <w:ind w:left="15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2"/>
                <w:szCs w:val="12"/>
                <w:highlight w:val="none"/>
              </w:rPr>
              <w:t>政</w:t>
            </w:r>
            <w:r>
              <w:rPr>
                <w:rFonts w:ascii="宋体" w:hAnsi="宋体" w:eastAsia="宋体" w:cs="宋体"/>
                <w:spacing w:val="9"/>
                <w:sz w:val="12"/>
                <w:szCs w:val="12"/>
                <w:highlight w:val="none"/>
              </w:rPr>
              <w:t>府性基金预算拨款结转</w:t>
            </w: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" w:hRule="atLeast"/>
        </w:trPr>
        <w:tc>
          <w:tcPr>
            <w:tcW w:w="19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62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2145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370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286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3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5" w:lineRule="exact"/>
              <w:rPr>
                <w:rFonts w:ascii="Arial"/>
                <w:sz w:val="15"/>
                <w:highlight w:val="none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1945" w:type="dxa"/>
            <w:vAlign w:val="top"/>
          </w:tcPr>
          <w:p>
            <w:pPr>
              <w:spacing w:before="34" w:line="223" w:lineRule="auto"/>
              <w:ind w:left="726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2"/>
                <w:szCs w:val="12"/>
                <w:highlight w:val="none"/>
              </w:rPr>
              <w:t>收入总计</w:t>
            </w:r>
          </w:p>
        </w:tc>
        <w:tc>
          <w:tcPr>
            <w:tcW w:w="1362" w:type="dxa"/>
            <w:vAlign w:val="top"/>
          </w:tcPr>
          <w:p>
            <w:pPr>
              <w:spacing w:before="54" w:line="191" w:lineRule="auto"/>
              <w:ind w:left="964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2145" w:type="dxa"/>
            <w:vAlign w:val="top"/>
          </w:tcPr>
          <w:p>
            <w:pPr>
              <w:spacing w:before="34" w:line="223" w:lineRule="auto"/>
              <w:ind w:left="821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2"/>
                <w:szCs w:val="12"/>
                <w:highlight w:val="none"/>
              </w:rPr>
              <w:t>支出总计</w:t>
            </w:r>
          </w:p>
        </w:tc>
        <w:tc>
          <w:tcPr>
            <w:tcW w:w="1370" w:type="dxa"/>
            <w:vAlign w:val="top"/>
          </w:tcPr>
          <w:p>
            <w:pPr>
              <w:spacing w:before="54" w:line="191" w:lineRule="auto"/>
              <w:ind w:left="975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1286" w:type="dxa"/>
            <w:vAlign w:val="top"/>
          </w:tcPr>
          <w:p>
            <w:pPr>
              <w:spacing w:before="54" w:line="191" w:lineRule="auto"/>
              <w:ind w:left="889"/>
              <w:rPr>
                <w:rFonts w:ascii="宋体" w:hAnsi="宋体" w:eastAsia="宋体" w:cs="宋体"/>
                <w:sz w:val="12"/>
                <w:szCs w:val="12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2"/>
                <w:szCs w:val="12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2"/>
                <w:szCs w:val="12"/>
                <w:highlight w:val="none"/>
              </w:rPr>
              <w:t>48.72</w:t>
            </w:r>
          </w:p>
        </w:tc>
        <w:tc>
          <w:tcPr>
            <w:tcW w:w="1403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  <w:highlight w:val="none"/>
              </w:rPr>
            </w:pPr>
          </w:p>
        </w:tc>
        <w:tc>
          <w:tcPr>
            <w:tcW w:w="1408" w:type="dxa"/>
            <w:vAlign w:val="top"/>
          </w:tcPr>
          <w:p>
            <w:pPr>
              <w:spacing w:line="179" w:lineRule="exact"/>
              <w:rPr>
                <w:rFonts w:ascii="Arial"/>
                <w:sz w:val="15"/>
                <w:highlight w:val="none"/>
              </w:rPr>
            </w:pP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2240" w:h="15840"/>
          <w:pgMar w:top="842" w:right="662" w:bottom="400" w:left="652" w:header="0" w:footer="0" w:gutter="0"/>
          <w:cols w:equalWidth="0" w:num="1">
            <w:col w:w="10925"/>
          </w:cols>
        </w:sectPr>
      </w:pPr>
    </w:p>
    <w:p>
      <w:pPr>
        <w:spacing w:before="59" w:line="399" w:lineRule="exact"/>
        <w:ind w:left="4185"/>
        <w:rPr>
          <w:rFonts w:ascii="宋体" w:hAnsi="宋体" w:eastAsia="宋体" w:cs="宋体"/>
          <w:sz w:val="29"/>
          <w:szCs w:val="29"/>
          <w:highlight w:val="none"/>
        </w:rPr>
      </w:pPr>
      <w:r>
        <w:rPr>
          <w:rFonts w:ascii="宋体" w:hAnsi="宋体" w:eastAsia="宋体" w:cs="宋体"/>
          <w:spacing w:val="11"/>
          <w:sz w:val="29"/>
          <w:szCs w:val="29"/>
          <w:highlight w:val="none"/>
          <w14:textOutline w14:w="5488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8"/>
          <w:sz w:val="29"/>
          <w:szCs w:val="29"/>
          <w:highlight w:val="none"/>
          <w14:textOutline w14:w="5488" w14:cap="sq" w14:cmpd="sng">
            <w14:solidFill>
              <w14:srgbClr w14:val="000000"/>
            </w14:solidFill>
            <w14:prstDash w14:val="solid"/>
            <w14:bevel/>
          </w14:textOutline>
        </w:rPr>
        <w:t>般公共预算支出表</w:t>
      </w:r>
    </w:p>
    <w:p>
      <w:pPr>
        <w:spacing w:line="188" w:lineRule="auto"/>
        <w:ind w:left="65"/>
        <w:rPr>
          <w:rFonts w:ascii="宋体" w:hAnsi="宋体" w:eastAsia="宋体" w:cs="宋体"/>
          <w:sz w:val="16"/>
          <w:szCs w:val="16"/>
          <w:highlight w:val="none"/>
        </w:rPr>
      </w:pPr>
      <w:r>
        <w:rPr>
          <w:rFonts w:ascii="宋体" w:hAnsi="宋体" w:eastAsia="宋体" w:cs="宋体"/>
          <w:spacing w:val="6"/>
          <w:sz w:val="16"/>
          <w:szCs w:val="16"/>
          <w:highlight w:val="none"/>
        </w:rPr>
        <w:t>[112]</w:t>
      </w:r>
      <w:r>
        <w:rPr>
          <w:rFonts w:ascii="宋体" w:hAnsi="宋体" w:eastAsia="宋体" w:cs="宋体"/>
          <w:spacing w:val="3"/>
          <w:sz w:val="16"/>
          <w:szCs w:val="16"/>
          <w:highlight w:val="none"/>
        </w:rPr>
        <w:t>中国共产党兴国县委员会统一战线工作部 , [112001]中国共产党兴国县委员会统一战线工作部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403" w:lineRule="auto"/>
        <w:rPr>
          <w:rFonts w:ascii="Arial"/>
          <w:sz w:val="21"/>
          <w:highlight w:val="none"/>
        </w:rPr>
      </w:pPr>
    </w:p>
    <w:p>
      <w:pPr>
        <w:spacing w:before="52" w:line="189" w:lineRule="auto"/>
        <w:rPr>
          <w:rFonts w:ascii="宋体" w:hAnsi="宋体" w:eastAsia="宋体" w:cs="宋体"/>
          <w:sz w:val="16"/>
          <w:szCs w:val="16"/>
          <w:highlight w:val="none"/>
        </w:rPr>
      </w:pPr>
      <w:r>
        <w:rPr>
          <w:rFonts w:ascii="宋体" w:hAnsi="宋体" w:eastAsia="宋体" w:cs="宋体"/>
          <w:spacing w:val="3"/>
          <w:sz w:val="16"/>
          <w:szCs w:val="16"/>
          <w:highlight w:val="none"/>
        </w:rPr>
        <w:t>单位：万元</w:t>
      </w:r>
    </w:p>
    <w:p>
      <w:pPr>
        <w:rPr>
          <w:highlight w:val="none"/>
        </w:rPr>
        <w:sectPr>
          <w:pgSz w:w="12240" w:h="15840"/>
          <w:pgMar w:top="966" w:right="591" w:bottom="400" w:left="577" w:header="0" w:footer="0" w:gutter="0"/>
          <w:cols w:equalWidth="0" w:num="2">
            <w:col w:w="10127" w:space="100"/>
            <w:col w:w="845"/>
          </w:cols>
        </w:sectPr>
      </w:pPr>
    </w:p>
    <w:p>
      <w:pPr>
        <w:spacing w:line="40" w:lineRule="exact"/>
        <w:rPr>
          <w:highlight w:val="none"/>
        </w:rPr>
      </w:pPr>
    </w:p>
    <w:tbl>
      <w:tblPr>
        <w:tblStyle w:val="5"/>
        <w:tblW w:w="1106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3381"/>
        <w:gridCol w:w="2132"/>
        <w:gridCol w:w="2132"/>
        <w:gridCol w:w="2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46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4" w:lineRule="auto"/>
              <w:ind w:left="1674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出功能分类科目</w:t>
            </w:r>
          </w:p>
        </w:tc>
        <w:tc>
          <w:tcPr>
            <w:tcW w:w="6401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4" w:lineRule="auto"/>
              <w:ind w:left="271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2022年预算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3" w:lineRule="auto"/>
              <w:ind w:left="31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科目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编码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3" w:lineRule="auto"/>
              <w:ind w:left="132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科目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名称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5" w:lineRule="auto"/>
              <w:ind w:left="909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合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3" w:lineRule="auto"/>
              <w:ind w:left="745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基本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支出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24" w:lineRule="auto"/>
              <w:ind w:left="746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项目支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42" w:lineRule="auto"/>
              <w:ind w:left="562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*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6" w:line="242" w:lineRule="auto"/>
              <w:ind w:left="1611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*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*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89" w:lineRule="auto"/>
              <w:ind w:left="104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89" w:lineRule="auto"/>
              <w:ind w:left="1035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1" w:line="187" w:lineRule="auto"/>
              <w:ind w:left="1037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5" w:lineRule="auto"/>
              <w:ind w:left="26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合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48.72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172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.94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175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left="32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6" w:line="224" w:lineRule="auto"/>
              <w:ind w:left="28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一般公共服务支出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06.95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131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.17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175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left="199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4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4" w:lineRule="auto"/>
              <w:ind w:left="195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统战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事务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7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3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06.95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131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.17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175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.78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13401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4" w:lineRule="auto"/>
              <w:ind w:left="359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行政运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行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131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.17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1" w:line="188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131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.17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13402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4" w:lineRule="auto"/>
              <w:ind w:left="359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一般行政管理事务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right="17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161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.28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right="21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161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.28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2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13404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7" w:line="224" w:lineRule="auto"/>
              <w:ind w:left="358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宗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教事务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4.50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9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4.50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13499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8" w:line="224" w:lineRule="auto"/>
              <w:ind w:left="357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他统战事务支出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0.00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3" w:line="188" w:lineRule="auto"/>
              <w:ind w:right="18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0.00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left="32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08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3" w:lineRule="auto"/>
              <w:ind w:left="26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  <w:highlight w:val="none"/>
              </w:rPr>
              <w:t>社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  <w:highlight w:val="none"/>
              </w:rPr>
              <w:t>会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保障和就业支出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6.91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6.91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7" w:lineRule="auto"/>
              <w:ind w:left="197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5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9" w:line="224" w:lineRule="auto"/>
              <w:ind w:left="19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  <w:highlight w:val="none"/>
              </w:rPr>
              <w:t>行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  <w:highlight w:val="none"/>
              </w:rPr>
              <w:t>政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事业单位养老支出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6.91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6.91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20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80505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3" w:lineRule="auto"/>
              <w:ind w:left="356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  <w:highlight w:val="none"/>
              </w:rPr>
              <w:t>机关事业单位基本养老保险缴费支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8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6.91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8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6.91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8" w:lineRule="auto"/>
              <w:ind w:left="32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10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4" w:lineRule="auto"/>
              <w:ind w:left="26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卫生健康支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2.87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2.87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left="207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7"/>
                <w:sz w:val="16"/>
                <w:szCs w:val="16"/>
                <w:highlight w:val="none"/>
              </w:rPr>
              <w:t>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4" w:lineRule="auto"/>
              <w:ind w:left="19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行政事业单位医疗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2.87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2.87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01101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4" w:lineRule="auto"/>
              <w:ind w:left="359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行政单位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医疗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67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67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21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01103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4" w:lineRule="auto"/>
              <w:ind w:left="361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公务员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医疗补助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right="14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20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right="12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6.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20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left="32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  <w:highlight w:val="none"/>
              </w:rPr>
              <w:t>21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0" w:line="224" w:lineRule="auto"/>
              <w:ind w:left="25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  <w:highlight w:val="none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房保障支出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1.99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1.99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7" w:lineRule="auto"/>
              <w:ind w:left="197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2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4" w:lineRule="auto"/>
              <w:ind w:left="190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  <w:highlight w:val="none"/>
              </w:rPr>
              <w:t>住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房改革支出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1.99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1.99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27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8" w:lineRule="auto"/>
              <w:ind w:left="363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  <w:highlight w:val="none"/>
              </w:rPr>
              <w:t>22</w:t>
            </w:r>
            <w:r>
              <w:rPr>
                <w:rFonts w:ascii="宋体" w:hAnsi="宋体" w:eastAsia="宋体" w:cs="宋体"/>
                <w:sz w:val="16"/>
                <w:szCs w:val="16"/>
                <w:highlight w:val="none"/>
              </w:rPr>
              <w:t>10201</w:t>
            </w:r>
          </w:p>
        </w:tc>
        <w:tc>
          <w:tcPr>
            <w:tcW w:w="338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224" w:lineRule="auto"/>
              <w:ind w:left="356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  <w:highlight w:val="none"/>
              </w:rPr>
              <w:t>住房公积金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9" w:lineRule="auto"/>
              <w:ind w:right="16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1.99</w:t>
            </w:r>
          </w:p>
        </w:tc>
        <w:tc>
          <w:tcPr>
            <w:tcW w:w="213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89" w:lineRule="auto"/>
              <w:ind w:right="15"/>
              <w:jc w:val="right"/>
              <w:rPr>
                <w:rFonts w:ascii="宋体" w:hAnsi="宋体" w:eastAsia="宋体" w:cs="宋体"/>
                <w:sz w:val="16"/>
                <w:szCs w:val="16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  <w:highlight w:val="none"/>
              </w:rPr>
              <w:t>1.99</w:t>
            </w:r>
          </w:p>
        </w:tc>
        <w:tc>
          <w:tcPr>
            <w:tcW w:w="213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2240" w:h="15840"/>
          <w:pgMar w:top="966" w:right="591" w:bottom="400" w:left="577" w:header="0" w:footer="0" w:gutter="0"/>
          <w:cols w:equalWidth="0" w:num="1">
            <w:col w:w="11072"/>
          </w:cols>
        </w:sectPr>
      </w:pPr>
    </w:p>
    <w:p>
      <w:pPr>
        <w:spacing w:before="58" w:line="382" w:lineRule="exact"/>
        <w:ind w:left="3886"/>
        <w:rPr>
          <w:rFonts w:ascii="宋体" w:hAnsi="宋体" w:eastAsia="宋体" w:cs="宋体"/>
          <w:sz w:val="29"/>
          <w:szCs w:val="29"/>
          <w:highlight w:val="none"/>
        </w:rPr>
      </w:pPr>
      <w:r>
        <w:rPr>
          <w:rFonts w:ascii="宋体" w:hAnsi="宋体" w:eastAsia="宋体" w:cs="宋体"/>
          <w:spacing w:val="1"/>
          <w:position w:val="-1"/>
          <w:sz w:val="29"/>
          <w:szCs w:val="29"/>
          <w:highlight w:val="none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position w:val="-1"/>
          <w:sz w:val="29"/>
          <w:szCs w:val="29"/>
          <w:highlight w:val="none"/>
          <w14:textOutline w14:w="5273" w14:cap="sq" w14:cmpd="sng">
            <w14:solidFill>
              <w14:srgbClr w14:val="000000"/>
            </w14:solidFill>
            <w14:prstDash w14:val="solid"/>
            <w14:bevel/>
          </w14:textOutline>
        </w:rPr>
        <w:t>般公共预算基本支出表</w:t>
      </w:r>
    </w:p>
    <w:p>
      <w:pPr>
        <w:spacing w:line="195" w:lineRule="auto"/>
        <w:ind w:left="61"/>
        <w:rPr>
          <w:rFonts w:ascii="宋体" w:hAnsi="宋体" w:eastAsia="宋体" w:cs="宋体"/>
          <w:sz w:val="15"/>
          <w:szCs w:val="15"/>
          <w:highlight w:val="none"/>
        </w:rPr>
      </w:pPr>
      <w:r>
        <w:rPr>
          <w:rFonts w:ascii="宋体" w:hAnsi="宋体" w:eastAsia="宋体" w:cs="宋体"/>
          <w:spacing w:val="12"/>
          <w:sz w:val="15"/>
          <w:szCs w:val="15"/>
          <w:highlight w:val="none"/>
        </w:rPr>
        <w:t>[112</w:t>
      </w:r>
      <w:r>
        <w:rPr>
          <w:rFonts w:ascii="宋体" w:hAnsi="宋体" w:eastAsia="宋体" w:cs="宋体"/>
          <w:spacing w:val="8"/>
          <w:sz w:val="15"/>
          <w:szCs w:val="15"/>
          <w:highlight w:val="none"/>
        </w:rPr>
        <w:t>]</w:t>
      </w:r>
      <w:r>
        <w:rPr>
          <w:rFonts w:ascii="宋体" w:hAnsi="宋体" w:eastAsia="宋体" w:cs="宋体"/>
          <w:spacing w:val="6"/>
          <w:sz w:val="15"/>
          <w:szCs w:val="15"/>
          <w:highlight w:val="none"/>
        </w:rPr>
        <w:t>中国共产党兴国县委员会统一战线工作部 , [112001]中国共产党兴国县委员会统一战线工作部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387" w:lineRule="auto"/>
        <w:rPr>
          <w:rFonts w:ascii="Arial"/>
          <w:sz w:val="21"/>
          <w:highlight w:val="none"/>
        </w:rPr>
      </w:pPr>
    </w:p>
    <w:p>
      <w:pPr>
        <w:spacing w:before="49" w:line="196" w:lineRule="auto"/>
        <w:rPr>
          <w:rFonts w:ascii="宋体" w:hAnsi="宋体" w:eastAsia="宋体" w:cs="宋体"/>
          <w:sz w:val="15"/>
          <w:szCs w:val="15"/>
          <w:highlight w:val="none"/>
        </w:rPr>
      </w:pPr>
      <w:r>
        <w:rPr>
          <w:rFonts w:ascii="宋体" w:hAnsi="宋体" w:eastAsia="宋体" w:cs="宋体"/>
          <w:spacing w:val="7"/>
          <w:sz w:val="15"/>
          <w:szCs w:val="15"/>
          <w:highlight w:val="none"/>
        </w:rPr>
        <w:t>单位：万</w:t>
      </w:r>
      <w:r>
        <w:rPr>
          <w:rFonts w:ascii="宋体" w:hAnsi="宋体" w:eastAsia="宋体" w:cs="宋体"/>
          <w:spacing w:val="6"/>
          <w:sz w:val="15"/>
          <w:szCs w:val="15"/>
          <w:highlight w:val="none"/>
        </w:rPr>
        <w:t>元</w:t>
      </w:r>
    </w:p>
    <w:p>
      <w:pPr>
        <w:rPr>
          <w:highlight w:val="none"/>
        </w:rPr>
        <w:sectPr>
          <w:pgSz w:w="12240" w:h="15840"/>
          <w:pgMar w:top="892" w:right="656" w:bottom="400" w:left="641" w:header="0" w:footer="0" w:gutter="0"/>
          <w:cols w:equalWidth="0" w:num="2">
            <w:col w:w="10036" w:space="100"/>
            <w:col w:w="807"/>
          </w:cols>
        </w:sectPr>
      </w:pPr>
    </w:p>
    <w:p>
      <w:pPr>
        <w:spacing w:line="39" w:lineRule="exact"/>
        <w:rPr>
          <w:highlight w:val="none"/>
        </w:rPr>
      </w:pPr>
    </w:p>
    <w:tbl>
      <w:tblPr>
        <w:tblStyle w:val="5"/>
        <w:tblW w:w="10931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44"/>
        <w:gridCol w:w="2767"/>
        <w:gridCol w:w="2038"/>
        <w:gridCol w:w="2038"/>
        <w:gridCol w:w="20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" w:hRule="atLeast"/>
        </w:trPr>
        <w:tc>
          <w:tcPr>
            <w:tcW w:w="48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178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1"/>
                <w:sz w:val="15"/>
                <w:szCs w:val="15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出经济分类科目</w:t>
            </w:r>
          </w:p>
        </w:tc>
        <w:tc>
          <w:tcPr>
            <w:tcW w:w="612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1" w:line="222" w:lineRule="auto"/>
              <w:ind w:left="2514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5"/>
                <w:szCs w:val="15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022年基本支出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71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科目编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码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0" w:lineRule="auto"/>
              <w:ind w:left="103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科目名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称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2" w:lineRule="auto"/>
              <w:ind w:left="86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人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员经费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31" w:lineRule="auto"/>
              <w:ind w:left="71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公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用经费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94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  <w:highlight w:val="none"/>
              </w:rPr>
              <w:t>**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9" w:line="205" w:lineRule="exact"/>
              <w:ind w:left="130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position w:val="1"/>
                <w:sz w:val="15"/>
                <w:szCs w:val="15"/>
                <w:highlight w:val="none"/>
              </w:rPr>
              <w:t>**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4" w:lineRule="auto"/>
              <w:ind w:left="997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193" w:lineRule="auto"/>
              <w:ind w:left="989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192" w:lineRule="auto"/>
              <w:ind w:left="99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2" w:lineRule="auto"/>
              <w:ind w:left="2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合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计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72.94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52.19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3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301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25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工资福利支出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52.19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52.19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7" w:line="230" w:lineRule="auto"/>
              <w:ind w:left="18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基本工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资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.42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9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.42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津贴补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贴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0.45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0.45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0103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8" w:line="231" w:lineRule="auto"/>
              <w:ind w:left="18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奖</w:t>
            </w: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5.7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5.7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伙食补助费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4.7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4.7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6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机关事业单位基本养老保险缴费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91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16.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91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3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30" w:lineRule="auto"/>
              <w:ind w:left="18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4"/>
                <w:sz w:val="15"/>
                <w:szCs w:val="15"/>
                <w:highlight w:val="none"/>
              </w:rPr>
              <w:t>职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工基本医疗保险缴费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.67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.67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186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公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务员医疗补助缴费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6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.20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0113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1" w:lineRule="auto"/>
              <w:ind w:left="18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住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房公积金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99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194" w:lineRule="auto"/>
              <w:ind w:right="7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11.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99</w:t>
            </w: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left="3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302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30" w:lineRule="auto"/>
              <w:ind w:left="26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商品和服务支出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0.55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5"/>
                <w:szCs w:val="15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0.55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0201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230" w:lineRule="auto"/>
              <w:ind w:left="184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办公费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.24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0" w:lineRule="auto"/>
              <w:ind w:left="194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印刷费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.90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.90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0206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31" w:lineRule="auto"/>
              <w:ind w:left="20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5"/>
                <w:szCs w:val="15"/>
                <w:highlight w:val="none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.60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.60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0207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9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邮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电费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.05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0208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取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暖费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.36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.36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0209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物业管理费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3.3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3.3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0211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1" w:lineRule="auto"/>
              <w:ind w:left="18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差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旅费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  <w:highlight w:val="none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30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4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5"/>
                <w:szCs w:val="15"/>
                <w:highlight w:val="none"/>
              </w:rPr>
              <w:t>1.</w:t>
            </w:r>
            <w:r>
              <w:rPr>
                <w:rFonts w:ascii="宋体" w:hAnsi="宋体" w:eastAsia="宋体" w:cs="宋体"/>
                <w:sz w:val="15"/>
                <w:szCs w:val="15"/>
                <w:highlight w:val="none"/>
              </w:rPr>
              <w:t>30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0213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4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维修 (护) 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.50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.50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0214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租赁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0215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1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会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议费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0228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30" w:lineRule="auto"/>
              <w:ind w:left="183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工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会经费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3.1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3.1</w:t>
            </w: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0239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1" w:lineRule="auto"/>
              <w:ind w:left="182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5"/>
                <w:szCs w:val="15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他交通费用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.75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8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3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5"/>
                <w:szCs w:val="15"/>
                <w:highlight w:val="none"/>
              </w:rPr>
              <w:t>310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30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资本性支</w:t>
            </w:r>
            <w:r>
              <w:rPr>
                <w:rFonts w:ascii="宋体" w:hAnsi="宋体" w:eastAsia="宋体" w:cs="宋体"/>
                <w:spacing w:val="5"/>
                <w:sz w:val="15"/>
                <w:szCs w:val="15"/>
                <w:highlight w:val="none"/>
              </w:rPr>
              <w:t>出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</w:trPr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3" w:lineRule="auto"/>
              <w:ind w:left="188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1002</w:t>
            </w:r>
          </w:p>
        </w:tc>
        <w:tc>
          <w:tcPr>
            <w:tcW w:w="27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4" w:line="230" w:lineRule="auto"/>
              <w:ind w:left="184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5"/>
                <w:szCs w:val="15"/>
                <w:highlight w:val="none"/>
              </w:rPr>
              <w:t>办公设备购</w:t>
            </w:r>
            <w:r>
              <w:rPr>
                <w:rFonts w:ascii="宋体" w:hAnsi="宋体" w:eastAsia="宋体" w:cs="宋体"/>
                <w:spacing w:val="6"/>
                <w:sz w:val="15"/>
                <w:szCs w:val="15"/>
                <w:highlight w:val="none"/>
              </w:rPr>
              <w:t>置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8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.20</w:t>
            </w:r>
          </w:p>
        </w:tc>
        <w:tc>
          <w:tcPr>
            <w:tcW w:w="20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04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192" w:lineRule="auto"/>
              <w:ind w:right="11"/>
              <w:jc w:val="right"/>
              <w:rPr>
                <w:rFonts w:ascii="宋体" w:hAnsi="宋体" w:eastAsia="宋体" w:cs="宋体"/>
                <w:sz w:val="15"/>
                <w:szCs w:val="15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15"/>
                <w:szCs w:val="15"/>
                <w:highlight w:val="none"/>
              </w:rPr>
              <w:t>0</w:t>
            </w:r>
            <w:r>
              <w:rPr>
                <w:rFonts w:ascii="宋体" w:hAnsi="宋体" w:eastAsia="宋体" w:cs="宋体"/>
                <w:spacing w:val="2"/>
                <w:sz w:val="15"/>
                <w:szCs w:val="15"/>
                <w:highlight w:val="none"/>
              </w:rPr>
              <w:t>.20</w:t>
            </w: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2240" w:h="15840"/>
          <w:pgMar w:top="892" w:right="656" w:bottom="400" w:left="641" w:header="0" w:footer="0" w:gutter="0"/>
          <w:cols w:equalWidth="0" w:num="1">
            <w:col w:w="10942"/>
          </w:cols>
        </w:sectPr>
      </w:pPr>
    </w:p>
    <w:p>
      <w:pPr>
        <w:spacing w:line="65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pgSz w:w="15840" w:h="12240"/>
          <w:pgMar w:top="1040" w:right="645" w:bottom="400" w:left="630" w:header="0" w:footer="0" w:gutter="0"/>
          <w:cols w:equalWidth="0" w:num="1">
            <w:col w:w="14564"/>
          </w:cols>
        </w:sectPr>
      </w:pPr>
    </w:p>
    <w:p>
      <w:pPr>
        <w:spacing w:before="81" w:line="237" w:lineRule="auto"/>
        <w:ind w:left="4162"/>
        <w:rPr>
          <w:rFonts w:ascii="宋体" w:hAnsi="宋体" w:eastAsia="宋体" w:cs="宋体"/>
          <w:sz w:val="41"/>
          <w:szCs w:val="41"/>
          <w:highlight w:val="none"/>
        </w:rPr>
      </w:pPr>
      <w:r>
        <w:rPr>
          <w:rFonts w:ascii="宋体" w:hAnsi="宋体" w:eastAsia="宋体" w:cs="宋体"/>
          <w:spacing w:val="12"/>
          <w:sz w:val="41"/>
          <w:szCs w:val="41"/>
          <w:highlight w:val="none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1"/>
          <w:sz w:val="41"/>
          <w:szCs w:val="41"/>
          <w:highlight w:val="none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般</w:t>
      </w:r>
      <w:r>
        <w:rPr>
          <w:rFonts w:ascii="宋体" w:hAnsi="宋体" w:eastAsia="宋体" w:cs="宋体"/>
          <w:spacing w:val="6"/>
          <w:sz w:val="41"/>
          <w:szCs w:val="41"/>
          <w:highlight w:val="none"/>
          <w14:textOutline w14:w="7574" w14:cap="sq" w14:cmpd="sng">
            <w14:solidFill>
              <w14:srgbClr w14:val="000000"/>
            </w14:solidFill>
            <w14:prstDash w14:val="solid"/>
            <w14:bevel/>
          </w14:textOutline>
        </w:rPr>
        <w:t>公共预算“三公”经费支出表</w:t>
      </w:r>
    </w:p>
    <w:p>
      <w:pPr>
        <w:spacing w:before="1" w:line="189" w:lineRule="auto"/>
        <w:ind w:left="56"/>
        <w:rPr>
          <w:rFonts w:ascii="宋体" w:hAnsi="宋体" w:eastAsia="宋体" w:cs="宋体"/>
          <w:sz w:val="22"/>
          <w:szCs w:val="22"/>
          <w:highlight w:val="none"/>
        </w:rPr>
      </w:pPr>
      <w:r>
        <w:rPr>
          <w:rFonts w:ascii="宋体" w:hAnsi="宋体" w:eastAsia="宋体" w:cs="宋体"/>
          <w:spacing w:val="6"/>
          <w:sz w:val="22"/>
          <w:szCs w:val="22"/>
          <w:highlight w:val="none"/>
        </w:rPr>
        <w:t>填报单位[112]中国共产党兴国县委员会统一战线工作部 , [112001]中国共产党兴国县委员会统一战线工作</w:t>
      </w:r>
      <w:r>
        <w:rPr>
          <w:rFonts w:ascii="宋体" w:hAnsi="宋体" w:eastAsia="宋体" w:cs="宋体"/>
          <w:sz w:val="22"/>
          <w:szCs w:val="22"/>
          <w:highlight w:val="none"/>
        </w:rPr>
        <w:t>部</w:t>
      </w:r>
    </w:p>
    <w:p>
      <w:pPr>
        <w:spacing w:line="14" w:lineRule="auto"/>
        <w:rPr>
          <w:rFonts w:ascii="Arial"/>
          <w:sz w:val="2"/>
          <w:highlight w:val="none"/>
        </w:rPr>
      </w:pPr>
      <w:r>
        <w:rPr>
          <w:rFonts w:ascii="Arial" w:hAnsi="Arial" w:eastAsia="Arial" w:cs="Arial"/>
          <w:sz w:val="2"/>
          <w:szCs w:val="2"/>
          <w:highlight w:val="none"/>
        </w:rPr>
        <w:br w:type="column"/>
      </w:r>
    </w:p>
    <w:p>
      <w:pPr>
        <w:spacing w:line="265" w:lineRule="auto"/>
        <w:rPr>
          <w:rFonts w:ascii="Arial"/>
          <w:sz w:val="21"/>
          <w:highlight w:val="none"/>
        </w:rPr>
      </w:pPr>
    </w:p>
    <w:p>
      <w:pPr>
        <w:spacing w:line="266" w:lineRule="auto"/>
        <w:rPr>
          <w:rFonts w:ascii="Arial"/>
          <w:sz w:val="21"/>
          <w:highlight w:val="none"/>
        </w:rPr>
      </w:pPr>
    </w:p>
    <w:p>
      <w:pPr>
        <w:spacing w:before="72" w:line="190" w:lineRule="auto"/>
        <w:rPr>
          <w:rFonts w:ascii="宋体" w:hAnsi="宋体" w:eastAsia="宋体" w:cs="宋体"/>
          <w:sz w:val="22"/>
          <w:szCs w:val="22"/>
          <w:highlight w:val="none"/>
        </w:rPr>
      </w:pPr>
      <w:r>
        <w:rPr>
          <w:rFonts w:ascii="宋体" w:hAnsi="宋体" w:eastAsia="宋体" w:cs="宋体"/>
          <w:spacing w:val="5"/>
          <w:sz w:val="22"/>
          <w:szCs w:val="22"/>
          <w:highlight w:val="none"/>
        </w:rPr>
        <w:t>单位：万</w:t>
      </w:r>
      <w:r>
        <w:rPr>
          <w:rFonts w:ascii="宋体" w:hAnsi="宋体" w:eastAsia="宋体" w:cs="宋体"/>
          <w:spacing w:val="4"/>
          <w:sz w:val="22"/>
          <w:szCs w:val="22"/>
          <w:highlight w:val="none"/>
        </w:rPr>
        <w:t>元</w:t>
      </w:r>
    </w:p>
    <w:p>
      <w:pPr>
        <w:rPr>
          <w:highlight w:val="none"/>
        </w:rPr>
        <w:sectPr>
          <w:type w:val="continuous"/>
          <w:pgSz w:w="15840" w:h="12240"/>
          <w:pgMar w:top="1040" w:right="645" w:bottom="400" w:left="630" w:header="0" w:footer="0" w:gutter="0"/>
          <w:cols w:equalWidth="0" w:num="2">
            <w:col w:w="13303" w:space="100"/>
            <w:col w:w="1161"/>
          </w:cols>
        </w:sectPr>
      </w:pPr>
    </w:p>
    <w:p>
      <w:pPr>
        <w:spacing w:line="29" w:lineRule="exact"/>
        <w:rPr>
          <w:highlight w:val="none"/>
        </w:rPr>
      </w:pPr>
    </w:p>
    <w:tbl>
      <w:tblPr>
        <w:tblStyle w:val="5"/>
        <w:tblW w:w="14548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8"/>
        <w:gridCol w:w="3982"/>
        <w:gridCol w:w="2290"/>
        <w:gridCol w:w="1587"/>
        <w:gridCol w:w="1496"/>
        <w:gridCol w:w="1542"/>
        <w:gridCol w:w="177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493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  <w:highlight w:val="none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highlight w:val="none"/>
              </w:rPr>
              <w:t>门编码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543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  <w:highlight w:val="none"/>
              </w:rPr>
              <w:t>部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highlight w:val="none"/>
              </w:rPr>
              <w:t>门名称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6" w:lineRule="auto"/>
              <w:ind w:left="929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22"/>
                <w:szCs w:val="22"/>
                <w:highlight w:val="none"/>
              </w:rPr>
              <w:t>合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计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701" w:right="93" w:hanging="565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  <w:highlight w:val="none"/>
              </w:rPr>
              <w:t>因公出国(境)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 xml:space="preserve"> 费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197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  <w:highlight w:val="none"/>
              </w:rPr>
              <w:t>公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highlight w:val="none"/>
              </w:rPr>
              <w:t>务接待费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7" w:line="249" w:lineRule="auto"/>
              <w:ind w:left="446" w:right="81" w:hanging="339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  <w:highlight w:val="none"/>
              </w:rPr>
              <w:t>公务用车运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highlight w:val="none"/>
              </w:rPr>
              <w:t>行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highlight w:val="none"/>
              </w:rPr>
              <w:t>维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  <w:highlight w:val="none"/>
              </w:rPr>
              <w:t>护费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5" w:line="225" w:lineRule="auto"/>
              <w:ind w:left="219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2"/>
                <w:szCs w:val="22"/>
                <w:highlight w:val="none"/>
              </w:rPr>
              <w:t>公务用车购</w:t>
            </w:r>
            <w:r>
              <w:rPr>
                <w:rFonts w:ascii="宋体" w:hAnsi="宋体" w:eastAsia="宋体" w:cs="宋体"/>
                <w:spacing w:val="2"/>
                <w:sz w:val="22"/>
                <w:szCs w:val="22"/>
                <w:highlight w:val="none"/>
              </w:rPr>
              <w:t>置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830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  <w:highlight w:val="none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  <w:highlight w:val="none"/>
              </w:rPr>
              <w:t>*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92" w:lineRule="exact"/>
              <w:ind w:left="1880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2"/>
                <w:szCs w:val="22"/>
                <w:highlight w:val="none"/>
              </w:rPr>
              <w:t>*</w:t>
            </w:r>
            <w:r>
              <w:rPr>
                <w:rFonts w:ascii="宋体" w:hAnsi="宋体" w:eastAsia="宋体" w:cs="宋体"/>
                <w:spacing w:val="-1"/>
                <w:position w:val="1"/>
                <w:sz w:val="22"/>
                <w:szCs w:val="22"/>
                <w:highlight w:val="none"/>
              </w:rPr>
              <w:t>*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4" w:line="190" w:lineRule="auto"/>
              <w:ind w:left="1114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6" w:line="189" w:lineRule="auto"/>
              <w:ind w:left="750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708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188" w:lineRule="auto"/>
              <w:ind w:left="731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8" w:line="186" w:lineRule="auto"/>
              <w:ind w:left="846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87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90" w:lineRule="auto"/>
              <w:ind w:left="55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-8"/>
                <w:sz w:val="22"/>
                <w:szCs w:val="2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  <w:highlight w:val="none"/>
              </w:rPr>
              <w:t>12</w:t>
            </w:r>
          </w:p>
        </w:tc>
        <w:tc>
          <w:tcPr>
            <w:tcW w:w="398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0" w:line="208" w:lineRule="auto"/>
              <w:ind w:left="36" w:right="106" w:firstLine="18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22"/>
                <w:szCs w:val="22"/>
                <w:highlight w:val="none"/>
              </w:rPr>
              <w:t>中国共产党兴国县委员会统一战线工</w:t>
            </w:r>
            <w:r>
              <w:rPr>
                <w:rFonts w:ascii="宋体" w:hAnsi="宋体" w:eastAsia="宋体" w:cs="宋体"/>
                <w:spacing w:val="1"/>
                <w:sz w:val="22"/>
                <w:szCs w:val="22"/>
                <w:highlight w:val="none"/>
              </w:rPr>
              <w:t>作</w:t>
            </w:r>
            <w:r>
              <w:rPr>
                <w:rFonts w:ascii="宋体" w:hAnsi="宋体" w:eastAsia="宋体" w:cs="宋体"/>
                <w:sz w:val="22"/>
                <w:szCs w:val="22"/>
                <w:highlight w:val="none"/>
              </w:rPr>
              <w:t xml:space="preserve"> 部</w:t>
            </w:r>
          </w:p>
        </w:tc>
        <w:tc>
          <w:tcPr>
            <w:tcW w:w="229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90" w:lineRule="auto"/>
              <w:ind w:right="18"/>
              <w:jc w:val="right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2.00</w:t>
            </w:r>
          </w:p>
        </w:tc>
        <w:tc>
          <w:tcPr>
            <w:tcW w:w="158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49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190" w:lineRule="auto"/>
              <w:ind w:left="926"/>
              <w:rPr>
                <w:rFonts w:ascii="宋体" w:hAnsi="宋体" w:eastAsia="宋体" w:cs="宋体"/>
                <w:sz w:val="22"/>
                <w:szCs w:val="22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2"/>
                <w:sz w:val="22"/>
                <w:szCs w:val="22"/>
                <w:highlight w:val="none"/>
              </w:rPr>
              <w:t>2.00</w:t>
            </w:r>
          </w:p>
        </w:tc>
        <w:tc>
          <w:tcPr>
            <w:tcW w:w="154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77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spacing w:line="14" w:lineRule="auto"/>
        <w:rPr>
          <w:rFonts w:ascii="Arial"/>
          <w:sz w:val="2"/>
          <w:highlight w:val="none"/>
        </w:rPr>
      </w:pPr>
    </w:p>
    <w:p>
      <w:pPr>
        <w:rPr>
          <w:highlight w:val="none"/>
        </w:rPr>
        <w:sectPr>
          <w:type w:val="continuous"/>
          <w:pgSz w:w="15840" w:h="12240"/>
          <w:pgMar w:top="1040" w:right="645" w:bottom="400" w:left="630" w:header="0" w:footer="0" w:gutter="0"/>
          <w:cols w:equalWidth="0" w:num="1">
            <w:col w:w="14564"/>
          </w:cols>
        </w:sectPr>
      </w:pPr>
    </w:p>
    <w:p>
      <w:pPr>
        <w:spacing w:before="41" w:line="225" w:lineRule="auto"/>
        <w:ind w:right="182"/>
        <w:jc w:val="right"/>
        <w:rPr>
          <w:rFonts w:ascii="宋体" w:hAnsi="宋体" w:eastAsia="宋体" w:cs="宋体"/>
          <w:sz w:val="20"/>
          <w:szCs w:val="20"/>
          <w:highlight w:val="none"/>
        </w:rPr>
      </w:pPr>
      <w:r>
        <w:rPr>
          <w:rFonts w:ascii="宋体" w:hAnsi="宋体" w:eastAsia="宋体" w:cs="宋体"/>
          <w:spacing w:val="10"/>
          <w:sz w:val="20"/>
          <w:szCs w:val="20"/>
          <w:highlight w:val="none"/>
        </w:rPr>
        <w:t>注：若</w:t>
      </w:r>
      <w:r>
        <w:rPr>
          <w:rFonts w:ascii="宋体" w:hAnsi="宋体" w:eastAsia="宋体" w:cs="宋体"/>
          <w:spacing w:val="5"/>
          <w:sz w:val="20"/>
          <w:szCs w:val="20"/>
          <w:highlight w:val="none"/>
        </w:rPr>
        <w:t>为空表，则为该部门 (单位) 无政府性基金收支</w:t>
      </w:r>
    </w:p>
    <w:p>
      <w:pPr>
        <w:spacing w:before="44" w:line="224" w:lineRule="auto"/>
        <w:ind w:left="5432"/>
        <w:rPr>
          <w:rFonts w:ascii="宋体" w:hAnsi="宋体" w:eastAsia="宋体" w:cs="宋体"/>
          <w:sz w:val="37"/>
          <w:szCs w:val="37"/>
          <w:highlight w:val="none"/>
        </w:rPr>
      </w:pPr>
      <w:r>
        <w:rPr>
          <w:rFonts w:ascii="宋体" w:hAnsi="宋体" w:eastAsia="宋体" w:cs="宋体"/>
          <w:spacing w:val="14"/>
          <w:sz w:val="37"/>
          <w:szCs w:val="37"/>
          <w:highlight w:val="none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政</w:t>
      </w:r>
      <w:r>
        <w:rPr>
          <w:rFonts w:ascii="宋体" w:hAnsi="宋体" w:eastAsia="宋体" w:cs="宋体"/>
          <w:spacing w:val="8"/>
          <w:sz w:val="37"/>
          <w:szCs w:val="37"/>
          <w:highlight w:val="none"/>
          <w14:textOutline w14:w="6872" w14:cap="sq" w14:cmpd="sng">
            <w14:solidFill>
              <w14:srgbClr w14:val="000000"/>
            </w14:solidFill>
            <w14:prstDash w14:val="solid"/>
            <w14:bevel/>
          </w14:textOutline>
        </w:rPr>
        <w:t>府性基金预算支出表</w:t>
      </w:r>
    </w:p>
    <w:p>
      <w:pPr>
        <w:spacing w:before="47" w:line="227" w:lineRule="auto"/>
        <w:ind w:right="26"/>
        <w:jc w:val="right"/>
        <w:rPr>
          <w:rFonts w:ascii="宋体" w:hAnsi="宋体" w:eastAsia="宋体" w:cs="宋体"/>
          <w:sz w:val="20"/>
          <w:szCs w:val="20"/>
          <w:highlight w:val="none"/>
        </w:rPr>
      </w:pPr>
      <w:r>
        <w:rPr>
          <w:rFonts w:ascii="宋体" w:hAnsi="宋体" w:eastAsia="宋体" w:cs="宋体"/>
          <w:spacing w:val="6"/>
          <w:sz w:val="20"/>
          <w:szCs w:val="20"/>
          <w:highlight w:val="none"/>
        </w:rPr>
        <w:t>单</w:t>
      </w:r>
      <w:r>
        <w:rPr>
          <w:rFonts w:ascii="宋体" w:hAnsi="宋体" w:eastAsia="宋体" w:cs="宋体"/>
          <w:spacing w:val="4"/>
          <w:sz w:val="20"/>
          <w:szCs w:val="20"/>
          <w:highlight w:val="none"/>
        </w:rPr>
        <w:t>位：万元</w:t>
      </w:r>
    </w:p>
    <w:p>
      <w:pPr>
        <w:spacing w:line="103" w:lineRule="auto"/>
        <w:rPr>
          <w:rFonts w:ascii="Arial"/>
          <w:sz w:val="2"/>
          <w:highlight w:val="none"/>
        </w:rPr>
      </w:pPr>
    </w:p>
    <w:tbl>
      <w:tblPr>
        <w:tblStyle w:val="5"/>
        <w:tblW w:w="1461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4661"/>
        <w:gridCol w:w="3035"/>
        <w:gridCol w:w="2656"/>
        <w:gridCol w:w="266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625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5" w:lineRule="auto"/>
              <w:ind w:left="2312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出功能分类科目</w:t>
            </w:r>
          </w:p>
        </w:tc>
        <w:tc>
          <w:tcPr>
            <w:tcW w:w="835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1" w:line="226" w:lineRule="auto"/>
              <w:ind w:left="356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highlight w:val="none"/>
              </w:rPr>
              <w:t>022年预算数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38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  <w:highlight w:val="none"/>
              </w:rPr>
              <w:t>目编码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1870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科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  <w:highlight w:val="none"/>
              </w:rPr>
              <w:t>目名称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7" w:lineRule="auto"/>
              <w:ind w:left="132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20"/>
                <w:szCs w:val="20"/>
                <w:highlight w:val="none"/>
              </w:rPr>
              <w:t>合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  <w:highlight w:val="none"/>
              </w:rPr>
              <w:t>计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5" w:lineRule="auto"/>
              <w:ind w:left="928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基</w:t>
            </w:r>
            <w:r>
              <w:rPr>
                <w:rFonts w:ascii="宋体" w:hAnsi="宋体" w:eastAsia="宋体" w:cs="宋体"/>
                <w:spacing w:val="4"/>
                <w:sz w:val="20"/>
                <w:szCs w:val="20"/>
                <w:highlight w:val="none"/>
              </w:rPr>
              <w:t>本支出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9" w:line="227" w:lineRule="auto"/>
              <w:ind w:left="934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5"/>
                <w:sz w:val="20"/>
                <w:szCs w:val="20"/>
                <w:highlight w:val="none"/>
              </w:rPr>
              <w:t>项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  <w:highlight w:val="none"/>
              </w:rPr>
              <w:t>目支出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69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  <w:highlight w:val="none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*</w:t>
            </w: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41" w:lineRule="auto"/>
              <w:ind w:left="2231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  <w:highlight w:val="none"/>
              </w:rPr>
              <w:t>*</w:t>
            </w: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*</w:t>
            </w: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2" w:line="191" w:lineRule="auto"/>
              <w:ind w:left="1489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90" w:lineRule="auto"/>
              <w:ind w:left="1292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13" w:line="189" w:lineRule="auto"/>
              <w:ind w:left="1297"/>
              <w:rPr>
                <w:rFonts w:ascii="宋体" w:hAnsi="宋体" w:eastAsia="宋体" w:cs="宋体"/>
                <w:sz w:val="20"/>
                <w:szCs w:val="20"/>
                <w:highlight w:val="none"/>
              </w:rPr>
            </w:pPr>
            <w:r>
              <w:rPr>
                <w:rFonts w:ascii="宋体" w:hAnsi="宋体" w:eastAsia="宋体" w:cs="宋体"/>
                <w:sz w:val="20"/>
                <w:szCs w:val="20"/>
                <w:highlight w:val="none"/>
              </w:rPr>
              <w:t>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59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466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303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6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66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rPr>
          <w:rFonts w:ascii="Arial"/>
          <w:sz w:val="21"/>
          <w:highlight w:val="none"/>
        </w:rPr>
      </w:pPr>
    </w:p>
    <w:p>
      <w:pPr>
        <w:rPr>
          <w:highlight w:val="none"/>
        </w:rPr>
      </w:pPr>
    </w:p>
    <w:p>
      <w:pPr>
        <w:pStyle w:val="2"/>
        <w:rPr>
          <w:highlight w:val="none"/>
        </w:rPr>
      </w:pPr>
    </w:p>
    <w:p>
      <w:pPr>
        <w:pStyle w:val="2"/>
        <w:rPr>
          <w:highlight w:val="none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0" w:hRule="atLeast"/>
        </w:trPr>
        <w:tc>
          <w:tcPr>
            <w:tcW w:w="18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注：若为空表，则为该部门（单位）无国有资本经营预算收支</w:t>
            </w:r>
          </w:p>
        </w:tc>
      </w:tr>
    </w:tbl>
    <w:p>
      <w:pPr>
        <w:pStyle w:val="2"/>
        <w:rPr>
          <w:highlight w:val="none"/>
        </w:rPr>
      </w:pP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1"/>
        <w:gridCol w:w="4739"/>
        <w:gridCol w:w="3083"/>
        <w:gridCol w:w="2448"/>
        <w:gridCol w:w="2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国有资本经营预算支出表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单位：万元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支出功能分类科目</w:t>
            </w:r>
          </w:p>
        </w:tc>
        <w:tc>
          <w:tcPr>
            <w:tcW w:w="285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2022年预算数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科目编码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科目名称 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合计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基本支出</w:t>
            </w: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项目支出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**</w:t>
            </w: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**</w:t>
            </w: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5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0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9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</w:p>
        </w:tc>
      </w:tr>
    </w:tbl>
    <w:p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</w:rPr>
      </w:pPr>
    </w:p>
    <w:p>
      <w:pPr>
        <w:pStyle w:val="2"/>
        <w:rPr>
          <w:highlight w:val="none"/>
        </w:rPr>
        <w:sectPr>
          <w:pgSz w:w="15840" w:h="12240"/>
          <w:pgMar w:top="741" w:right="614" w:bottom="400" w:left="598" w:header="0" w:footer="0" w:gutter="0"/>
          <w:cols w:space="720" w:num="1"/>
        </w:sectPr>
      </w:pPr>
    </w:p>
    <w:p>
      <w:pPr>
        <w:spacing w:before="43" w:line="225" w:lineRule="auto"/>
        <w:ind w:left="3872"/>
        <w:rPr>
          <w:rFonts w:ascii="宋体" w:hAnsi="宋体" w:eastAsia="宋体" w:cs="宋体"/>
          <w:sz w:val="21"/>
          <w:szCs w:val="21"/>
          <w:highlight w:val="none"/>
        </w:rPr>
      </w:pPr>
      <w:r>
        <w:rPr>
          <w:rFonts w:ascii="宋体" w:hAnsi="宋体" w:eastAsia="宋体" w:cs="宋体"/>
          <w:spacing w:val="9"/>
          <w:sz w:val="21"/>
          <w:szCs w:val="21"/>
          <w:highlight w:val="none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2</w:t>
      </w:r>
      <w:r>
        <w:rPr>
          <w:rFonts w:ascii="宋体" w:hAnsi="宋体" w:eastAsia="宋体" w:cs="宋体"/>
          <w:spacing w:val="6"/>
          <w:sz w:val="21"/>
          <w:szCs w:val="21"/>
          <w:highlight w:val="none"/>
          <w14:textOutline w14:w="3922" w14:cap="sq" w14:cmpd="sng">
            <w14:solidFill>
              <w14:srgbClr w14:val="000000"/>
            </w14:solidFill>
            <w14:prstDash w14:val="solid"/>
            <w14:bevel/>
          </w14:textOutline>
        </w:rPr>
        <w:t>022年部门整体支出绩效目标表</w:t>
      </w:r>
    </w:p>
    <w:p>
      <w:pPr>
        <w:spacing w:line="86" w:lineRule="exact"/>
        <w:rPr>
          <w:highlight w:val="none"/>
        </w:rPr>
      </w:pPr>
    </w:p>
    <w:tbl>
      <w:tblPr>
        <w:tblStyle w:val="5"/>
        <w:tblW w:w="10746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5"/>
        <w:gridCol w:w="1376"/>
        <w:gridCol w:w="2430"/>
        <w:gridCol w:w="793"/>
        <w:gridCol w:w="1028"/>
        <w:gridCol w:w="1117"/>
        <w:gridCol w:w="287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5" w:line="229" w:lineRule="auto"/>
              <w:ind w:left="18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门名称</w:t>
            </w:r>
          </w:p>
        </w:tc>
        <w:tc>
          <w:tcPr>
            <w:tcW w:w="9621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29" w:lineRule="auto"/>
              <w:ind w:left="312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6"/>
                <w:sz w:val="18"/>
                <w:szCs w:val="18"/>
                <w:highlight w:val="none"/>
              </w:rPr>
              <w:t>中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国共产党兴国县委员会统一战线工作部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12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28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联系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人</w:t>
            </w:r>
          </w:p>
        </w:tc>
        <w:tc>
          <w:tcPr>
            <w:tcW w:w="4599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230" w:lineRule="auto"/>
              <w:ind w:left="202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王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日声</w:t>
            </w:r>
          </w:p>
        </w:tc>
        <w:tc>
          <w:tcPr>
            <w:tcW w:w="102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5" w:line="231" w:lineRule="auto"/>
              <w:ind w:left="14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联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系电话</w:t>
            </w:r>
          </w:p>
        </w:tc>
        <w:tc>
          <w:tcPr>
            <w:tcW w:w="3994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3" w:line="192" w:lineRule="auto"/>
              <w:ind w:left="149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  <w:highlight w:val="none"/>
              </w:rPr>
              <w:t>3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  <w:highlight w:val="none"/>
              </w:rPr>
              <w:t>767723117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29" w:lineRule="auto"/>
              <w:ind w:left="480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部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门基本信息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9" w:lineRule="auto"/>
              <w:ind w:left="68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部门所属领域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1" w:lineRule="auto"/>
              <w:ind w:left="124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统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一战线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51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直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属单位包括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6" w:line="230" w:lineRule="auto"/>
              <w:ind w:left="40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兴国县统战工作联络中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70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内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  <w:highlight w:val="none"/>
              </w:rPr>
              <w:t>设职能部门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10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18"/>
                <w:szCs w:val="18"/>
                <w:highlight w:val="none"/>
              </w:rPr>
              <w:t>办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公室、无党派室、民宗室、联络室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3" w:line="229" w:lineRule="auto"/>
              <w:ind w:left="60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编制控制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2" w:line="193" w:lineRule="auto"/>
              <w:ind w:left="135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21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9" w:lineRule="auto"/>
              <w:ind w:left="68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  <w:highlight w:val="none"/>
              </w:rPr>
              <w:t>在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职人员总数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1" w:line="192" w:lineRule="auto"/>
              <w:ind w:left="153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  <w:highlight w:val="none"/>
              </w:rPr>
              <w:t>6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30" w:lineRule="auto"/>
              <w:ind w:left="22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中：行政编制人数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93" w:lineRule="auto"/>
              <w:ind w:left="136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  <w:highlight w:val="none"/>
              </w:rPr>
              <w:t>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68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  <w:highlight w:val="none"/>
              </w:rPr>
              <w:t>事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业编制人数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9" w:line="192" w:lineRule="auto"/>
              <w:ind w:left="153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229" w:lineRule="auto"/>
              <w:ind w:left="70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编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外人数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5" w:line="229" w:lineRule="auto"/>
              <w:ind w:left="4429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当年预算情况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(万元)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9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入预算合计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33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  <w:highlight w:val="none"/>
              </w:rPr>
              <w:t>447.91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22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5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中：上级财政拨款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40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686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:highlight w:val="none"/>
              </w:rPr>
              <w:t>本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级财政安排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2" w:line="188" w:lineRule="auto"/>
              <w:ind w:left="133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  <w:highlight w:val="none"/>
              </w:rPr>
              <w:t>447.91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3" w:line="218" w:lineRule="auto"/>
              <w:ind w:left="70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他资金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3" w:line="187" w:lineRule="auto"/>
              <w:ind w:left="140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z w:val="18"/>
                <w:szCs w:val="18"/>
                <w:highlight w:val="none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686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:highlight w:val="none"/>
              </w:rPr>
              <w:t>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出预算合计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33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18"/>
                <w:szCs w:val="18"/>
                <w:highlight w:val="none"/>
              </w:rPr>
              <w:t>447.91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418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:highlight w:val="none"/>
              </w:rPr>
              <w:t>其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中：人员经费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17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  <w:highlight w:val="none"/>
              </w:rPr>
              <w:t>160.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highlight w:val="none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1" w:line="220" w:lineRule="auto"/>
              <w:ind w:left="88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公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用经费</w:t>
            </w:r>
          </w:p>
        </w:tc>
        <w:tc>
          <w:tcPr>
            <w:tcW w:w="322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0" w:line="190" w:lineRule="auto"/>
              <w:ind w:left="153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  <w:highlight w:val="none"/>
              </w:rPr>
              <w:t>2</w:t>
            </w:r>
          </w:p>
        </w:tc>
        <w:tc>
          <w:tcPr>
            <w:tcW w:w="2145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3" w:line="197" w:lineRule="auto"/>
              <w:ind w:left="68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  <w:highlight w:val="none"/>
              </w:rPr>
              <w:t>项目经费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189" w:lineRule="auto"/>
              <w:ind w:left="116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  <w:highlight w:val="none"/>
              </w:rPr>
              <w:t>74.97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46" w:type="dxa"/>
            <w:gridSpan w:val="7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9" w:lineRule="auto"/>
              <w:ind w:left="4803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3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</w:t>
            </w:r>
            <w:r>
              <w:rPr>
                <w:rFonts w:ascii="宋体" w:hAnsi="宋体" w:eastAsia="宋体" w:cs="宋体"/>
                <w:spacing w:val="10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度绩效指标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74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一级指标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83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二级指标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09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0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三级指</w:t>
            </w: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7" w:line="209" w:lineRule="auto"/>
              <w:ind w:left="119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highlight w:val="none"/>
                <w14:textOutline w14:w="343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59" w:line="229" w:lineRule="auto"/>
              <w:ind w:left="875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产出指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数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质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量指标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85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时</w:t>
            </w:r>
            <w:r>
              <w:rPr>
                <w:rFonts w:ascii="宋体" w:hAnsi="宋体" w:eastAsia="宋体" w:cs="宋体"/>
                <w:spacing w:val="5"/>
                <w:sz w:val="18"/>
                <w:szCs w:val="18"/>
                <w:highlight w:val="none"/>
              </w:rPr>
              <w:t>效指标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9" w:lineRule="auto"/>
              <w:ind w:left="842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成</w:t>
            </w:r>
            <w:r>
              <w:rPr>
                <w:rFonts w:ascii="宋体" w:hAnsi="宋体" w:eastAsia="宋体" w:cs="宋体"/>
                <w:spacing w:val="7"/>
                <w:sz w:val="18"/>
                <w:szCs w:val="18"/>
                <w:highlight w:val="none"/>
              </w:rPr>
              <w:t>本指标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59" w:line="230" w:lineRule="auto"/>
              <w:ind w:left="880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效</w:t>
            </w:r>
            <w:r>
              <w:rPr>
                <w:rFonts w:ascii="宋体" w:hAnsi="宋体" w:eastAsia="宋体" w:cs="宋体"/>
                <w:spacing w:val="6"/>
                <w:sz w:val="18"/>
                <w:szCs w:val="18"/>
                <w:highlight w:val="none"/>
              </w:rPr>
              <w:t>益指标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经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济效益指标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08" w:lineRule="auto"/>
              <w:ind w:left="65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社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会效益指标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65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生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态效益指标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" w:hRule="atLeast"/>
        </w:trPr>
        <w:tc>
          <w:tcPr>
            <w:tcW w:w="2501" w:type="dxa"/>
            <w:gridSpan w:val="2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9" w:line="208" w:lineRule="auto"/>
              <w:ind w:left="557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11"/>
                <w:sz w:val="18"/>
                <w:szCs w:val="18"/>
                <w:highlight w:val="none"/>
              </w:rPr>
              <w:t>可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持续影响指标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50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81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意度指标</w:t>
            </w:r>
          </w:p>
        </w:tc>
        <w:tc>
          <w:tcPr>
            <w:tcW w:w="2430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8" w:line="217" w:lineRule="auto"/>
              <w:ind w:left="746"/>
              <w:rPr>
                <w:rFonts w:ascii="宋体" w:hAnsi="宋体" w:eastAsia="宋体" w:cs="宋体"/>
                <w:sz w:val="18"/>
                <w:szCs w:val="18"/>
                <w:highlight w:val="none"/>
              </w:rPr>
            </w:pPr>
            <w:r>
              <w:rPr>
                <w:rFonts w:ascii="宋体" w:hAnsi="宋体" w:eastAsia="宋体" w:cs="宋体"/>
                <w:spacing w:val="9"/>
                <w:sz w:val="18"/>
                <w:szCs w:val="18"/>
                <w:highlight w:val="none"/>
              </w:rPr>
              <w:t>满</w:t>
            </w:r>
            <w:r>
              <w:rPr>
                <w:rFonts w:ascii="宋体" w:hAnsi="宋体" w:eastAsia="宋体" w:cs="宋体"/>
                <w:spacing w:val="8"/>
                <w:sz w:val="18"/>
                <w:szCs w:val="18"/>
                <w:highlight w:val="none"/>
              </w:rPr>
              <w:t>意度指标</w:t>
            </w:r>
          </w:p>
        </w:tc>
        <w:tc>
          <w:tcPr>
            <w:tcW w:w="2938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8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rPr>
          <w:rFonts w:ascii="Arial"/>
          <w:sz w:val="21"/>
          <w:highlight w:val="none"/>
        </w:rPr>
      </w:pPr>
    </w:p>
    <w:p>
      <w:pPr>
        <w:rPr>
          <w:highlight w:val="none"/>
        </w:rPr>
        <w:sectPr>
          <w:pgSz w:w="11905" w:h="16837"/>
          <w:pgMar w:top="741" w:right="580" w:bottom="400" w:left="562" w:header="0" w:footer="0" w:gutter="0"/>
          <w:cols w:space="720" w:num="1"/>
        </w:sectPr>
      </w:pPr>
    </w:p>
    <w:tbl>
      <w:tblPr>
        <w:tblStyle w:val="5"/>
        <w:tblW w:w="1063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302"/>
        <w:gridCol w:w="3839"/>
        <w:gridCol w:w="1721"/>
        <w:gridCol w:w="24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6" w:line="226" w:lineRule="auto"/>
              <w:ind w:left="4032"/>
              <w:rPr>
                <w:rFonts w:ascii="宋体" w:hAnsi="宋体" w:eastAsia="宋体" w:cs="宋体"/>
                <w:sz w:val="28"/>
                <w:szCs w:val="28"/>
                <w:highlight w:val="none"/>
              </w:rPr>
            </w:pPr>
            <w:r>
              <w:rPr>
                <w:rFonts w:ascii="宋体" w:hAnsi="宋体" w:eastAsia="宋体" w:cs="宋体"/>
                <w:spacing w:val="12"/>
                <w:sz w:val="28"/>
                <w:szCs w:val="28"/>
                <w:highlight w:val="none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7"/>
                <w:sz w:val="28"/>
                <w:szCs w:val="28"/>
                <w:highlight w:val="none"/>
                <w14:textOutline w14:w="521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目支出绩效目标表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488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  <w:highlight w:val="none"/>
              </w:rPr>
              <w:t>(2022年度)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1" w:lineRule="auto"/>
              <w:ind w:left="3617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中国共产党兴国县委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员会统一战线工作部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项目名称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68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少数民族发展专项经费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2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项目编码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237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360732228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888030000791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83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项目类别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55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  <w:highlight w:val="none"/>
              </w:rPr>
              <w:t>当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  <w:highlight w:val="none"/>
              </w:rPr>
              <w:t>年项目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3" w:lineRule="auto"/>
              <w:ind w:left="398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资金用途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952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业务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2" w:lineRule="auto"/>
              <w:ind w:left="833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开始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日期：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44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022-01-01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394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结束日期：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763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2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022-12-31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221" w:lineRule="auto"/>
              <w:ind w:left="73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负责人：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1" w:line="221" w:lineRule="auto"/>
              <w:ind w:left="164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5"/>
                <w:sz w:val="19"/>
                <w:szCs w:val="19"/>
                <w:highlight w:val="none"/>
              </w:rPr>
              <w:t>陈</w:t>
            </w:r>
            <w:r>
              <w:rPr>
                <w:rFonts w:ascii="宋体" w:hAnsi="宋体" w:eastAsia="宋体" w:cs="宋体"/>
                <w:spacing w:val="-4"/>
                <w:sz w:val="19"/>
                <w:szCs w:val="19"/>
                <w:highlight w:val="none"/>
              </w:rPr>
              <w:t>春贵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2" w:line="223" w:lineRule="auto"/>
              <w:ind w:left="486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联系人：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17" w:lineRule="auto"/>
              <w:ind w:left="668" w:right="71" w:hanging="56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中国共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产党兴国县委员会统 一战线工作部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3" w:lineRule="auto"/>
              <w:ind w:left="833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联系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电话：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186" w:lineRule="auto"/>
              <w:ind w:left="1413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3970706678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2" w:lineRule="auto"/>
              <w:ind w:left="200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是否重点项目：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2" w:lineRule="auto"/>
              <w:ind w:left="115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73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项目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总金额：</w:t>
            </w:r>
          </w:p>
        </w:tc>
        <w:tc>
          <w:tcPr>
            <w:tcW w:w="383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84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1"/>
                <w:sz w:val="19"/>
                <w:szCs w:val="19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  <w:highlight w:val="none"/>
              </w:rPr>
              <w:t>0</w:t>
            </w:r>
          </w:p>
        </w:tc>
        <w:tc>
          <w:tcPr>
            <w:tcW w:w="172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3" w:line="221" w:lineRule="auto"/>
              <w:ind w:left="102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本年度预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算金额：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186" w:lineRule="auto"/>
              <w:ind w:left="115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1"/>
                <w:sz w:val="19"/>
                <w:szCs w:val="19"/>
                <w:highlight w:val="none"/>
              </w:rPr>
              <w:t>1</w:t>
            </w:r>
            <w:r>
              <w:rPr>
                <w:rFonts w:ascii="宋体" w:hAnsi="宋体" w:eastAsia="宋体" w:cs="宋体"/>
                <w:spacing w:val="-10"/>
                <w:sz w:val="19"/>
                <w:szCs w:val="19"/>
                <w:highlight w:val="none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2" w:line="221" w:lineRule="auto"/>
              <w:ind w:left="494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基本情况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5" w:line="222" w:lineRule="auto"/>
              <w:ind w:left="736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立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项必要性：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5" w:line="221" w:lineRule="auto"/>
              <w:ind w:left="32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上级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文件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2" w:line="222" w:lineRule="auto"/>
              <w:ind w:left="74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实施可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行性：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2" w:line="222" w:lineRule="auto"/>
              <w:ind w:left="4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民族地区发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展愿望较强，积极性较高。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1" w:lineRule="auto"/>
              <w:ind w:left="643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项目实施内容：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0" w:line="223" w:lineRule="auto"/>
              <w:ind w:left="4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民族地区基础设施建设、产业发展和特色村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寨建设等。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4" w:line="222" w:lineRule="auto"/>
              <w:ind w:left="754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  <w:highlight w:val="none"/>
              </w:rPr>
              <w:t>中长</w:t>
            </w:r>
            <w:r>
              <w:rPr>
                <w:rFonts w:ascii="宋体" w:hAnsi="宋体" w:eastAsia="宋体" w:cs="宋体"/>
                <w:spacing w:val="-3"/>
                <w:sz w:val="19"/>
                <w:szCs w:val="19"/>
                <w:highlight w:val="none"/>
              </w:rPr>
              <w:t>期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3" w:line="221" w:lineRule="auto"/>
              <w:ind w:left="32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:highlight w:val="none"/>
              </w:rPr>
              <w:t>促进民族地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区经济文化社会事业发展。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7" w:line="221" w:lineRule="auto"/>
              <w:ind w:left="64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年度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绩效目标：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76" w:line="223" w:lineRule="auto"/>
              <w:ind w:left="3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:highlight w:val="none"/>
              </w:rPr>
              <w:t>基础设施进一步完善，民族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乡村产业进一步发展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494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立项依据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政策依据：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21" w:lineRule="auto"/>
              <w:ind w:left="833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其他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依据：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61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36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需要说明的其他问题：</w:t>
            </w:r>
          </w:p>
        </w:tc>
        <w:tc>
          <w:tcPr>
            <w:tcW w:w="802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7" w:line="221" w:lineRule="auto"/>
              <w:ind w:left="4747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:highlight w:val="none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年度绩效目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  <w14:textOutline w14:w="3472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0638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91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62" w:line="223" w:lineRule="auto"/>
              <w:ind w:left="3599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:highlight w:val="none"/>
              </w:rPr>
              <w:t>基础设施进一步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完善，产业进一步发展。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33" w:lineRule="auto"/>
              <w:ind w:left="28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一级指标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7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二级指标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2" w:lineRule="auto"/>
              <w:ind w:left="2404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三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级指标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6" w:line="221" w:lineRule="auto"/>
              <w:ind w:left="95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指标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3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产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出指标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46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19"/>
                <w:szCs w:val="19"/>
                <w:highlight w:val="none"/>
              </w:rPr>
              <w:t>质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量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60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  <w:highlight w:val="none"/>
              </w:rPr>
              <w:t>基础设施进一步</w:t>
            </w:r>
            <w:r>
              <w:rPr>
                <w:rFonts w:ascii="宋体" w:hAnsi="宋体" w:eastAsia="宋体" w:cs="宋体"/>
                <w:spacing w:val="1"/>
                <w:sz w:val="19"/>
                <w:szCs w:val="19"/>
                <w:highlight w:val="none"/>
              </w:rPr>
              <w:t>完善，产业进一步发展。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8" w:line="191" w:lineRule="auto"/>
              <w:ind w:left="1098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90%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197" w:lineRule="auto"/>
              <w:ind w:left="35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满意度</w:t>
            </w:r>
          </w:p>
        </w:tc>
        <w:tc>
          <w:tcPr>
            <w:tcW w:w="1302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197" w:lineRule="auto"/>
              <w:ind w:left="368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满意度</w:t>
            </w:r>
          </w:p>
        </w:tc>
        <w:tc>
          <w:tcPr>
            <w:tcW w:w="556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197" w:lineRule="auto"/>
              <w:ind w:left="1511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民族</w:t>
            </w:r>
            <w:r>
              <w:rPr>
                <w:rFonts w:ascii="宋体" w:hAnsi="宋体" w:eastAsia="宋体" w:cs="宋体"/>
                <w:sz w:val="19"/>
                <w:szCs w:val="19"/>
                <w:highlight w:val="none"/>
              </w:rPr>
              <w:t>地区人民群众满意度 (%)</w:t>
            </w:r>
          </w:p>
        </w:tc>
        <w:tc>
          <w:tcPr>
            <w:tcW w:w="246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9" w:line="197" w:lineRule="auto"/>
              <w:ind w:left="1006"/>
              <w:rPr>
                <w:rFonts w:ascii="宋体" w:hAnsi="宋体" w:eastAsia="宋体" w:cs="宋体"/>
                <w:sz w:val="19"/>
                <w:szCs w:val="19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highlight w:val="none"/>
              </w:rPr>
              <w:t>&gt;=90</w:t>
            </w:r>
            <w:r>
              <w:rPr>
                <w:rFonts w:ascii="宋体" w:hAnsi="宋体" w:eastAsia="宋体" w:cs="宋体"/>
                <w:spacing w:val="-1"/>
                <w:sz w:val="19"/>
                <w:szCs w:val="19"/>
                <w:highlight w:val="none"/>
              </w:rPr>
              <w:t>%</w:t>
            </w:r>
          </w:p>
        </w:tc>
      </w:tr>
    </w:tbl>
    <w:p>
      <w:pPr>
        <w:rPr>
          <w:rFonts w:ascii="Arial"/>
          <w:sz w:val="21"/>
          <w:highlight w:val="none"/>
        </w:rPr>
      </w:pPr>
    </w:p>
    <w:p>
      <w:pPr>
        <w:rPr>
          <w:highlight w:val="none"/>
        </w:rPr>
        <w:sectPr>
          <w:pgSz w:w="11905" w:h="16837"/>
          <w:pgMar w:top="616" w:right="696" w:bottom="400" w:left="559" w:header="0" w:footer="0" w:gutter="0"/>
          <w:cols w:space="720" w:num="1"/>
        </w:sectPr>
      </w:pPr>
    </w:p>
    <w:p>
      <w:pPr>
        <w:spacing w:before="105" w:line="215" w:lineRule="auto"/>
        <w:ind w:left="2413"/>
        <w:rPr>
          <w:rFonts w:ascii="微软雅黑" w:hAnsi="微软雅黑" w:eastAsia="微软雅黑" w:cs="微软雅黑"/>
          <w:sz w:val="43"/>
          <w:szCs w:val="43"/>
          <w:highlight w:val="none"/>
        </w:rPr>
      </w:pPr>
      <w:r>
        <w:rPr>
          <w:rFonts w:ascii="微软雅黑" w:hAnsi="微软雅黑" w:eastAsia="微软雅黑" w:cs="微软雅黑"/>
          <w:spacing w:val="9"/>
          <w:sz w:val="43"/>
          <w:szCs w:val="43"/>
          <w:highlight w:val="none"/>
        </w:rPr>
        <w:t>第四部分名词解</w:t>
      </w:r>
      <w:r>
        <w:rPr>
          <w:rFonts w:ascii="微软雅黑" w:hAnsi="微软雅黑" w:eastAsia="微软雅黑" w:cs="微软雅黑"/>
          <w:spacing w:val="8"/>
          <w:sz w:val="43"/>
          <w:szCs w:val="43"/>
          <w:highlight w:val="none"/>
        </w:rPr>
        <w:t>释</w:t>
      </w:r>
    </w:p>
    <w:p>
      <w:pPr>
        <w:spacing w:line="439" w:lineRule="auto"/>
        <w:rPr>
          <w:rFonts w:ascii="Arial"/>
          <w:sz w:val="21"/>
          <w:highlight w:val="none"/>
        </w:rPr>
      </w:pPr>
    </w:p>
    <w:p>
      <w:pPr>
        <w:spacing w:before="101" w:line="513" w:lineRule="exact"/>
        <w:ind w:left="672"/>
        <w:rPr>
          <w:rFonts w:ascii="黑体" w:hAnsi="黑体" w:eastAsia="黑体" w:cs="黑体"/>
          <w:sz w:val="31"/>
          <w:szCs w:val="31"/>
          <w:highlight w:val="none"/>
        </w:rPr>
      </w:pPr>
      <w:r>
        <w:rPr>
          <w:rFonts w:ascii="黑体" w:hAnsi="黑体" w:eastAsia="黑体" w:cs="黑体"/>
          <w:spacing w:val="7"/>
          <w:position w:val="4"/>
          <w:sz w:val="31"/>
          <w:szCs w:val="31"/>
          <w:highlight w:val="none"/>
        </w:rPr>
        <w:t>一、收入科目</w:t>
      </w:r>
    </w:p>
    <w:p>
      <w:pPr>
        <w:spacing w:before="26" w:line="229" w:lineRule="auto"/>
        <w:ind w:left="680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 xml:space="preserve">( </w:t>
      </w:r>
      <w:r>
        <w:rPr>
          <w:rFonts w:ascii="仿宋" w:hAnsi="仿宋" w:eastAsia="仿宋" w:cs="仿宋"/>
          <w:spacing w:val="9"/>
          <w:sz w:val="31"/>
          <w:szCs w:val="31"/>
          <w:highlight w:val="none"/>
        </w:rPr>
        <w:t>一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) 财政拨款：指县本级财政当年拨付的资金。</w:t>
      </w:r>
    </w:p>
    <w:p>
      <w:pPr>
        <w:spacing w:before="154" w:line="322" w:lineRule="auto"/>
        <w:ind w:left="44" w:right="274" w:firstLine="636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二) 事业收入：指事业单位开展专业业务活动及辅助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活动取得的收入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。</w:t>
      </w:r>
    </w:p>
    <w:p>
      <w:pPr>
        <w:spacing w:before="1" w:line="321" w:lineRule="auto"/>
        <w:ind w:left="38" w:right="272" w:firstLine="641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8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三) 事业单位经营收入：指事业单位在专业业务活动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及</w:t>
      </w:r>
      <w:r>
        <w:rPr>
          <w:rFonts w:ascii="仿宋" w:hAnsi="仿宋" w:eastAsia="仿宋" w:cs="仿宋"/>
          <w:spacing w:val="11"/>
          <w:sz w:val="31"/>
          <w:szCs w:val="31"/>
          <w:highlight w:val="none"/>
        </w:rPr>
        <w:t>辅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助活动之外开展非独立核算经营活动取得的收入。</w:t>
      </w:r>
    </w:p>
    <w:p>
      <w:pPr>
        <w:spacing w:before="2" w:line="321" w:lineRule="auto"/>
        <w:ind w:left="35" w:right="272" w:firstLine="64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 xml:space="preserve">( </w:t>
      </w: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四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) 其他收入：指除财政拨款、事业收入、事业单位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经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营收入等以外的各项收入。</w:t>
      </w:r>
    </w:p>
    <w:p>
      <w:pPr>
        <w:spacing w:before="3" w:line="321" w:lineRule="auto"/>
        <w:ind w:left="35" w:right="272" w:firstLine="645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8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五) 附属单位上缴收入：反映事业单位附属的独立核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算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单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位按规定标准或比例缴纳的各项收入。包括附属的事业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单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位上缴的收入和附属的企业上缴的利润等。</w:t>
      </w:r>
    </w:p>
    <w:p>
      <w:pPr>
        <w:spacing w:before="2" w:line="321" w:lineRule="auto"/>
        <w:ind w:left="41" w:right="274" w:firstLine="63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六) 上级补助收入：反映事业单位从主管部门和上级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单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位取得的非财政补助收入。</w:t>
      </w:r>
    </w:p>
    <w:p>
      <w:pPr>
        <w:spacing w:before="2" w:line="321" w:lineRule="auto"/>
        <w:ind w:left="37" w:right="274" w:firstLine="642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七) 使用非财政拨款结余：填列历年滚存的非限定用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  <w:highlight w:val="none"/>
        </w:rPr>
        <w:t>途的非统计财政拨款结余弥补 2022 年收支差额的数额</w:t>
      </w:r>
      <w:r>
        <w:rPr>
          <w:rFonts w:ascii="仿宋" w:hAnsi="仿宋" w:eastAsia="仿宋" w:cs="仿宋"/>
          <w:spacing w:val="1"/>
          <w:sz w:val="31"/>
          <w:szCs w:val="31"/>
          <w:highlight w:val="none"/>
        </w:rPr>
        <w:t>。</w:t>
      </w:r>
    </w:p>
    <w:p>
      <w:pPr>
        <w:spacing w:before="2" w:line="321" w:lineRule="auto"/>
        <w:ind w:left="53" w:firstLine="626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4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8"/>
          <w:sz w:val="31"/>
          <w:szCs w:val="31"/>
          <w:highlight w:val="none"/>
        </w:rPr>
        <w:t>八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) 上年结转和结余：填列 2021 年全部结转和结余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  <w:highlight w:val="none"/>
        </w:rPr>
        <w:t>的</w:t>
      </w:r>
      <w:r>
        <w:rPr>
          <w:rFonts w:ascii="仿宋" w:hAnsi="仿宋" w:eastAsia="仿宋" w:cs="仿宋"/>
          <w:spacing w:val="6"/>
          <w:sz w:val="31"/>
          <w:szCs w:val="31"/>
          <w:highlight w:val="none"/>
        </w:rPr>
        <w:t>资金数，包括当年结转结余资金和历年滚存结转结余资金。</w:t>
      </w:r>
    </w:p>
    <w:p>
      <w:pPr>
        <w:spacing w:line="416" w:lineRule="exact"/>
        <w:ind w:left="672"/>
        <w:rPr>
          <w:rFonts w:ascii="黑体" w:hAnsi="黑体" w:eastAsia="黑体" w:cs="黑体"/>
          <w:sz w:val="31"/>
          <w:szCs w:val="31"/>
          <w:highlight w:val="none"/>
        </w:rPr>
      </w:pPr>
      <w:r>
        <w:rPr>
          <w:rFonts w:ascii="黑体" w:hAnsi="黑体" w:eastAsia="黑体" w:cs="黑体"/>
          <w:spacing w:val="7"/>
          <w:position w:val="2"/>
          <w:sz w:val="31"/>
          <w:szCs w:val="31"/>
          <w:highlight w:val="none"/>
        </w:rPr>
        <w:t>二、支出科目</w:t>
      </w:r>
    </w:p>
    <w:p>
      <w:pPr>
        <w:spacing w:before="122" w:line="322" w:lineRule="auto"/>
        <w:ind w:left="67" w:right="272" w:firstLine="612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0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 xml:space="preserve"> 一) 行政运行：反映行政单位 (事业单位) 的基本支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23"/>
          <w:sz w:val="31"/>
          <w:szCs w:val="31"/>
          <w:highlight w:val="none"/>
        </w:rPr>
        <w:t>出</w:t>
      </w:r>
      <w:r>
        <w:rPr>
          <w:rFonts w:ascii="仿宋" w:hAnsi="仿宋" w:eastAsia="仿宋" w:cs="仿宋"/>
          <w:spacing w:val="-22"/>
          <w:sz w:val="31"/>
          <w:szCs w:val="31"/>
          <w:highlight w:val="none"/>
        </w:rPr>
        <w:t>。</w:t>
      </w:r>
    </w:p>
    <w:p>
      <w:pPr>
        <w:spacing w:before="2" w:line="321" w:lineRule="auto"/>
        <w:ind w:left="36" w:right="274" w:firstLine="64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二</w:t>
      </w:r>
      <w:r>
        <w:rPr>
          <w:rFonts w:ascii="仿宋" w:hAnsi="仿宋" w:eastAsia="仿宋" w:cs="仿宋"/>
          <w:spacing w:val="13"/>
          <w:sz w:val="31"/>
          <w:szCs w:val="31"/>
          <w:highlight w:val="none"/>
        </w:rPr>
        <w:t>) 一般行政管理事务：反映行政单位 (包括事业单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位) 未单独设置项级科目的其他项目支出</w:t>
      </w:r>
      <w:r>
        <w:rPr>
          <w:rFonts w:ascii="仿宋" w:hAnsi="仿宋" w:eastAsia="仿宋" w:cs="仿宋"/>
          <w:spacing w:val="5"/>
          <w:sz w:val="31"/>
          <w:szCs w:val="31"/>
          <w:highlight w:val="none"/>
        </w:rPr>
        <w:t>。</w:t>
      </w:r>
    </w:p>
    <w:p>
      <w:pPr>
        <w:spacing w:before="1" w:line="226" w:lineRule="auto"/>
        <w:ind w:left="680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三) 机关事业单位基本养老保险缴费支出：反映机关</w:t>
      </w:r>
    </w:p>
    <w:p>
      <w:pPr>
        <w:rPr>
          <w:highlight w:val="none"/>
        </w:rPr>
        <w:sectPr>
          <w:footerReference r:id="rId13" w:type="default"/>
          <w:pgSz w:w="11906" w:h="16839"/>
          <w:pgMar w:top="1370" w:right="1527" w:bottom="1151" w:left="1785" w:header="0" w:footer="991" w:gutter="0"/>
          <w:cols w:space="720" w:num="1"/>
        </w:sectPr>
      </w:pPr>
    </w:p>
    <w:p>
      <w:pPr>
        <w:spacing w:before="166" w:line="322" w:lineRule="auto"/>
        <w:ind w:left="53" w:right="16" w:hanging="18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8"/>
          <w:sz w:val="31"/>
          <w:szCs w:val="31"/>
          <w:highlight w:val="none"/>
        </w:rPr>
        <w:t>事</w:t>
      </w:r>
      <w:r>
        <w:rPr>
          <w:rFonts w:ascii="仿宋" w:hAnsi="仿宋" w:eastAsia="仿宋" w:cs="仿宋"/>
          <w:spacing w:val="21"/>
          <w:sz w:val="31"/>
          <w:szCs w:val="31"/>
          <w:highlight w:val="none"/>
        </w:rPr>
        <w:t>业单位实施养老保险制度由单位缴纳的基本养老保险费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  <w:highlight w:val="none"/>
        </w:rPr>
        <w:t>的</w:t>
      </w:r>
      <w:r>
        <w:rPr>
          <w:rFonts w:ascii="仿宋" w:hAnsi="仿宋" w:eastAsia="仿宋" w:cs="仿宋"/>
          <w:spacing w:val="-3"/>
          <w:sz w:val="31"/>
          <w:szCs w:val="31"/>
          <w:highlight w:val="none"/>
        </w:rPr>
        <w:t>支</w:t>
      </w:r>
      <w:r>
        <w:rPr>
          <w:rFonts w:ascii="仿宋" w:hAnsi="仿宋" w:eastAsia="仿宋" w:cs="仿宋"/>
          <w:spacing w:val="-2"/>
          <w:sz w:val="31"/>
          <w:szCs w:val="31"/>
          <w:highlight w:val="none"/>
        </w:rPr>
        <w:t>出。</w:t>
      </w:r>
    </w:p>
    <w:p>
      <w:pPr>
        <w:spacing w:before="1" w:line="321" w:lineRule="auto"/>
        <w:ind w:left="36" w:right="16" w:firstLine="64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 xml:space="preserve">( 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四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) 行政单位医疗：反映行政事业单位基本医疗保险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  <w:highlight w:val="none"/>
        </w:rPr>
        <w:t>缴</w:t>
      </w:r>
      <w:r>
        <w:rPr>
          <w:rFonts w:ascii="仿宋" w:hAnsi="仿宋" w:eastAsia="仿宋" w:cs="仿宋"/>
          <w:spacing w:val="3"/>
          <w:sz w:val="31"/>
          <w:szCs w:val="31"/>
          <w:highlight w:val="none"/>
        </w:rPr>
        <w:t>费经费。</w:t>
      </w:r>
    </w:p>
    <w:p>
      <w:pPr>
        <w:spacing w:before="1" w:line="321" w:lineRule="auto"/>
        <w:ind w:left="36" w:right="16" w:firstLine="644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16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4"/>
          <w:sz w:val="31"/>
          <w:szCs w:val="31"/>
          <w:highlight w:val="none"/>
        </w:rPr>
        <w:t>五) 事业单位医疗：反映财政部门集中安排的事业单</w:t>
      </w:r>
      <w:r>
        <w:rPr>
          <w:rFonts w:ascii="仿宋" w:hAnsi="仿宋" w:eastAsia="仿宋" w:cs="仿宋"/>
          <w:sz w:val="31"/>
          <w:szCs w:val="31"/>
          <w:highlight w:val="none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  <w:highlight w:val="none"/>
        </w:rPr>
        <w:t>位</w:t>
      </w:r>
      <w:r>
        <w:rPr>
          <w:rFonts w:ascii="仿宋" w:hAnsi="仿宋" w:eastAsia="仿宋" w:cs="仿宋"/>
          <w:spacing w:val="7"/>
          <w:sz w:val="31"/>
          <w:szCs w:val="31"/>
          <w:highlight w:val="none"/>
        </w:rPr>
        <w:t>基本医疗保险缴费经费。</w:t>
      </w:r>
    </w:p>
    <w:p>
      <w:pPr>
        <w:spacing w:before="1" w:line="227" w:lineRule="auto"/>
        <w:ind w:left="680"/>
        <w:rPr>
          <w:rFonts w:ascii="仿宋" w:hAnsi="仿宋" w:eastAsia="仿宋" w:cs="仿宋"/>
          <w:sz w:val="31"/>
          <w:szCs w:val="31"/>
          <w:highlight w:val="none"/>
        </w:rPr>
      </w:pPr>
      <w:r>
        <w:rPr>
          <w:rFonts w:ascii="仿宋" w:hAnsi="仿宋" w:eastAsia="仿宋" w:cs="仿宋"/>
          <w:spacing w:val="27"/>
          <w:sz w:val="31"/>
          <w:szCs w:val="31"/>
          <w:highlight w:val="none"/>
        </w:rPr>
        <w:t>(</w:t>
      </w:r>
      <w:r>
        <w:rPr>
          <w:rFonts w:ascii="仿宋" w:hAnsi="仿宋" w:eastAsia="仿宋" w:cs="仿宋"/>
          <w:spacing w:val="15"/>
          <w:sz w:val="31"/>
          <w:szCs w:val="31"/>
          <w:highlight w:val="none"/>
        </w:rPr>
        <w:t>六) 死亡抚恤：反映单位遗属人员生活补助</w:t>
      </w:r>
    </w:p>
    <w:bookmarkEnd w:id="0"/>
    <w:sectPr>
      <w:footerReference r:id="rId14" w:type="default"/>
      <w:pgSz w:w="11906" w:h="16839"/>
      <w:pgMar w:top="1431" w:right="1785" w:bottom="1151" w:left="1785" w:header="0" w:footer="99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4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6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1"/>
        <w:sz w:val="17"/>
        <w:szCs w:val="17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25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2"/>
        <w:sz w:val="17"/>
        <w:szCs w:val="17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131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3" w:lineRule="auto"/>
      <w:ind w:left="4129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8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130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z w:val="17"/>
        <w:szCs w:val="17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U0M2NlZGNlMGRlNTA5M2FlNzI4ODhmYjhlNDliNTkifQ=="/>
  </w:docVars>
  <w:rsids>
    <w:rsidRoot w:val="00000000"/>
    <w:rsid w:val="0E5A13F0"/>
    <w:rsid w:val="2777540F"/>
    <w:rsid w:val="293309E4"/>
    <w:rsid w:val="34237A6E"/>
    <w:rsid w:val="350F27C8"/>
    <w:rsid w:val="52106E8B"/>
    <w:rsid w:val="629244AA"/>
    <w:rsid w:val="6F4B5004"/>
    <w:rsid w:val="75495115"/>
    <w:rsid w:val="766301A6"/>
    <w:rsid w:val="7C2324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theme" Target="theme/theme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5696</Words>
  <Characters>7427</Characters>
  <TotalTime>0</TotalTime>
  <ScaleCrop>false</ScaleCrop>
  <LinksUpToDate>false</LinksUpToDate>
  <CharactersWithSpaces>7804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2022-03-16T16:07:00Z</dcterms:created>
  <dc:creator>Administrator</dc:creator>
  <cp:lastModifiedBy>OYYN欧~</cp:lastModifiedBy>
  <dcterms:modified xsi:type="dcterms:W3CDTF">2023-06-16T04:08:19Z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2023-06-16T11:27:32Z</vt:filetime>
  </property>
  <property fmtid="{D5CDD505-2E9C-101B-9397-08002B2CF9AE}" pid="4" name="KSOProductBuildVer">
    <vt:lpwstr>2052-11.1.0.14036</vt:lpwstr>
  </property>
  <property fmtid="{D5CDD505-2E9C-101B-9397-08002B2CF9AE}" pid="5" name="ICV">
    <vt:lpwstr>CB40B883A55840FD835EA6233C7454CC_12</vt:lpwstr>
  </property>
</Properties>
</file>