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eastAsia="zh-CN"/>
        </w:rPr>
      </w:pPr>
    </w:p>
    <w:p>
      <w:pPr>
        <w:spacing w:line="560" w:lineRule="exact"/>
        <w:jc w:val="center"/>
        <w:rPr>
          <w:rFonts w:hint="eastAsia" w:ascii="黑体" w:hAnsi="黑体" w:eastAsia="黑体" w:cs="黑体"/>
          <w:sz w:val="36"/>
          <w:szCs w:val="36"/>
        </w:rPr>
      </w:pPr>
      <w:r>
        <w:rPr>
          <w:rFonts w:hint="eastAsia" w:ascii="方正小标宋简体" w:hAnsi="方正小标宋简体" w:eastAsia="方正小标宋简体" w:cs="方正小标宋简体"/>
          <w:bCs/>
          <w:color w:val="000000" w:themeColor="text1"/>
          <w:sz w:val="44"/>
          <w:szCs w:val="44"/>
          <w:lang w:eastAsia="zh-CN"/>
          <w14:textFill>
            <w14:solidFill>
              <w14:schemeClr w14:val="tx1"/>
            </w14:solidFill>
          </w14:textFill>
        </w:rPr>
        <w:t>中国共产党兴国县委员会党校</w:t>
      </w: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2022年部门预算编制说明</w:t>
      </w: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hint="eastAsia" w:ascii="黑体" w:hAnsi="黑体" w:eastAsia="黑体" w:cs="黑体"/>
          <w:sz w:val="32"/>
          <w:szCs w:val="32"/>
        </w:rPr>
      </w:pP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 xml:space="preserve">第一部分 </w:t>
      </w:r>
      <w:r>
        <w:rPr>
          <w:rFonts w:hint="eastAsia" w:ascii="仿宋" w:hAnsi="仿宋" w:eastAsia="仿宋" w:cs="仿宋"/>
          <w:b/>
          <w:bCs/>
          <w:sz w:val="32"/>
          <w:szCs w:val="32"/>
          <w:lang w:eastAsia="zh-CN"/>
        </w:rPr>
        <w:t>中国共产党兴国县委员会党校部门</w:t>
      </w:r>
      <w:r>
        <w:rPr>
          <w:rFonts w:hint="eastAsia" w:ascii="仿宋" w:hAnsi="仿宋" w:eastAsia="仿宋" w:cs="仿宋"/>
          <w:b/>
          <w:bCs/>
          <w:sz w:val="32"/>
          <w:szCs w:val="32"/>
        </w:rPr>
        <w:t>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一、部门主要职责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二、部门基本情况</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第二部分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lang w:eastAsia="zh-CN"/>
        </w:rPr>
        <w:t>中国共产党兴国县委员会党校部门</w:t>
      </w:r>
      <w:r>
        <w:rPr>
          <w:rFonts w:hint="eastAsia" w:ascii="仿宋" w:hAnsi="仿宋" w:eastAsia="仿宋" w:cs="仿宋"/>
          <w:b/>
          <w:bCs/>
          <w:sz w:val="32"/>
          <w:szCs w:val="32"/>
        </w:rPr>
        <w:t>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val="en-US" w:eastAsia="zh-CN"/>
        </w:rPr>
        <w:t>2022</w:t>
      </w:r>
      <w:r>
        <w:rPr>
          <w:rFonts w:hint="eastAsia" w:ascii="仿宋" w:hAnsi="仿宋" w:eastAsia="仿宋" w:cs="仿宋"/>
          <w:sz w:val="32"/>
          <w:szCs w:val="32"/>
        </w:rPr>
        <w:t>年部门预算收支情况说明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val="en-US" w:eastAsia="zh-CN"/>
        </w:rPr>
        <w:t>2022</w:t>
      </w:r>
      <w:r>
        <w:rPr>
          <w:rFonts w:hint="eastAsia" w:ascii="仿宋" w:hAnsi="仿宋" w:eastAsia="仿宋" w:cs="仿宋"/>
          <w:sz w:val="32"/>
          <w:szCs w:val="32"/>
        </w:rPr>
        <w:t>年“三公”经费预算情况说明</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第三部分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lang w:eastAsia="zh-CN"/>
        </w:rPr>
        <w:t>中国共产党兴国县委员会党校部门</w:t>
      </w:r>
      <w:r>
        <w:rPr>
          <w:rFonts w:hint="eastAsia" w:ascii="仿宋" w:hAnsi="仿宋" w:eastAsia="仿宋" w:cs="仿宋"/>
          <w:b/>
          <w:bCs/>
          <w:sz w:val="32"/>
          <w:szCs w:val="32"/>
        </w:rPr>
        <w:t>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三、《部门支出总表》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八、《政府性基金预算支出表》</w:t>
      </w:r>
    </w:p>
    <w:p>
      <w:pPr>
        <w:pStyle w:val="2"/>
        <w:ind w:firstLine="640" w:firstLineChars="200"/>
      </w:pPr>
      <w:r>
        <w:rPr>
          <w:rFonts w:hint="eastAsia" w:ascii="仿宋" w:hAnsi="仿宋" w:eastAsia="仿宋" w:cs="仿宋"/>
          <w:sz w:val="32"/>
          <w:szCs w:val="32"/>
        </w:rPr>
        <w:t>九、《</w:t>
      </w:r>
      <w:r>
        <w:rPr>
          <w:rFonts w:hint="eastAsia" w:ascii="仿宋" w:hAnsi="仿宋" w:eastAsia="仿宋" w:cs="仿宋"/>
          <w:sz w:val="32"/>
          <w:szCs w:val="32"/>
          <w:lang w:val="en-US" w:eastAsia="zh-CN"/>
        </w:rPr>
        <w:t>国有资本经营预算支出</w:t>
      </w:r>
      <w:r>
        <w:rPr>
          <w:rFonts w:hint="eastAsia" w:ascii="仿宋" w:hAnsi="仿宋" w:eastAsia="仿宋" w:cs="仿宋"/>
          <w:sz w:val="32"/>
          <w:szCs w:val="32"/>
        </w:rPr>
        <w:t>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lang w:val="en-US" w:eastAsia="zh-CN"/>
        </w:rPr>
        <w:t>十</w:t>
      </w:r>
      <w:r>
        <w:rPr>
          <w:rFonts w:hint="eastAsia" w:ascii="仿宋" w:hAnsi="仿宋" w:eastAsia="仿宋" w:cs="仿宋"/>
          <w:sz w:val="32"/>
          <w:szCs w:val="32"/>
        </w:rPr>
        <w:t>、《部门整体支出绩效目标表》</w:t>
      </w:r>
    </w:p>
    <w:p>
      <w:pPr>
        <w:spacing w:line="560" w:lineRule="exact"/>
        <w:ind w:left="10" w:leftChars="5" w:firstLine="620" w:firstLineChars="194"/>
        <w:rPr>
          <w:rFonts w:hint="eastAsia" w:ascii="仿宋" w:hAnsi="仿宋" w:eastAsia="仿宋" w:cs="仿宋"/>
          <w:b/>
          <w:bCs/>
          <w:sz w:val="32"/>
          <w:szCs w:val="32"/>
        </w:rPr>
      </w:pPr>
      <w:r>
        <w:rPr>
          <w:rFonts w:hint="eastAsia" w:ascii="仿宋" w:hAnsi="仿宋" w:eastAsia="仿宋" w:cs="仿宋"/>
          <w:sz w:val="32"/>
          <w:szCs w:val="32"/>
        </w:rPr>
        <w:t>十</w:t>
      </w:r>
      <w:r>
        <w:rPr>
          <w:rFonts w:hint="eastAsia" w:ascii="仿宋" w:hAnsi="仿宋" w:eastAsia="仿宋" w:cs="仿宋"/>
          <w:sz w:val="32"/>
          <w:szCs w:val="32"/>
          <w:lang w:val="en-US" w:eastAsia="zh-CN"/>
        </w:rPr>
        <w:t>一</w:t>
      </w:r>
      <w:r>
        <w:rPr>
          <w:rFonts w:hint="eastAsia" w:ascii="仿宋" w:hAnsi="仿宋" w:eastAsia="仿宋" w:cs="仿宋"/>
          <w:sz w:val="32"/>
          <w:szCs w:val="32"/>
        </w:rPr>
        <w:t>、《项目支出绩效目标表》</w:t>
      </w:r>
      <w:r>
        <w:rPr>
          <w:rFonts w:hint="eastAsia" w:ascii="仿宋" w:hAnsi="仿宋" w:eastAsia="仿宋" w:cs="仿宋"/>
          <w:sz w:val="32"/>
          <w:szCs w:val="32"/>
        </w:rPr>
        <w:cr/>
      </w:r>
      <w:r>
        <w:rPr>
          <w:rFonts w:hint="eastAsia" w:ascii="仿宋" w:hAnsi="仿宋" w:eastAsia="仿宋" w:cs="仿宋"/>
          <w:b/>
          <w:bCs/>
          <w:sz w:val="32"/>
          <w:szCs w:val="32"/>
        </w:rPr>
        <w:t>第四部分 名词解释</w:t>
      </w:r>
    </w:p>
    <w:p>
      <w:pPr>
        <w:spacing w:line="560" w:lineRule="exact"/>
        <w:jc w:val="center"/>
        <w:rPr>
          <w:rFonts w:hint="eastAsia" w:ascii="仿宋" w:hAnsi="仿宋" w:eastAsia="仿宋" w:cs="仿宋"/>
          <w:b/>
          <w:bCs/>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第一部分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lang w:eastAsia="zh-CN"/>
        </w:rPr>
        <w:t>中国共产党兴国县委员会党校部门</w:t>
      </w:r>
      <w:r>
        <w:rPr>
          <w:rFonts w:hint="eastAsia" w:ascii="黑体" w:hAnsi="黑体" w:eastAsia="黑体" w:cs="黑体"/>
          <w:b w:val="0"/>
          <w:bCs w:val="0"/>
          <w:sz w:val="32"/>
          <w:szCs w:val="32"/>
        </w:rPr>
        <w:t>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一、部门主要职责</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中国共产党兴国县委员会</w:t>
      </w:r>
      <w:r>
        <w:rPr>
          <w:rFonts w:hint="eastAsia" w:ascii="仿宋" w:hAnsi="仿宋" w:eastAsia="仿宋" w:cs="仿宋"/>
          <w:sz w:val="32"/>
          <w:szCs w:val="32"/>
        </w:rPr>
        <w:t>党校是在党委直接领导下培训党政干部、党员和入党积极分子的学校。负责举办培训班、轮训班、培训党员、干部入党积极分子，系统进行马克思主义基本理论、党的基本路线和基本知识的教育和灌输。</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二、部门基本情况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中共兴国县委党校是县委下属正科级参公管理事业单位。截止</w:t>
      </w:r>
      <w:r>
        <w:rPr>
          <w:rFonts w:ascii="仿宋" w:hAnsi="仿宋" w:eastAsia="仿宋" w:cs="仿宋"/>
          <w:sz w:val="32"/>
          <w:szCs w:val="32"/>
        </w:rPr>
        <w:t>20</w:t>
      </w:r>
      <w:r>
        <w:rPr>
          <w:rFonts w:hint="eastAsia" w:ascii="仿宋" w:hAnsi="仿宋" w:eastAsia="仿宋" w:cs="仿宋"/>
          <w:sz w:val="32"/>
          <w:szCs w:val="32"/>
          <w:lang w:val="en-US" w:eastAsia="zh-CN"/>
        </w:rPr>
        <w:t>21</w:t>
      </w:r>
      <w:r>
        <w:rPr>
          <w:rFonts w:hint="eastAsia" w:ascii="仿宋" w:hAnsi="仿宋" w:eastAsia="仿宋" w:cs="仿宋"/>
          <w:sz w:val="32"/>
          <w:szCs w:val="32"/>
        </w:rPr>
        <w:t>年</w:t>
      </w:r>
      <w:r>
        <w:rPr>
          <w:rFonts w:ascii="仿宋" w:hAnsi="仿宋" w:eastAsia="仿宋" w:cs="仿宋"/>
          <w:sz w:val="32"/>
          <w:szCs w:val="32"/>
        </w:rPr>
        <w:t>1</w:t>
      </w:r>
      <w:r>
        <w:rPr>
          <w:rFonts w:hint="eastAsia" w:ascii="仿宋" w:hAnsi="仿宋" w:eastAsia="仿宋" w:cs="仿宋"/>
          <w:sz w:val="32"/>
          <w:szCs w:val="32"/>
          <w:lang w:val="en-US" w:eastAsia="zh-CN"/>
        </w:rPr>
        <w:t>2</w:t>
      </w:r>
      <w:r>
        <w:rPr>
          <w:rFonts w:hint="eastAsia" w:ascii="仿宋" w:hAnsi="仿宋" w:eastAsia="仿宋" w:cs="仿宋"/>
          <w:sz w:val="32"/>
          <w:szCs w:val="32"/>
        </w:rPr>
        <w:t>月</w:t>
      </w:r>
      <w:r>
        <w:rPr>
          <w:rFonts w:ascii="仿宋" w:hAnsi="仿宋" w:eastAsia="仿宋" w:cs="仿宋"/>
          <w:sz w:val="32"/>
          <w:szCs w:val="32"/>
        </w:rPr>
        <w:t>10</w:t>
      </w:r>
      <w:r>
        <w:rPr>
          <w:rFonts w:hint="eastAsia" w:ascii="仿宋" w:hAnsi="仿宋" w:eastAsia="仿宋" w:cs="仿宋"/>
          <w:sz w:val="32"/>
          <w:szCs w:val="32"/>
        </w:rPr>
        <w:t>日，定编人数</w:t>
      </w:r>
      <w:r>
        <w:rPr>
          <w:rFonts w:ascii="仿宋" w:hAnsi="仿宋" w:eastAsia="仿宋" w:cs="仿宋"/>
          <w:sz w:val="32"/>
          <w:szCs w:val="32"/>
        </w:rPr>
        <w:t xml:space="preserve"> 2</w:t>
      </w:r>
      <w:r>
        <w:rPr>
          <w:rFonts w:hint="eastAsia" w:ascii="仿宋" w:hAnsi="仿宋" w:eastAsia="仿宋" w:cs="仿宋"/>
          <w:sz w:val="32"/>
          <w:szCs w:val="32"/>
          <w:lang w:val="en-US" w:eastAsia="zh-CN"/>
        </w:rPr>
        <w:t>5</w:t>
      </w:r>
      <w:r>
        <w:rPr>
          <w:rFonts w:hint="eastAsia" w:ascii="仿宋" w:hAnsi="仿宋" w:eastAsia="仿宋" w:cs="仿宋"/>
          <w:sz w:val="32"/>
          <w:szCs w:val="32"/>
        </w:rPr>
        <w:t>人，实有在编人员</w:t>
      </w:r>
      <w:r>
        <w:rPr>
          <w:rFonts w:ascii="仿宋" w:hAnsi="仿宋" w:eastAsia="仿宋" w:cs="仿宋"/>
          <w:sz w:val="32"/>
          <w:szCs w:val="32"/>
        </w:rPr>
        <w:t xml:space="preserve"> 1</w:t>
      </w:r>
      <w:r>
        <w:rPr>
          <w:rFonts w:hint="eastAsia" w:ascii="仿宋" w:hAnsi="仿宋" w:eastAsia="仿宋" w:cs="仿宋"/>
          <w:sz w:val="32"/>
          <w:szCs w:val="32"/>
          <w:lang w:val="en-US" w:eastAsia="zh-CN"/>
        </w:rPr>
        <w:t>8</w:t>
      </w:r>
      <w:r>
        <w:rPr>
          <w:rFonts w:hint="eastAsia" w:ascii="仿宋" w:hAnsi="仿宋" w:eastAsia="仿宋" w:cs="仿宋"/>
          <w:sz w:val="32"/>
          <w:szCs w:val="32"/>
        </w:rPr>
        <w:t>人，其中：职级副处级</w:t>
      </w:r>
      <w:r>
        <w:rPr>
          <w:rFonts w:ascii="仿宋" w:hAnsi="仿宋" w:eastAsia="仿宋" w:cs="仿宋"/>
          <w:sz w:val="32"/>
          <w:szCs w:val="32"/>
        </w:rPr>
        <w:t>1</w:t>
      </w:r>
      <w:r>
        <w:rPr>
          <w:rFonts w:hint="eastAsia" w:ascii="仿宋" w:hAnsi="仿宋" w:eastAsia="仿宋" w:cs="仿宋"/>
          <w:sz w:val="32"/>
          <w:szCs w:val="32"/>
        </w:rPr>
        <w:t>人，主任科员</w:t>
      </w:r>
      <w:r>
        <w:rPr>
          <w:rFonts w:ascii="仿宋" w:hAnsi="仿宋" w:eastAsia="仿宋" w:cs="仿宋"/>
          <w:sz w:val="32"/>
          <w:szCs w:val="32"/>
        </w:rPr>
        <w:t xml:space="preserve"> 3</w:t>
      </w:r>
      <w:r>
        <w:rPr>
          <w:rFonts w:hint="eastAsia" w:ascii="仿宋" w:hAnsi="仿宋" w:eastAsia="仿宋" w:cs="仿宋"/>
          <w:sz w:val="32"/>
          <w:szCs w:val="32"/>
        </w:rPr>
        <w:t>人，副主任科员</w:t>
      </w:r>
      <w:r>
        <w:rPr>
          <w:rFonts w:ascii="仿宋" w:hAnsi="仿宋" w:eastAsia="仿宋" w:cs="仿宋"/>
          <w:sz w:val="32"/>
          <w:szCs w:val="32"/>
        </w:rPr>
        <w:t xml:space="preserve"> 3</w:t>
      </w:r>
      <w:r>
        <w:rPr>
          <w:rFonts w:hint="eastAsia" w:ascii="仿宋" w:hAnsi="仿宋" w:eastAsia="仿宋" w:cs="仿宋"/>
          <w:sz w:val="32"/>
          <w:szCs w:val="32"/>
        </w:rPr>
        <w:t>人，科员</w:t>
      </w:r>
      <w:r>
        <w:rPr>
          <w:rFonts w:ascii="仿宋" w:hAnsi="仿宋" w:eastAsia="仿宋" w:cs="仿宋"/>
          <w:sz w:val="32"/>
          <w:szCs w:val="32"/>
        </w:rPr>
        <w:t xml:space="preserve"> </w:t>
      </w:r>
      <w:r>
        <w:rPr>
          <w:rFonts w:hint="eastAsia" w:ascii="仿宋" w:hAnsi="仿宋" w:eastAsia="仿宋" w:cs="仿宋"/>
          <w:sz w:val="32"/>
          <w:szCs w:val="32"/>
          <w:lang w:val="en-US" w:eastAsia="zh-CN"/>
        </w:rPr>
        <w:t>2</w:t>
      </w:r>
      <w:r>
        <w:rPr>
          <w:rFonts w:hint="eastAsia" w:ascii="仿宋" w:hAnsi="仿宋" w:eastAsia="仿宋" w:cs="仿宋"/>
          <w:sz w:val="32"/>
          <w:szCs w:val="32"/>
        </w:rPr>
        <w:t>人，高级工</w:t>
      </w:r>
      <w:r>
        <w:rPr>
          <w:rFonts w:ascii="仿宋" w:hAnsi="仿宋" w:eastAsia="仿宋" w:cs="仿宋"/>
          <w:sz w:val="32"/>
          <w:szCs w:val="32"/>
        </w:rPr>
        <w:t>1</w:t>
      </w:r>
      <w:r>
        <w:rPr>
          <w:rFonts w:hint="eastAsia" w:ascii="仿宋" w:hAnsi="仿宋" w:eastAsia="仿宋" w:cs="仿宋"/>
          <w:sz w:val="32"/>
          <w:szCs w:val="32"/>
        </w:rPr>
        <w:t>人，专业技术人员</w:t>
      </w:r>
      <w:r>
        <w:rPr>
          <w:rFonts w:hint="eastAsia" w:ascii="仿宋" w:hAnsi="仿宋" w:eastAsia="仿宋" w:cs="仿宋"/>
          <w:sz w:val="32"/>
          <w:szCs w:val="32"/>
          <w:lang w:val="en-US" w:eastAsia="zh-CN"/>
        </w:rPr>
        <w:t>8</w:t>
      </w:r>
      <w:r>
        <w:rPr>
          <w:rFonts w:hint="eastAsia" w:ascii="仿宋" w:hAnsi="仿宋" w:eastAsia="仿宋" w:cs="仿宋"/>
          <w:sz w:val="32"/>
          <w:szCs w:val="32"/>
        </w:rPr>
        <w:t>人；男职工</w:t>
      </w:r>
      <w:r>
        <w:rPr>
          <w:rFonts w:ascii="仿宋" w:hAnsi="仿宋" w:eastAsia="仿宋" w:cs="仿宋"/>
          <w:sz w:val="32"/>
          <w:szCs w:val="32"/>
        </w:rPr>
        <w:t xml:space="preserve"> </w:t>
      </w:r>
      <w:r>
        <w:rPr>
          <w:rFonts w:hint="eastAsia" w:ascii="仿宋" w:hAnsi="仿宋" w:eastAsia="仿宋" w:cs="仿宋"/>
          <w:sz w:val="32"/>
          <w:szCs w:val="32"/>
          <w:lang w:val="en-US" w:eastAsia="zh-CN"/>
        </w:rPr>
        <w:t>9</w:t>
      </w:r>
      <w:r>
        <w:rPr>
          <w:rFonts w:ascii="仿宋" w:hAnsi="仿宋" w:eastAsia="仿宋" w:cs="仿宋"/>
          <w:sz w:val="32"/>
          <w:szCs w:val="32"/>
        </w:rPr>
        <w:t xml:space="preserve"> </w:t>
      </w:r>
      <w:r>
        <w:rPr>
          <w:rFonts w:hint="eastAsia" w:ascii="仿宋" w:hAnsi="仿宋" w:eastAsia="仿宋" w:cs="仿宋"/>
          <w:sz w:val="32"/>
          <w:szCs w:val="32"/>
        </w:rPr>
        <w:t>人、女职工</w:t>
      </w:r>
      <w:r>
        <w:rPr>
          <w:rFonts w:ascii="仿宋" w:hAnsi="仿宋" w:eastAsia="仿宋" w:cs="仿宋"/>
          <w:sz w:val="32"/>
          <w:szCs w:val="32"/>
        </w:rPr>
        <w:t xml:space="preserve"> </w:t>
      </w:r>
      <w:r>
        <w:rPr>
          <w:rFonts w:hint="eastAsia" w:ascii="仿宋" w:hAnsi="仿宋" w:eastAsia="仿宋" w:cs="仿宋"/>
          <w:sz w:val="32"/>
          <w:szCs w:val="32"/>
          <w:lang w:val="en-US" w:eastAsia="zh-CN"/>
        </w:rPr>
        <w:t>9</w:t>
      </w:r>
      <w:r>
        <w:rPr>
          <w:rFonts w:hint="eastAsia" w:ascii="仿宋" w:hAnsi="仿宋" w:eastAsia="仿宋" w:cs="仿宋"/>
          <w:sz w:val="32"/>
          <w:szCs w:val="32"/>
        </w:rPr>
        <w:t>人，退休人员</w:t>
      </w:r>
      <w:r>
        <w:rPr>
          <w:rFonts w:ascii="仿宋" w:hAnsi="仿宋" w:eastAsia="仿宋" w:cs="仿宋"/>
          <w:sz w:val="32"/>
          <w:szCs w:val="32"/>
        </w:rPr>
        <w:t xml:space="preserve"> 14 </w:t>
      </w:r>
      <w:r>
        <w:rPr>
          <w:rFonts w:hint="eastAsia" w:ascii="仿宋" w:hAnsi="仿宋" w:eastAsia="仿宋" w:cs="仿宋"/>
          <w:sz w:val="32"/>
          <w:szCs w:val="32"/>
        </w:rPr>
        <w:t>人，另有享受遗属补助人数</w:t>
      </w:r>
      <w:r>
        <w:rPr>
          <w:rFonts w:ascii="仿宋" w:hAnsi="仿宋" w:eastAsia="仿宋" w:cs="仿宋"/>
          <w:sz w:val="32"/>
          <w:szCs w:val="32"/>
        </w:rPr>
        <w:t>4</w:t>
      </w:r>
      <w:r>
        <w:rPr>
          <w:rFonts w:hint="eastAsia" w:ascii="仿宋" w:hAnsi="仿宋" w:eastAsia="仿宋" w:cs="仿宋"/>
          <w:sz w:val="32"/>
          <w:szCs w:val="32"/>
        </w:rPr>
        <w:t>人。</w:t>
      </w:r>
    </w:p>
    <w:p>
      <w:pPr>
        <w:spacing w:line="560" w:lineRule="exact"/>
        <w:rPr>
          <w:rFonts w:ascii="仿宋" w:hAnsi="仿宋" w:eastAsia="仿宋" w:cs="仿宋"/>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第二部分 </w:t>
      </w:r>
      <w:r>
        <w:rPr>
          <w:rFonts w:hint="eastAsia" w:ascii="黑体" w:hAnsi="黑体" w:eastAsia="黑体" w:cs="黑体"/>
          <w:b w:val="0"/>
          <w:bCs w:val="0"/>
          <w:sz w:val="32"/>
          <w:szCs w:val="32"/>
          <w:lang w:eastAsia="zh-CN"/>
        </w:rPr>
        <w:t>中国共产党兴国县委员会党校</w:t>
      </w:r>
      <w:r>
        <w:rPr>
          <w:rFonts w:hint="eastAsia" w:ascii="黑体" w:hAnsi="黑体" w:eastAsia="黑体" w:cs="黑体"/>
          <w:b w:val="0"/>
          <w:bCs w:val="0"/>
          <w:sz w:val="32"/>
          <w:szCs w:val="32"/>
          <w:lang w:val="en-US" w:eastAsia="zh-CN"/>
        </w:rPr>
        <w:t>2022</w:t>
      </w:r>
      <w:r>
        <w:rPr>
          <w:rFonts w:hint="eastAsia" w:ascii="黑体" w:hAnsi="黑体" w:eastAsia="黑体" w:cs="黑体"/>
          <w:b w:val="0"/>
          <w:bCs w:val="0"/>
          <w:sz w:val="32"/>
          <w:szCs w:val="32"/>
        </w:rPr>
        <w:t>年部门预算</w:t>
      </w: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情况说明</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val="en-US" w:eastAsia="zh-CN"/>
        </w:rPr>
        <w:t>2022</w:t>
      </w:r>
      <w:r>
        <w:rPr>
          <w:rFonts w:hint="eastAsia" w:ascii="楷体" w:hAnsi="楷体" w:eastAsia="楷体" w:cs="楷体"/>
          <w:b/>
          <w:bCs/>
          <w:sz w:val="32"/>
          <w:szCs w:val="32"/>
        </w:rPr>
        <w:t>年部门预算收支情况说明</w:t>
      </w:r>
    </w:p>
    <w:p>
      <w:pPr>
        <w:spacing w:line="560" w:lineRule="exact"/>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rPr>
        <w:t>（一）收入预算情况</w:t>
      </w:r>
    </w:p>
    <w:p>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2022</w:t>
      </w:r>
      <w:r>
        <w:rPr>
          <w:rFonts w:hint="eastAsia" w:ascii="仿宋" w:hAnsi="仿宋" w:eastAsia="仿宋" w:cs="仿宋"/>
          <w:sz w:val="32"/>
          <w:szCs w:val="32"/>
        </w:rPr>
        <w:t>年</w:t>
      </w:r>
      <w:r>
        <w:rPr>
          <w:rFonts w:hint="eastAsia" w:ascii="仿宋" w:hAnsi="仿宋" w:eastAsia="仿宋" w:cs="仿宋"/>
          <w:sz w:val="32"/>
          <w:szCs w:val="32"/>
          <w:lang w:eastAsia="zh-CN"/>
        </w:rPr>
        <w:t>中国共产党兴国县委员会党校</w:t>
      </w:r>
      <w:r>
        <w:rPr>
          <w:rFonts w:hint="eastAsia" w:ascii="仿宋" w:hAnsi="仿宋" w:eastAsia="仿宋" w:cs="仿宋"/>
          <w:sz w:val="32"/>
          <w:szCs w:val="32"/>
        </w:rPr>
        <w:t>收入预算总额为</w:t>
      </w:r>
      <w:r>
        <w:rPr>
          <w:rFonts w:hint="eastAsia" w:ascii="仿宋" w:hAnsi="仿宋" w:eastAsia="仿宋" w:cs="仿宋"/>
          <w:sz w:val="32"/>
          <w:szCs w:val="32"/>
          <w:lang w:val="en-US" w:eastAsia="zh-CN"/>
        </w:rPr>
        <w:t>736.35</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eastAsia="zh-CN"/>
        </w:rPr>
        <w:t>加</w:t>
      </w:r>
      <w:r>
        <w:rPr>
          <w:rFonts w:hint="eastAsia" w:ascii="仿宋" w:hAnsi="仿宋" w:eastAsia="仿宋" w:cs="仿宋"/>
          <w:sz w:val="32"/>
          <w:szCs w:val="32"/>
          <w:lang w:val="en-US" w:eastAsia="zh-CN"/>
        </w:rPr>
        <w:t>409.27万元</w:t>
      </w:r>
      <w:r>
        <w:rPr>
          <w:rFonts w:hint="eastAsia" w:ascii="仿宋" w:hAnsi="仿宋" w:eastAsia="仿宋" w:cs="仿宋"/>
          <w:sz w:val="32"/>
          <w:szCs w:val="32"/>
        </w:rPr>
        <w:t xml:space="preserve">，其中： </w:t>
      </w:r>
      <w:r>
        <w:rPr>
          <w:rFonts w:hint="eastAsia" w:ascii="仿宋" w:hAnsi="仿宋" w:eastAsia="仿宋" w:cs="仿宋"/>
          <w:sz w:val="32"/>
          <w:szCs w:val="32"/>
          <w:lang w:val="en-US" w:eastAsia="zh-CN"/>
        </w:rPr>
        <w:t>2022</w:t>
      </w:r>
      <w:r>
        <w:rPr>
          <w:rFonts w:hint="eastAsia" w:ascii="仿宋" w:hAnsi="仿宋" w:eastAsia="仿宋" w:cs="仿宋"/>
          <w:sz w:val="32"/>
          <w:szCs w:val="32"/>
        </w:rPr>
        <w:t>年</w:t>
      </w:r>
      <w:r>
        <w:rPr>
          <w:rFonts w:hint="eastAsia" w:ascii="仿宋" w:hAnsi="仿宋" w:eastAsia="仿宋" w:cs="仿宋"/>
          <w:sz w:val="32"/>
          <w:szCs w:val="32"/>
          <w:lang w:eastAsia="zh-CN"/>
        </w:rPr>
        <w:t>一般公共预算收入</w:t>
      </w:r>
      <w:r>
        <w:rPr>
          <w:rFonts w:hint="eastAsia" w:ascii="仿宋" w:hAnsi="仿宋" w:eastAsia="仿宋" w:cs="仿宋"/>
          <w:sz w:val="32"/>
          <w:szCs w:val="32"/>
          <w:lang w:val="en-US" w:eastAsia="zh-CN"/>
        </w:rPr>
        <w:t>500.87</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占收入预算总额的</w:t>
      </w:r>
      <w:r>
        <w:rPr>
          <w:rFonts w:hint="eastAsia" w:ascii="仿宋" w:hAnsi="仿宋" w:eastAsia="仿宋" w:cs="仿宋"/>
          <w:sz w:val="32"/>
          <w:szCs w:val="32"/>
          <w:lang w:val="en-US" w:eastAsia="zh-CN"/>
        </w:rPr>
        <w:t>68</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eastAsia="zh-CN"/>
        </w:rPr>
        <w:t>加</w:t>
      </w:r>
      <w:r>
        <w:rPr>
          <w:rFonts w:hint="eastAsia" w:ascii="仿宋" w:hAnsi="仿宋" w:eastAsia="仿宋" w:cs="仿宋"/>
          <w:sz w:val="32"/>
          <w:szCs w:val="32"/>
          <w:lang w:val="en-US" w:eastAsia="zh-CN"/>
        </w:rPr>
        <w:t>173.79万元</w:t>
      </w:r>
      <w:r>
        <w:rPr>
          <w:rFonts w:hint="eastAsia" w:ascii="仿宋" w:hAnsi="仿宋" w:eastAsia="仿宋" w:cs="仿宋"/>
          <w:sz w:val="32"/>
          <w:szCs w:val="32"/>
        </w:rPr>
        <w:t>；事业收入</w:t>
      </w:r>
      <w:r>
        <w:rPr>
          <w:rFonts w:hint="eastAsia" w:ascii="仿宋" w:hAnsi="仿宋" w:eastAsia="仿宋" w:cs="仿宋"/>
          <w:sz w:val="32"/>
          <w:szCs w:val="32"/>
          <w:lang w:val="en-US" w:eastAsia="zh-CN"/>
        </w:rPr>
        <w:t>200</w:t>
      </w:r>
      <w:r>
        <w:rPr>
          <w:rFonts w:hint="eastAsia" w:ascii="仿宋" w:hAnsi="仿宋" w:eastAsia="仿宋" w:cs="仿宋"/>
          <w:sz w:val="32"/>
          <w:szCs w:val="32"/>
        </w:rPr>
        <w:t>万元，占收入预算总额的</w:t>
      </w:r>
      <w:r>
        <w:rPr>
          <w:rFonts w:hint="eastAsia" w:ascii="仿宋" w:hAnsi="仿宋" w:eastAsia="仿宋" w:cs="仿宋"/>
          <w:sz w:val="32"/>
          <w:szCs w:val="32"/>
          <w:lang w:val="en-US" w:eastAsia="zh-CN"/>
        </w:rPr>
        <w:t>27.16</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eastAsia="zh-CN"/>
        </w:rPr>
        <w:t>加</w:t>
      </w:r>
      <w:r>
        <w:rPr>
          <w:rFonts w:hint="eastAsia" w:ascii="仿宋" w:hAnsi="仿宋" w:eastAsia="仿宋" w:cs="仿宋"/>
          <w:sz w:val="32"/>
          <w:szCs w:val="32"/>
          <w:lang w:val="en-US" w:eastAsia="zh-CN"/>
        </w:rPr>
        <w:t>200万元</w:t>
      </w:r>
      <w:r>
        <w:rPr>
          <w:rFonts w:hint="eastAsia" w:ascii="仿宋" w:hAnsi="仿宋" w:eastAsia="仿宋" w:cs="仿宋"/>
          <w:sz w:val="32"/>
          <w:szCs w:val="32"/>
        </w:rPr>
        <w:t>；其他收入</w:t>
      </w:r>
      <w:r>
        <w:rPr>
          <w:rFonts w:hint="eastAsia" w:ascii="仿宋" w:hAnsi="仿宋" w:eastAsia="仿宋" w:cs="仿宋"/>
          <w:sz w:val="32"/>
          <w:szCs w:val="32"/>
          <w:lang w:val="en-US" w:eastAsia="zh-CN"/>
        </w:rPr>
        <w:t>26.4</w:t>
      </w:r>
      <w:r>
        <w:rPr>
          <w:rFonts w:hint="eastAsia" w:ascii="仿宋" w:hAnsi="仿宋" w:eastAsia="仿宋" w:cs="仿宋"/>
          <w:sz w:val="32"/>
          <w:szCs w:val="32"/>
        </w:rPr>
        <w:t>万元，占收入预算总额的</w:t>
      </w:r>
      <w:r>
        <w:rPr>
          <w:rFonts w:hint="eastAsia" w:ascii="仿宋" w:hAnsi="仿宋" w:eastAsia="仿宋" w:cs="仿宋"/>
          <w:sz w:val="32"/>
          <w:szCs w:val="32"/>
          <w:lang w:val="en-US" w:eastAsia="zh-CN"/>
        </w:rPr>
        <w:t>3.6</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eastAsia="zh-CN"/>
        </w:rPr>
        <w:t>加</w:t>
      </w:r>
      <w:r>
        <w:rPr>
          <w:rFonts w:hint="eastAsia" w:ascii="仿宋" w:hAnsi="仿宋" w:eastAsia="仿宋" w:cs="仿宋"/>
          <w:sz w:val="32"/>
          <w:szCs w:val="32"/>
          <w:lang w:val="en-US" w:eastAsia="zh-CN"/>
        </w:rPr>
        <w:t>26.4万元</w:t>
      </w:r>
      <w:r>
        <w:rPr>
          <w:rFonts w:hint="eastAsia" w:ascii="仿宋" w:hAnsi="仿宋" w:eastAsia="仿宋" w:cs="仿宋"/>
          <w:sz w:val="32"/>
          <w:szCs w:val="32"/>
          <w:lang w:eastAsia="zh-CN"/>
        </w:rPr>
        <w:t>；上级补助收入</w:t>
      </w:r>
      <w:r>
        <w:rPr>
          <w:rFonts w:hint="eastAsia" w:ascii="仿宋" w:hAnsi="仿宋" w:eastAsia="仿宋" w:cs="仿宋"/>
          <w:sz w:val="32"/>
          <w:szCs w:val="32"/>
          <w:lang w:val="en-US" w:eastAsia="zh-CN"/>
        </w:rPr>
        <w:t>3万元，</w:t>
      </w:r>
      <w:r>
        <w:rPr>
          <w:rFonts w:hint="eastAsia" w:ascii="仿宋" w:hAnsi="仿宋" w:eastAsia="仿宋" w:cs="仿宋"/>
          <w:sz w:val="32"/>
          <w:szCs w:val="32"/>
        </w:rPr>
        <w:t>占收入预算总额的</w:t>
      </w:r>
      <w:r>
        <w:rPr>
          <w:rFonts w:hint="eastAsia" w:ascii="仿宋" w:hAnsi="仿宋" w:eastAsia="仿宋" w:cs="仿宋"/>
          <w:sz w:val="32"/>
          <w:szCs w:val="32"/>
          <w:lang w:val="en-US" w:eastAsia="zh-CN"/>
        </w:rPr>
        <w:t>0.4</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eastAsia="zh-CN"/>
        </w:rPr>
        <w:t>加</w:t>
      </w:r>
      <w:r>
        <w:rPr>
          <w:rFonts w:hint="eastAsia" w:ascii="仿宋" w:hAnsi="仿宋" w:eastAsia="仿宋" w:cs="仿宋"/>
          <w:sz w:val="32"/>
          <w:szCs w:val="32"/>
          <w:lang w:val="en-US" w:eastAsia="zh-CN"/>
        </w:rPr>
        <w:t>3万元</w:t>
      </w:r>
      <w:r>
        <w:rPr>
          <w:rFonts w:hint="eastAsia" w:ascii="仿宋" w:hAnsi="仿宋" w:eastAsia="仿宋" w:cs="仿宋"/>
          <w:sz w:val="32"/>
          <w:szCs w:val="32"/>
          <w:lang w:eastAsia="zh-CN"/>
        </w:rPr>
        <w:t>；上年结转（结余）</w:t>
      </w:r>
      <w:r>
        <w:rPr>
          <w:rFonts w:hint="eastAsia" w:ascii="仿宋" w:hAnsi="仿宋" w:eastAsia="仿宋" w:cs="仿宋"/>
          <w:sz w:val="32"/>
          <w:szCs w:val="32"/>
          <w:lang w:val="en-US" w:eastAsia="zh-CN"/>
        </w:rPr>
        <w:t>6.08万元，占</w:t>
      </w:r>
      <w:r>
        <w:rPr>
          <w:rFonts w:hint="eastAsia" w:ascii="仿宋" w:hAnsi="仿宋" w:eastAsia="仿宋" w:cs="仿宋"/>
          <w:sz w:val="32"/>
          <w:szCs w:val="32"/>
        </w:rPr>
        <w:t>收入预算总额的</w:t>
      </w:r>
      <w:r>
        <w:rPr>
          <w:rFonts w:hint="eastAsia" w:ascii="仿宋" w:hAnsi="仿宋" w:eastAsia="仿宋" w:cs="仿宋"/>
          <w:sz w:val="32"/>
          <w:szCs w:val="32"/>
          <w:lang w:val="en-US" w:eastAsia="zh-CN"/>
        </w:rPr>
        <w:t>0.82</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eastAsia="zh-CN"/>
        </w:rPr>
        <w:t>加</w:t>
      </w:r>
      <w:r>
        <w:rPr>
          <w:rFonts w:hint="eastAsia" w:ascii="仿宋" w:hAnsi="仿宋" w:eastAsia="仿宋" w:cs="仿宋"/>
          <w:sz w:val="32"/>
          <w:szCs w:val="32"/>
          <w:lang w:val="en-US" w:eastAsia="zh-CN"/>
        </w:rPr>
        <w:t>6.08万元</w:t>
      </w:r>
      <w:r>
        <w:rPr>
          <w:rFonts w:hint="eastAsia" w:ascii="仿宋" w:hAnsi="仿宋" w:eastAsia="仿宋" w:cs="仿宋"/>
          <w:sz w:val="32"/>
          <w:szCs w:val="32"/>
          <w:lang w:eastAsia="zh-CN"/>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spacing w:line="560" w:lineRule="exact"/>
        <w:ind w:firstLine="640" w:firstLineChars="200"/>
        <w:rPr>
          <w:rFonts w:hint="default" w:eastAsia="仿宋"/>
          <w:lang w:val="en-US" w:eastAsia="zh-CN"/>
        </w:rPr>
      </w:pPr>
      <w:r>
        <w:rPr>
          <w:rFonts w:hint="eastAsia" w:ascii="仿宋" w:hAnsi="仿宋" w:eastAsia="仿宋" w:cs="仿宋"/>
          <w:sz w:val="32"/>
          <w:szCs w:val="32"/>
        </w:rPr>
        <w:t>2020年</w:t>
      </w:r>
      <w:r>
        <w:rPr>
          <w:rFonts w:hint="eastAsia" w:ascii="仿宋" w:hAnsi="仿宋" w:eastAsia="仿宋" w:cs="仿宋"/>
          <w:sz w:val="32"/>
          <w:szCs w:val="32"/>
          <w:lang w:eastAsia="zh-CN"/>
        </w:rPr>
        <w:t>中国共产党兴国县委员会党校</w:t>
      </w:r>
      <w:r>
        <w:rPr>
          <w:rFonts w:hint="eastAsia" w:ascii="仿宋" w:hAnsi="仿宋" w:eastAsia="仿宋" w:cs="仿宋"/>
          <w:sz w:val="32"/>
          <w:szCs w:val="32"/>
        </w:rPr>
        <w:t>支出预算总额为</w:t>
      </w:r>
      <w:r>
        <w:rPr>
          <w:rFonts w:hint="eastAsia" w:ascii="仿宋" w:hAnsi="仿宋" w:eastAsia="仿宋" w:cs="仿宋"/>
          <w:sz w:val="32"/>
          <w:szCs w:val="32"/>
          <w:lang w:val="en-US" w:eastAsia="zh-CN"/>
        </w:rPr>
        <w:t>736.35</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w:t>
      </w:r>
      <w:r>
        <w:rPr>
          <w:rFonts w:hint="eastAsia" w:ascii="仿宋" w:hAnsi="仿宋" w:eastAsia="仿宋" w:cs="仿宋"/>
          <w:sz w:val="32"/>
          <w:szCs w:val="32"/>
          <w:lang w:eastAsia="zh-CN"/>
        </w:rPr>
        <w:t>支出</w:t>
      </w:r>
      <w:r>
        <w:rPr>
          <w:rFonts w:hint="eastAsia" w:ascii="仿宋" w:hAnsi="仿宋" w:eastAsia="仿宋" w:cs="仿宋"/>
          <w:sz w:val="32"/>
          <w:szCs w:val="32"/>
        </w:rPr>
        <w:t>增</w:t>
      </w:r>
      <w:r>
        <w:rPr>
          <w:rFonts w:hint="eastAsia" w:ascii="仿宋" w:hAnsi="仿宋" w:eastAsia="仿宋" w:cs="仿宋"/>
          <w:sz w:val="32"/>
          <w:szCs w:val="32"/>
          <w:lang w:eastAsia="zh-CN"/>
        </w:rPr>
        <w:t>加</w:t>
      </w:r>
      <w:r>
        <w:rPr>
          <w:rFonts w:hint="eastAsia" w:ascii="仿宋" w:hAnsi="仿宋" w:eastAsia="仿宋" w:cs="仿宋"/>
          <w:sz w:val="32"/>
          <w:szCs w:val="32"/>
          <w:lang w:val="en-US" w:eastAsia="zh-CN"/>
        </w:rPr>
        <w:t>409.27万元</w:t>
      </w:r>
      <w:r>
        <w:rPr>
          <w:rFonts w:hint="eastAsia" w:ascii="仿宋" w:hAnsi="仿宋" w:eastAsia="仿宋" w:cs="仿宋"/>
          <w:sz w:val="32"/>
          <w:szCs w:val="32"/>
        </w:rPr>
        <w:t>，其中：</w:t>
      </w:r>
    </w:p>
    <w:p>
      <w:pPr>
        <w:numPr>
          <w:ilvl w:val="0"/>
          <w:numId w:val="1"/>
        </w:numPr>
        <w:spacing w:line="560" w:lineRule="exact"/>
        <w:ind w:firstLine="640" w:firstLineChars="200"/>
        <w:rPr>
          <w:rFonts w:hint="eastAsia" w:ascii="仿宋_GB2312" w:eastAsia="仿宋_GB2312" w:cs="仿宋_GB2312"/>
          <w:b w:val="0"/>
          <w:bCs w:val="0"/>
          <w:color w:val="auto"/>
          <w:sz w:val="32"/>
          <w:szCs w:val="32"/>
        </w:rPr>
      </w:pPr>
      <w:r>
        <w:rPr>
          <w:rFonts w:hint="eastAsia" w:ascii="仿宋" w:hAnsi="仿宋" w:eastAsia="仿宋" w:cs="仿宋"/>
          <w:b w:val="0"/>
          <w:bCs w:val="0"/>
          <w:color w:val="auto"/>
          <w:sz w:val="32"/>
          <w:szCs w:val="32"/>
        </w:rPr>
        <w:t>按支出功能科目划分：</w:t>
      </w:r>
      <w:r>
        <w:rPr>
          <w:rFonts w:hint="eastAsia" w:ascii="仿宋" w:hAnsi="仿宋" w:eastAsia="仿宋" w:cs="仿宋"/>
          <w:b w:val="0"/>
          <w:bCs w:val="0"/>
          <w:color w:val="auto"/>
          <w:sz w:val="32"/>
          <w:szCs w:val="32"/>
          <w:lang w:eastAsia="zh-CN"/>
        </w:rPr>
        <w:t>教育支出</w:t>
      </w:r>
      <w:r>
        <w:rPr>
          <w:rFonts w:hint="eastAsia" w:ascii="仿宋_GB2312" w:eastAsia="仿宋_GB2312" w:cs="仿宋_GB2312"/>
          <w:b w:val="0"/>
          <w:bCs w:val="0"/>
          <w:color w:val="auto"/>
          <w:sz w:val="32"/>
          <w:szCs w:val="32"/>
        </w:rPr>
        <w:t>611.13万元，占支出预算总额的</w:t>
      </w:r>
      <w:r>
        <w:rPr>
          <w:rFonts w:ascii="仿宋_GB2312" w:eastAsia="仿宋_GB2312" w:cs="仿宋_GB2312"/>
          <w:b w:val="0"/>
          <w:bCs w:val="0"/>
          <w:color w:val="auto"/>
          <w:sz w:val="32"/>
          <w:szCs w:val="32"/>
        </w:rPr>
        <w:t>83.</w:t>
      </w:r>
      <w:r>
        <w:rPr>
          <w:rFonts w:hint="eastAsia" w:ascii="仿宋_GB2312" w:eastAsia="仿宋_GB2312" w:cs="仿宋_GB2312"/>
          <w:b w:val="0"/>
          <w:bCs w:val="0"/>
          <w:color w:val="auto"/>
          <w:sz w:val="32"/>
          <w:szCs w:val="32"/>
          <w:lang w:val="en-US" w:eastAsia="zh-CN"/>
        </w:rPr>
        <w:t>68</w:t>
      </w:r>
      <w:r>
        <w:rPr>
          <w:rFonts w:ascii="仿宋_GB2312" w:eastAsia="仿宋_GB2312" w:cs="仿宋_GB2312"/>
          <w:b w:val="0"/>
          <w:bCs w:val="0"/>
          <w:color w:val="auto"/>
          <w:sz w:val="32"/>
          <w:szCs w:val="32"/>
        </w:rPr>
        <w:t>%</w:t>
      </w:r>
      <w:r>
        <w:rPr>
          <w:rFonts w:hint="eastAsia" w:ascii="仿宋_GB2312" w:eastAsia="仿宋_GB2312" w:cs="仿宋_GB2312"/>
          <w:b w:val="0"/>
          <w:bCs w:val="0"/>
          <w:color w:val="auto"/>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eastAsia="zh-CN"/>
        </w:rPr>
        <w:t>加</w:t>
      </w:r>
      <w:r>
        <w:rPr>
          <w:rFonts w:hint="eastAsia" w:ascii="仿宋" w:hAnsi="仿宋" w:eastAsia="仿宋" w:cs="仿宋"/>
          <w:sz w:val="32"/>
          <w:szCs w:val="32"/>
          <w:lang w:val="en-US" w:eastAsia="zh-CN"/>
        </w:rPr>
        <w:t>337.2万元</w:t>
      </w:r>
      <w:r>
        <w:rPr>
          <w:rFonts w:hint="eastAsia" w:ascii="仿宋_GB2312" w:eastAsia="仿宋_GB2312" w:cs="仿宋_GB2312"/>
          <w:b w:val="0"/>
          <w:bCs w:val="0"/>
          <w:color w:val="auto"/>
          <w:sz w:val="32"/>
          <w:szCs w:val="32"/>
        </w:rPr>
        <w:t>；</w:t>
      </w:r>
      <w:r>
        <w:rPr>
          <w:rFonts w:hint="eastAsia" w:ascii="仿宋_GB2312" w:eastAsia="仿宋_GB2312" w:cs="仿宋_GB2312"/>
          <w:b w:val="0"/>
          <w:bCs w:val="0"/>
          <w:color w:val="auto"/>
          <w:sz w:val="32"/>
          <w:szCs w:val="32"/>
          <w:lang w:eastAsia="zh-CN"/>
        </w:rPr>
        <w:t>社会保障和就业支出</w:t>
      </w:r>
      <w:r>
        <w:rPr>
          <w:rFonts w:hint="eastAsia" w:ascii="仿宋_GB2312" w:eastAsia="仿宋_GB2312" w:cs="仿宋_GB2312"/>
          <w:b w:val="0"/>
          <w:bCs w:val="0"/>
          <w:color w:val="auto"/>
          <w:sz w:val="32"/>
          <w:szCs w:val="32"/>
          <w:lang w:val="en-US" w:eastAsia="zh-CN"/>
        </w:rPr>
        <w:t>60.78万元，</w:t>
      </w:r>
      <w:r>
        <w:rPr>
          <w:rFonts w:hint="eastAsia" w:ascii="仿宋" w:hAnsi="仿宋" w:eastAsia="仿宋" w:cs="仿宋"/>
          <w:sz w:val="32"/>
          <w:szCs w:val="32"/>
        </w:rPr>
        <w:t>较上年预算安排增</w:t>
      </w:r>
      <w:r>
        <w:rPr>
          <w:rFonts w:hint="eastAsia" w:ascii="仿宋" w:hAnsi="仿宋" w:eastAsia="仿宋" w:cs="仿宋"/>
          <w:sz w:val="32"/>
          <w:szCs w:val="32"/>
          <w:lang w:eastAsia="zh-CN"/>
        </w:rPr>
        <w:t>加</w:t>
      </w:r>
      <w:r>
        <w:rPr>
          <w:rFonts w:hint="eastAsia" w:ascii="仿宋" w:hAnsi="仿宋" w:eastAsia="仿宋" w:cs="仿宋"/>
          <w:sz w:val="32"/>
          <w:szCs w:val="32"/>
          <w:lang w:val="en-US" w:eastAsia="zh-CN"/>
        </w:rPr>
        <w:t>30.78万元</w:t>
      </w:r>
      <w:r>
        <w:rPr>
          <w:rFonts w:hint="eastAsia" w:ascii="仿宋_GB2312" w:eastAsia="仿宋_GB2312" w:cs="仿宋_GB2312"/>
          <w:b w:val="0"/>
          <w:bCs w:val="0"/>
          <w:color w:val="auto"/>
          <w:sz w:val="32"/>
          <w:szCs w:val="32"/>
          <w:lang w:val="en-US" w:eastAsia="zh-CN"/>
        </w:rPr>
        <w:t>；卫生健康支出17.82万元，</w:t>
      </w:r>
      <w:r>
        <w:rPr>
          <w:rFonts w:hint="eastAsia" w:ascii="仿宋" w:hAnsi="仿宋" w:eastAsia="仿宋" w:cs="仿宋"/>
          <w:sz w:val="32"/>
          <w:szCs w:val="32"/>
        </w:rPr>
        <w:t>较上年预算安排增</w:t>
      </w:r>
      <w:r>
        <w:rPr>
          <w:rFonts w:hint="eastAsia" w:ascii="仿宋" w:hAnsi="仿宋" w:eastAsia="仿宋" w:cs="仿宋"/>
          <w:sz w:val="32"/>
          <w:szCs w:val="32"/>
          <w:lang w:eastAsia="zh-CN"/>
        </w:rPr>
        <w:t>加</w:t>
      </w:r>
      <w:r>
        <w:rPr>
          <w:rFonts w:hint="eastAsia" w:ascii="仿宋" w:hAnsi="仿宋" w:eastAsia="仿宋" w:cs="仿宋"/>
          <w:sz w:val="32"/>
          <w:szCs w:val="32"/>
          <w:lang w:val="en-US" w:eastAsia="zh-CN"/>
        </w:rPr>
        <w:t>,0.82万元</w:t>
      </w:r>
      <w:r>
        <w:rPr>
          <w:rFonts w:hint="eastAsia" w:ascii="仿宋_GB2312" w:eastAsia="仿宋_GB2312" w:cs="仿宋_GB2312"/>
          <w:b w:val="0"/>
          <w:bCs w:val="0"/>
          <w:color w:val="auto"/>
          <w:sz w:val="32"/>
          <w:szCs w:val="32"/>
          <w:lang w:val="en-US" w:eastAsia="zh-CN"/>
        </w:rPr>
        <w:t>；住房保障支出20.22万元，</w:t>
      </w:r>
      <w:r>
        <w:rPr>
          <w:rFonts w:hint="eastAsia" w:ascii="仿宋" w:hAnsi="仿宋" w:eastAsia="仿宋" w:cs="仿宋"/>
          <w:sz w:val="32"/>
          <w:szCs w:val="32"/>
        </w:rPr>
        <w:t>较上年预算安排增</w:t>
      </w:r>
      <w:r>
        <w:rPr>
          <w:rFonts w:hint="eastAsia" w:ascii="仿宋" w:hAnsi="仿宋" w:eastAsia="仿宋" w:cs="仿宋"/>
          <w:sz w:val="32"/>
          <w:szCs w:val="32"/>
          <w:lang w:eastAsia="zh-CN"/>
        </w:rPr>
        <w:t>加</w:t>
      </w:r>
      <w:r>
        <w:rPr>
          <w:rFonts w:hint="eastAsia" w:ascii="仿宋" w:hAnsi="仿宋" w:eastAsia="仿宋" w:cs="仿宋"/>
          <w:sz w:val="32"/>
          <w:szCs w:val="32"/>
          <w:lang w:val="en-US" w:eastAsia="zh-CN"/>
        </w:rPr>
        <w:t>7.32万元</w:t>
      </w:r>
      <w:r>
        <w:rPr>
          <w:rFonts w:hint="eastAsia" w:ascii="仿宋_GB2312" w:eastAsia="仿宋_GB2312" w:cs="仿宋_GB2312"/>
          <w:b w:val="0"/>
          <w:bCs w:val="0"/>
          <w:color w:val="auto"/>
          <w:sz w:val="32"/>
          <w:szCs w:val="32"/>
          <w:lang w:val="en-US" w:eastAsia="zh-CN"/>
        </w:rPr>
        <w:t>；其他支出26.40万元，</w:t>
      </w:r>
      <w:r>
        <w:rPr>
          <w:rFonts w:hint="eastAsia" w:ascii="仿宋" w:hAnsi="仿宋" w:eastAsia="仿宋" w:cs="仿宋"/>
          <w:sz w:val="32"/>
          <w:szCs w:val="32"/>
        </w:rPr>
        <w:t>较上年预算安排增</w:t>
      </w:r>
      <w:r>
        <w:rPr>
          <w:rFonts w:hint="eastAsia" w:ascii="仿宋" w:hAnsi="仿宋" w:eastAsia="仿宋" w:cs="仿宋"/>
          <w:sz w:val="32"/>
          <w:szCs w:val="32"/>
          <w:lang w:eastAsia="zh-CN"/>
        </w:rPr>
        <w:t>加</w:t>
      </w:r>
      <w:r>
        <w:rPr>
          <w:rFonts w:hint="eastAsia" w:ascii="仿宋" w:hAnsi="仿宋" w:eastAsia="仿宋" w:cs="仿宋"/>
          <w:sz w:val="32"/>
          <w:szCs w:val="32"/>
          <w:lang w:val="en-US" w:eastAsia="zh-CN"/>
        </w:rPr>
        <w:t>26.4万元</w:t>
      </w:r>
      <w:r>
        <w:rPr>
          <w:rFonts w:hint="eastAsia" w:ascii="仿宋_GB2312" w:eastAsia="仿宋_GB2312" w:cs="仿宋_GB2312"/>
          <w:b w:val="0"/>
          <w:bCs w:val="0"/>
          <w:color w:val="auto"/>
          <w:sz w:val="32"/>
          <w:szCs w:val="32"/>
          <w:lang w:val="en-US" w:eastAsia="zh-CN"/>
        </w:rPr>
        <w:t>。</w:t>
      </w:r>
    </w:p>
    <w:p>
      <w:pPr>
        <w:autoSpaceDE w:val="0"/>
        <w:autoSpaceDN w:val="0"/>
        <w:adjustRightInd w:val="0"/>
        <w:spacing w:line="560" w:lineRule="exact"/>
        <w:ind w:firstLine="640" w:firstLineChars="200"/>
      </w:pP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w:t>
      </w:r>
      <w:r>
        <w:rPr>
          <w:rFonts w:hint="eastAsia" w:ascii="仿宋" w:hAnsi="仿宋" w:eastAsia="仿宋" w:cs="仿宋"/>
          <w:color w:val="auto"/>
          <w:sz w:val="32"/>
          <w:szCs w:val="32"/>
        </w:rPr>
        <w:t>按支出项目</w:t>
      </w:r>
      <w:r>
        <w:rPr>
          <w:rFonts w:hint="eastAsia" w:ascii="仿宋" w:hAnsi="仿宋" w:eastAsia="仿宋" w:cs="仿宋"/>
          <w:color w:val="auto"/>
          <w:sz w:val="32"/>
          <w:szCs w:val="32"/>
          <w:lang w:eastAsia="zh-CN"/>
        </w:rPr>
        <w:t>经济</w:t>
      </w:r>
      <w:r>
        <w:rPr>
          <w:rFonts w:hint="eastAsia" w:ascii="仿宋" w:hAnsi="仿宋" w:eastAsia="仿宋" w:cs="仿宋"/>
          <w:color w:val="auto"/>
          <w:sz w:val="32"/>
          <w:szCs w:val="32"/>
        </w:rPr>
        <w:t>类别划分：基本支出</w:t>
      </w:r>
      <w:r>
        <w:rPr>
          <w:rFonts w:hint="eastAsia" w:ascii="仿宋" w:hAnsi="仿宋" w:eastAsia="仿宋" w:cs="仿宋"/>
          <w:color w:val="auto"/>
          <w:sz w:val="32"/>
          <w:szCs w:val="32"/>
          <w:lang w:val="en-US" w:eastAsia="zh-CN"/>
        </w:rPr>
        <w:t>400.87</w:t>
      </w:r>
      <w:r>
        <w:rPr>
          <w:rFonts w:hint="eastAsia" w:ascii="仿宋" w:hAnsi="仿宋" w:eastAsia="仿宋" w:cs="仿宋"/>
          <w:color w:val="auto"/>
          <w:sz w:val="32"/>
          <w:szCs w:val="32"/>
        </w:rPr>
        <w:t>万元，占支出预算总额的</w:t>
      </w:r>
      <w:r>
        <w:rPr>
          <w:rFonts w:hint="eastAsia" w:ascii="仿宋" w:hAnsi="仿宋" w:eastAsia="仿宋" w:cs="仿宋"/>
          <w:color w:val="auto"/>
          <w:sz w:val="32"/>
          <w:szCs w:val="32"/>
          <w:lang w:val="en-US" w:eastAsia="zh-CN"/>
        </w:rPr>
        <w:t>54.44</w:t>
      </w:r>
      <w:r>
        <w:rPr>
          <w:rFonts w:ascii="仿宋" w:hAnsi="仿宋" w:eastAsia="仿宋" w:cs="仿宋"/>
          <w:color w:val="auto"/>
          <w:sz w:val="32"/>
          <w:szCs w:val="32"/>
        </w:rPr>
        <w:t>%</w:t>
      </w:r>
      <w:r>
        <w:rPr>
          <w:rFonts w:hint="eastAsia" w:ascii="仿宋" w:hAnsi="仿宋" w:eastAsia="仿宋" w:cs="仿宋"/>
          <w:color w:val="auto"/>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eastAsia="zh-CN"/>
        </w:rPr>
        <w:t>加</w:t>
      </w:r>
      <w:r>
        <w:rPr>
          <w:rFonts w:hint="eastAsia" w:ascii="仿宋" w:hAnsi="仿宋" w:eastAsia="仿宋" w:cs="仿宋"/>
          <w:sz w:val="32"/>
          <w:szCs w:val="32"/>
          <w:lang w:val="en-US" w:eastAsia="zh-CN"/>
        </w:rPr>
        <w:t>179.87万元。</w:t>
      </w:r>
      <w:r>
        <w:rPr>
          <w:rFonts w:hint="eastAsia" w:ascii="仿宋" w:hAnsi="仿宋" w:eastAsia="仿宋" w:cs="仿宋"/>
          <w:color w:val="auto"/>
          <w:sz w:val="32"/>
          <w:szCs w:val="32"/>
        </w:rPr>
        <w:t>包括工资福利支出</w:t>
      </w:r>
      <w:r>
        <w:rPr>
          <w:rFonts w:hint="eastAsia" w:ascii="仿宋" w:hAnsi="仿宋" w:eastAsia="仿宋" w:cs="仿宋"/>
          <w:color w:val="auto"/>
          <w:sz w:val="32"/>
          <w:szCs w:val="32"/>
          <w:lang w:val="en-US" w:eastAsia="zh-CN"/>
        </w:rPr>
        <w:t>233.75</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eastAsia="zh-CN"/>
        </w:rPr>
        <w:t>加</w:t>
      </w:r>
      <w:r>
        <w:rPr>
          <w:rFonts w:hint="eastAsia" w:ascii="仿宋" w:hAnsi="仿宋" w:eastAsia="仿宋" w:cs="仿宋"/>
          <w:sz w:val="32"/>
          <w:szCs w:val="32"/>
          <w:lang w:val="en-US" w:eastAsia="zh-CN"/>
        </w:rPr>
        <w:t>63.97万元,</w:t>
      </w:r>
      <w:r>
        <w:rPr>
          <w:rFonts w:hint="eastAsia" w:ascii="仿宋" w:hAnsi="仿宋" w:eastAsia="仿宋" w:cs="仿宋"/>
          <w:color w:val="auto"/>
          <w:sz w:val="32"/>
          <w:szCs w:val="32"/>
        </w:rPr>
        <w:t>商品和服务支出</w:t>
      </w:r>
      <w:r>
        <w:rPr>
          <w:rFonts w:hint="eastAsia" w:ascii="仿宋" w:hAnsi="仿宋" w:eastAsia="仿宋" w:cs="仿宋"/>
          <w:color w:val="auto"/>
          <w:sz w:val="32"/>
          <w:szCs w:val="32"/>
          <w:lang w:val="en-US" w:eastAsia="zh-CN"/>
        </w:rPr>
        <w:t>164.3</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eastAsia="zh-CN"/>
        </w:rPr>
        <w:t>加</w:t>
      </w:r>
      <w:r>
        <w:rPr>
          <w:rFonts w:hint="eastAsia" w:ascii="仿宋" w:hAnsi="仿宋" w:eastAsia="仿宋" w:cs="仿宋"/>
          <w:sz w:val="32"/>
          <w:szCs w:val="32"/>
          <w:lang w:val="en-US" w:eastAsia="zh-CN"/>
        </w:rPr>
        <w:t>144.8万元</w:t>
      </w:r>
      <w:r>
        <w:rPr>
          <w:rFonts w:hint="eastAsia" w:ascii="仿宋" w:hAnsi="仿宋" w:eastAsia="仿宋" w:cs="仿宋"/>
          <w:color w:val="auto"/>
          <w:sz w:val="32"/>
          <w:szCs w:val="32"/>
        </w:rPr>
        <w:t>（定额商品和服务支出</w:t>
      </w:r>
      <w:r>
        <w:rPr>
          <w:rFonts w:hint="eastAsia" w:ascii="仿宋" w:hAnsi="仿宋" w:eastAsia="仿宋" w:cs="仿宋"/>
          <w:color w:val="auto"/>
          <w:sz w:val="32"/>
          <w:szCs w:val="32"/>
          <w:lang w:val="en-US" w:eastAsia="zh-CN"/>
        </w:rPr>
        <w:t>24.3</w:t>
      </w:r>
      <w:r>
        <w:rPr>
          <w:rFonts w:hint="eastAsia" w:ascii="仿宋" w:hAnsi="仿宋" w:eastAsia="仿宋" w:cs="仿宋"/>
          <w:color w:val="auto"/>
          <w:sz w:val="32"/>
          <w:szCs w:val="32"/>
        </w:rPr>
        <w:t>万元，公务员交通补贴</w:t>
      </w:r>
      <w:r>
        <w:rPr>
          <w:rFonts w:hint="eastAsia" w:ascii="仿宋" w:hAnsi="仿宋" w:eastAsia="仿宋" w:cs="仿宋"/>
          <w:color w:val="auto"/>
          <w:sz w:val="32"/>
          <w:szCs w:val="32"/>
          <w:lang w:val="en-US" w:eastAsia="zh-CN"/>
        </w:rPr>
        <w:t>9.9</w:t>
      </w:r>
      <w:r>
        <w:rPr>
          <w:rFonts w:hint="eastAsia" w:ascii="仿宋" w:hAnsi="仿宋" w:eastAsia="仿宋" w:cs="仿宋"/>
          <w:color w:val="auto"/>
          <w:sz w:val="32"/>
          <w:szCs w:val="32"/>
        </w:rPr>
        <w:t>万元）、对个人和家庭的补助支出</w:t>
      </w:r>
      <w:r>
        <w:rPr>
          <w:rFonts w:hint="eastAsia" w:ascii="仿宋" w:hAnsi="仿宋" w:eastAsia="仿宋" w:cs="仿宋"/>
          <w:color w:val="auto"/>
          <w:sz w:val="32"/>
          <w:szCs w:val="32"/>
          <w:lang w:val="en-US" w:eastAsia="zh-CN"/>
        </w:rPr>
        <w:t>2.82</w:t>
      </w:r>
      <w:r>
        <w:rPr>
          <w:rFonts w:hint="eastAsia" w:ascii="仿宋" w:hAnsi="仿宋" w:eastAsia="仿宋" w:cs="仿宋"/>
          <w:color w:val="auto"/>
          <w:sz w:val="32"/>
          <w:szCs w:val="32"/>
        </w:rPr>
        <w:t>万元；项目支出</w:t>
      </w:r>
      <w:r>
        <w:rPr>
          <w:rFonts w:hint="eastAsia" w:ascii="仿宋" w:hAnsi="仿宋" w:eastAsia="仿宋" w:cs="仿宋"/>
          <w:color w:val="auto"/>
          <w:sz w:val="32"/>
          <w:szCs w:val="32"/>
          <w:lang w:val="en-US" w:eastAsia="zh-CN"/>
        </w:rPr>
        <w:t>329.4</w:t>
      </w:r>
      <w:r>
        <w:rPr>
          <w:rFonts w:hint="eastAsia" w:ascii="仿宋" w:hAnsi="仿宋" w:eastAsia="仿宋" w:cs="仿宋"/>
          <w:color w:val="auto"/>
          <w:sz w:val="32"/>
          <w:szCs w:val="32"/>
        </w:rPr>
        <w:t>万元，占支出预算总额的</w:t>
      </w:r>
      <w:r>
        <w:rPr>
          <w:rFonts w:hint="eastAsia" w:ascii="仿宋" w:hAnsi="仿宋" w:eastAsia="仿宋" w:cs="仿宋"/>
          <w:color w:val="auto"/>
          <w:sz w:val="32"/>
          <w:szCs w:val="32"/>
          <w:lang w:val="en-US" w:eastAsia="zh-CN"/>
        </w:rPr>
        <w:t>44.73</w:t>
      </w:r>
      <w:r>
        <w:rPr>
          <w:rFonts w:ascii="仿宋" w:hAnsi="仿宋" w:eastAsia="仿宋" w:cs="仿宋"/>
          <w:color w:val="auto"/>
          <w:sz w:val="32"/>
          <w:szCs w:val="32"/>
        </w:rPr>
        <w:t>%</w:t>
      </w:r>
      <w:r>
        <w:rPr>
          <w:rFonts w:hint="eastAsia" w:ascii="仿宋" w:hAnsi="仿宋" w:eastAsia="仿宋" w:cs="仿宋"/>
          <w:color w:val="auto"/>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eastAsia="zh-CN"/>
        </w:rPr>
        <w:t>加</w:t>
      </w:r>
      <w:r>
        <w:rPr>
          <w:rFonts w:hint="eastAsia" w:ascii="仿宋" w:hAnsi="仿宋" w:eastAsia="仿宋" w:cs="仿宋"/>
          <w:sz w:val="32"/>
          <w:szCs w:val="32"/>
          <w:lang w:val="en-US" w:eastAsia="zh-CN"/>
        </w:rPr>
        <w:t>229.4万元</w:t>
      </w:r>
      <w:r>
        <w:rPr>
          <w:rFonts w:hint="eastAsia" w:ascii="仿宋" w:hAnsi="仿宋" w:eastAsia="仿宋" w:cs="仿宋"/>
          <w:color w:val="auto"/>
          <w:sz w:val="32"/>
          <w:szCs w:val="32"/>
        </w:rPr>
        <w:t>，分别为</w:t>
      </w:r>
      <w:r>
        <w:rPr>
          <w:rFonts w:ascii="仿宋" w:hAnsi="仿宋" w:eastAsia="仿宋" w:cs="仿宋"/>
          <w:color w:val="auto"/>
          <w:sz w:val="32"/>
          <w:szCs w:val="32"/>
        </w:rPr>
        <w:t>1</w:t>
      </w:r>
      <w:r>
        <w:rPr>
          <w:rFonts w:hint="eastAsia" w:ascii="仿宋" w:hAnsi="仿宋" w:eastAsia="仿宋" w:cs="仿宋"/>
          <w:color w:val="auto"/>
          <w:sz w:val="32"/>
          <w:szCs w:val="32"/>
        </w:rPr>
        <w:t>、县委党校主体班培训费</w:t>
      </w:r>
      <w:r>
        <w:rPr>
          <w:rFonts w:ascii="仿宋" w:hAnsi="仿宋" w:eastAsia="仿宋" w:cs="仿宋"/>
          <w:color w:val="auto"/>
          <w:sz w:val="32"/>
          <w:szCs w:val="32"/>
        </w:rPr>
        <w:t>60</w:t>
      </w:r>
      <w:r>
        <w:rPr>
          <w:rFonts w:hint="eastAsia" w:ascii="仿宋" w:hAnsi="仿宋" w:eastAsia="仿宋" w:cs="仿宋"/>
          <w:color w:val="auto"/>
          <w:sz w:val="32"/>
          <w:szCs w:val="32"/>
        </w:rPr>
        <w:t>万元；</w:t>
      </w:r>
      <w:r>
        <w:rPr>
          <w:rFonts w:ascii="仿宋" w:hAnsi="仿宋" w:eastAsia="仿宋" w:cs="仿宋"/>
          <w:color w:val="auto"/>
          <w:sz w:val="32"/>
          <w:szCs w:val="32"/>
        </w:rPr>
        <w:t>2</w:t>
      </w:r>
      <w:r>
        <w:rPr>
          <w:rFonts w:hint="eastAsia" w:ascii="仿宋" w:hAnsi="仿宋" w:eastAsia="仿宋" w:cs="仿宋"/>
          <w:color w:val="auto"/>
          <w:sz w:val="32"/>
          <w:szCs w:val="32"/>
        </w:rPr>
        <w:t>、师资培训和理论研讨费</w:t>
      </w:r>
      <w:r>
        <w:rPr>
          <w:rFonts w:ascii="仿宋" w:hAnsi="仿宋" w:eastAsia="仿宋" w:cs="仿宋"/>
          <w:color w:val="auto"/>
          <w:sz w:val="32"/>
          <w:szCs w:val="32"/>
        </w:rPr>
        <w:t>20</w:t>
      </w:r>
      <w:r>
        <w:rPr>
          <w:rFonts w:hint="eastAsia" w:ascii="仿宋" w:hAnsi="仿宋" w:eastAsia="仿宋" w:cs="仿宋"/>
          <w:color w:val="auto"/>
          <w:sz w:val="32"/>
          <w:szCs w:val="32"/>
        </w:rPr>
        <w:t>万元；</w:t>
      </w:r>
      <w:r>
        <w:rPr>
          <w:rFonts w:ascii="仿宋" w:hAnsi="仿宋" w:eastAsia="仿宋" w:cs="仿宋"/>
          <w:color w:val="auto"/>
          <w:sz w:val="32"/>
          <w:szCs w:val="32"/>
        </w:rPr>
        <w:t>3</w:t>
      </w:r>
      <w:r>
        <w:rPr>
          <w:rFonts w:hint="eastAsia" w:ascii="仿宋" w:hAnsi="仿宋" w:eastAsia="仿宋" w:cs="仿宋"/>
          <w:color w:val="auto"/>
          <w:sz w:val="32"/>
          <w:szCs w:val="32"/>
        </w:rPr>
        <w:t>、兴国讲堂开办费</w:t>
      </w:r>
      <w:r>
        <w:rPr>
          <w:rFonts w:ascii="仿宋" w:hAnsi="仿宋" w:eastAsia="仿宋" w:cs="仿宋"/>
          <w:color w:val="auto"/>
          <w:sz w:val="32"/>
          <w:szCs w:val="32"/>
        </w:rPr>
        <w:t>20</w:t>
      </w:r>
      <w:r>
        <w:rPr>
          <w:rFonts w:hint="eastAsia" w:ascii="仿宋" w:hAnsi="仿宋" w:eastAsia="仿宋" w:cs="仿宋"/>
          <w:color w:val="auto"/>
          <w:sz w:val="32"/>
          <w:szCs w:val="32"/>
        </w:rPr>
        <w:t>万元</w:t>
      </w:r>
      <w:r>
        <w:rPr>
          <w:rFonts w:hint="eastAsia" w:ascii="仿宋" w:hAnsi="仿宋" w:eastAsia="仿宋" w:cs="仿宋"/>
          <w:color w:val="auto"/>
          <w:sz w:val="32"/>
          <w:szCs w:val="32"/>
          <w:lang w:val="en-US" w:eastAsia="zh-CN"/>
        </w:rPr>
        <w:t>;4、成本性支出200万元；5、其他支出29.4万元。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pPr>
        <w:spacing w:line="560" w:lineRule="exact"/>
        <w:ind w:firstLine="640" w:firstLineChars="200"/>
      </w:pP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中国共产党兴国县委员会党校</w:t>
      </w:r>
      <w:r>
        <w:rPr>
          <w:rFonts w:hint="eastAsia" w:ascii="仿宋" w:hAnsi="仿宋" w:eastAsia="仿宋" w:cs="仿宋"/>
          <w:color w:val="auto"/>
          <w:sz w:val="32"/>
          <w:szCs w:val="32"/>
        </w:rPr>
        <w:t>财政拨款（补助）支出预算数</w:t>
      </w:r>
      <w:r>
        <w:rPr>
          <w:rFonts w:hint="eastAsia" w:ascii="仿宋" w:hAnsi="仿宋" w:eastAsia="仿宋" w:cs="仿宋"/>
          <w:color w:val="auto"/>
          <w:sz w:val="32"/>
          <w:szCs w:val="32"/>
          <w:lang w:val="en-US" w:eastAsia="zh-CN"/>
        </w:rPr>
        <w:t>500.87</w:t>
      </w:r>
      <w:r>
        <w:rPr>
          <w:rFonts w:hint="eastAsia" w:ascii="仿宋" w:hAnsi="仿宋" w:eastAsia="仿宋" w:cs="仿宋"/>
          <w:color w:val="auto"/>
          <w:sz w:val="32"/>
          <w:szCs w:val="32"/>
        </w:rPr>
        <w:t>万元，</w:t>
      </w:r>
      <w:r>
        <w:rPr>
          <w:rFonts w:hint="eastAsia" w:ascii="仿宋" w:hAnsi="仿宋" w:eastAsia="仿宋" w:cs="仿宋"/>
          <w:color w:val="auto"/>
          <w:sz w:val="30"/>
          <w:szCs w:val="30"/>
        </w:rPr>
        <w:t>较上年预算安排的</w:t>
      </w:r>
      <w:r>
        <w:rPr>
          <w:rFonts w:hint="eastAsia" w:ascii="仿宋" w:hAnsi="仿宋" w:eastAsia="仿宋" w:cs="仿宋"/>
          <w:color w:val="auto"/>
          <w:sz w:val="30"/>
          <w:szCs w:val="30"/>
          <w:lang w:eastAsia="zh-CN"/>
        </w:rPr>
        <w:t>增加</w:t>
      </w:r>
      <w:r>
        <w:rPr>
          <w:rFonts w:hint="eastAsia" w:ascii="仿宋" w:hAnsi="仿宋" w:eastAsia="仿宋" w:cs="仿宋"/>
          <w:color w:val="auto"/>
          <w:sz w:val="30"/>
          <w:szCs w:val="30"/>
          <w:lang w:val="en-US" w:eastAsia="zh-CN"/>
        </w:rPr>
        <w:t>208.79</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，增长</w:t>
      </w:r>
      <w:r>
        <w:rPr>
          <w:rFonts w:hint="eastAsia" w:ascii="仿宋" w:hAnsi="仿宋" w:eastAsia="仿宋" w:cs="仿宋"/>
          <w:color w:val="auto"/>
          <w:sz w:val="30"/>
          <w:szCs w:val="30"/>
          <w:lang w:val="en-US" w:eastAsia="zh-CN"/>
        </w:rPr>
        <w:t>71</w:t>
      </w:r>
      <w:r>
        <w:rPr>
          <w:rFonts w:hint="eastAsia" w:ascii="仿宋" w:hAnsi="仿宋" w:eastAsia="仿宋" w:cs="仿宋"/>
          <w:color w:val="auto"/>
          <w:sz w:val="30"/>
          <w:szCs w:val="30"/>
          <w:lang w:eastAsia="zh-CN"/>
        </w:rPr>
        <w:t>%，原因为：</w:t>
      </w:r>
      <w:r>
        <w:rPr>
          <w:rFonts w:hint="eastAsia" w:ascii="仿宋" w:hAnsi="仿宋" w:eastAsia="仿宋" w:cs="仿宋"/>
          <w:color w:val="auto"/>
          <w:sz w:val="30"/>
          <w:szCs w:val="30"/>
          <w:lang w:val="en-US" w:eastAsia="zh-CN"/>
        </w:rPr>
        <w:t>干部</w:t>
      </w:r>
      <w:r>
        <w:rPr>
          <w:rFonts w:hint="eastAsia" w:ascii="仿宋" w:hAnsi="仿宋" w:eastAsia="仿宋" w:cs="仿宋"/>
          <w:color w:val="auto"/>
          <w:sz w:val="30"/>
          <w:szCs w:val="30"/>
          <w:lang w:eastAsia="zh-CN"/>
        </w:rPr>
        <w:t>培训增加</w:t>
      </w:r>
      <w:r>
        <w:rPr>
          <w:rFonts w:hint="eastAsia" w:ascii="仿宋" w:hAnsi="仿宋" w:eastAsia="仿宋" w:cs="仿宋"/>
          <w:color w:val="auto"/>
          <w:sz w:val="30"/>
          <w:szCs w:val="30"/>
          <w:lang w:val="en-US" w:eastAsia="zh-CN"/>
        </w:rPr>
        <w:t>。</w:t>
      </w:r>
      <w:r>
        <w:rPr>
          <w:rFonts w:hint="eastAsia" w:ascii="仿宋" w:hAnsi="仿宋" w:eastAsia="仿宋" w:cs="仿宋"/>
          <w:color w:val="auto"/>
          <w:sz w:val="32"/>
          <w:szCs w:val="32"/>
        </w:rPr>
        <w:t>其中：干部教育支出</w:t>
      </w:r>
      <w:r>
        <w:rPr>
          <w:rFonts w:hint="eastAsia" w:ascii="仿宋_GB2312" w:eastAsia="仿宋_GB2312" w:cs="仿宋_GB2312"/>
          <w:color w:val="auto"/>
          <w:sz w:val="32"/>
          <w:szCs w:val="32"/>
          <w:lang w:val="en-US" w:eastAsia="zh-CN"/>
        </w:rPr>
        <w:t>408.13</w:t>
      </w:r>
      <w:r>
        <w:rPr>
          <w:rFonts w:hint="eastAsia" w:ascii="仿宋" w:hAnsi="仿宋" w:eastAsia="仿宋" w:cs="仿宋"/>
          <w:color w:val="auto"/>
          <w:sz w:val="32"/>
          <w:szCs w:val="32"/>
        </w:rPr>
        <w:t>万元，占支出预算总额的</w:t>
      </w:r>
      <w:r>
        <w:rPr>
          <w:rFonts w:ascii="仿宋_GB2312" w:eastAsia="仿宋_GB2312" w:cs="仿宋_GB2312"/>
          <w:color w:val="auto"/>
          <w:sz w:val="32"/>
          <w:szCs w:val="32"/>
        </w:rPr>
        <w:t>83.</w:t>
      </w:r>
      <w:r>
        <w:rPr>
          <w:rFonts w:hint="eastAsia" w:ascii="仿宋_GB2312" w:eastAsia="仿宋_GB2312" w:cs="仿宋_GB2312"/>
          <w:color w:val="auto"/>
          <w:sz w:val="32"/>
          <w:szCs w:val="32"/>
          <w:lang w:val="en-US" w:eastAsia="zh-CN"/>
        </w:rPr>
        <w:t>68</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w:t>
      </w:r>
      <w:r>
        <w:rPr>
          <w:rFonts w:hint="eastAsia" w:ascii="仿宋" w:hAnsi="仿宋" w:eastAsia="仿宋" w:cs="仿宋"/>
          <w:color w:val="auto"/>
          <w:sz w:val="30"/>
          <w:szCs w:val="30"/>
        </w:rPr>
        <w:t>较上年预算安排的</w:t>
      </w:r>
      <w:r>
        <w:rPr>
          <w:rFonts w:hint="eastAsia" w:ascii="仿宋" w:hAnsi="仿宋" w:eastAsia="仿宋" w:cs="仿宋"/>
          <w:color w:val="auto"/>
          <w:sz w:val="30"/>
          <w:szCs w:val="30"/>
          <w:lang w:eastAsia="zh-CN"/>
        </w:rPr>
        <w:t>增加</w:t>
      </w:r>
      <w:r>
        <w:rPr>
          <w:rFonts w:hint="eastAsia" w:ascii="仿宋" w:hAnsi="仿宋" w:eastAsia="仿宋" w:cs="仿宋"/>
          <w:color w:val="auto"/>
          <w:sz w:val="30"/>
          <w:szCs w:val="30"/>
          <w:lang w:val="en-US" w:eastAsia="zh-CN"/>
        </w:rPr>
        <w:t>135.1</w:t>
      </w:r>
      <w:r>
        <w:rPr>
          <w:rFonts w:hint="eastAsia" w:ascii="仿宋" w:hAnsi="仿宋" w:eastAsia="仿宋" w:cs="仿宋"/>
          <w:color w:val="auto"/>
          <w:sz w:val="30"/>
          <w:szCs w:val="30"/>
        </w:rPr>
        <w:t>万元</w:t>
      </w:r>
      <w:r>
        <w:rPr>
          <w:rFonts w:hint="eastAsia" w:ascii="仿宋" w:hAnsi="仿宋" w:eastAsia="仿宋" w:cs="仿宋"/>
          <w:color w:val="auto"/>
          <w:sz w:val="32"/>
          <w:szCs w:val="32"/>
        </w:rPr>
        <w:t>；</w:t>
      </w:r>
      <w:r>
        <w:rPr>
          <w:rFonts w:hint="eastAsia" w:ascii="仿宋_GB2312" w:eastAsia="仿宋_GB2312" w:cs="仿宋_GB2312"/>
          <w:color w:val="auto"/>
          <w:sz w:val="32"/>
          <w:szCs w:val="32"/>
        </w:rPr>
        <w:t>公务员医疗补助支出</w:t>
      </w:r>
      <w:r>
        <w:rPr>
          <w:rFonts w:hint="eastAsia" w:ascii="仿宋_GB2312" w:eastAsia="仿宋_GB2312" w:cs="仿宋_GB2312"/>
          <w:color w:val="auto"/>
          <w:sz w:val="32"/>
          <w:szCs w:val="32"/>
          <w:lang w:val="en-US" w:eastAsia="zh-CN"/>
        </w:rPr>
        <w:t>15.77</w:t>
      </w:r>
      <w:r>
        <w:rPr>
          <w:rFonts w:hint="eastAsia" w:ascii="仿宋_GB2312" w:eastAsia="仿宋_GB2312" w:cs="仿宋_GB2312"/>
          <w:color w:val="auto"/>
          <w:sz w:val="32"/>
          <w:szCs w:val="32"/>
        </w:rPr>
        <w:t>万元，占支出预算总额的</w:t>
      </w:r>
      <w:r>
        <w:rPr>
          <w:rFonts w:ascii="仿宋_GB2312" w:eastAsia="仿宋_GB2312" w:cs="仿宋_GB2312"/>
          <w:color w:val="auto"/>
          <w:sz w:val="32"/>
          <w:szCs w:val="32"/>
        </w:rPr>
        <w:t>2.</w:t>
      </w:r>
      <w:r>
        <w:rPr>
          <w:rFonts w:hint="eastAsia" w:ascii="仿宋_GB2312" w:eastAsia="仿宋_GB2312" w:cs="仿宋_GB2312"/>
          <w:color w:val="auto"/>
          <w:sz w:val="32"/>
          <w:szCs w:val="32"/>
          <w:lang w:val="en-US" w:eastAsia="zh-CN"/>
        </w:rPr>
        <w:t>15</w:t>
      </w:r>
      <w:r>
        <w:rPr>
          <w:rFonts w:ascii="仿宋_GB2312" w:eastAsia="仿宋_GB2312" w:cs="仿宋_GB2312"/>
          <w:color w:val="auto"/>
          <w:sz w:val="32"/>
          <w:szCs w:val="32"/>
        </w:rPr>
        <w:t>%</w:t>
      </w:r>
      <w:r>
        <w:rPr>
          <w:rFonts w:hint="eastAsia" w:ascii="仿宋_GB2312" w:eastAsia="仿宋_GB2312" w:cs="仿宋_GB2312"/>
          <w:color w:val="auto"/>
          <w:sz w:val="32"/>
          <w:szCs w:val="32"/>
          <w:lang w:eastAsia="zh-CN"/>
        </w:rPr>
        <w:t>，</w:t>
      </w:r>
      <w:r>
        <w:rPr>
          <w:rFonts w:hint="eastAsia" w:ascii="仿宋" w:hAnsi="仿宋" w:eastAsia="仿宋" w:cs="仿宋"/>
          <w:color w:val="auto"/>
          <w:sz w:val="30"/>
          <w:szCs w:val="30"/>
        </w:rPr>
        <w:t>较上年预算安排的</w:t>
      </w:r>
      <w:r>
        <w:rPr>
          <w:rFonts w:hint="eastAsia" w:ascii="仿宋" w:hAnsi="仿宋" w:eastAsia="仿宋" w:cs="仿宋"/>
          <w:color w:val="auto"/>
          <w:sz w:val="30"/>
          <w:szCs w:val="30"/>
          <w:lang w:eastAsia="zh-CN"/>
        </w:rPr>
        <w:t>增加</w:t>
      </w:r>
      <w:r>
        <w:rPr>
          <w:rFonts w:hint="eastAsia" w:ascii="仿宋" w:hAnsi="仿宋" w:eastAsia="仿宋" w:cs="仿宋"/>
          <w:color w:val="auto"/>
          <w:sz w:val="30"/>
          <w:szCs w:val="30"/>
          <w:lang w:val="en-US" w:eastAsia="zh-CN"/>
        </w:rPr>
        <w:t>8.57</w:t>
      </w:r>
      <w:r>
        <w:rPr>
          <w:rFonts w:hint="eastAsia" w:ascii="仿宋" w:hAnsi="仿宋" w:eastAsia="仿宋" w:cs="仿宋"/>
          <w:color w:val="auto"/>
          <w:sz w:val="30"/>
          <w:szCs w:val="30"/>
        </w:rPr>
        <w:t>万元</w:t>
      </w:r>
      <w:r>
        <w:rPr>
          <w:rFonts w:hint="eastAsia" w:ascii="仿宋_GB2312" w:eastAsia="仿宋_GB2312" w:cs="仿宋_GB2312"/>
          <w:color w:val="auto"/>
          <w:sz w:val="32"/>
          <w:szCs w:val="32"/>
          <w:lang w:eastAsia="zh-CN"/>
        </w:rPr>
        <w:t>；</w:t>
      </w:r>
      <w:r>
        <w:rPr>
          <w:rFonts w:hint="eastAsia" w:ascii="仿宋_GB2312" w:eastAsia="仿宋_GB2312" w:cs="仿宋_GB2312"/>
          <w:color w:val="auto"/>
          <w:sz w:val="32"/>
          <w:szCs w:val="32"/>
        </w:rPr>
        <w:t>机关事业单位基本养老保险支出</w:t>
      </w:r>
      <w:r>
        <w:rPr>
          <w:rFonts w:hint="eastAsia" w:ascii="仿宋_GB2312" w:eastAsia="仿宋_GB2312" w:cs="仿宋_GB2312"/>
          <w:color w:val="auto"/>
          <w:sz w:val="32"/>
          <w:szCs w:val="32"/>
          <w:lang w:val="en-US" w:eastAsia="zh-CN"/>
        </w:rPr>
        <w:t>21.65</w:t>
      </w:r>
      <w:r>
        <w:rPr>
          <w:rFonts w:hint="eastAsia" w:ascii="仿宋_GB2312" w:eastAsia="仿宋_GB2312" w:cs="仿宋_GB2312"/>
          <w:color w:val="auto"/>
          <w:sz w:val="32"/>
          <w:szCs w:val="32"/>
        </w:rPr>
        <w:t>万元，占支出预算总额的</w:t>
      </w:r>
      <w:r>
        <w:rPr>
          <w:rFonts w:hint="eastAsia" w:ascii="仿宋_GB2312" w:eastAsia="仿宋_GB2312" w:cs="仿宋_GB2312"/>
          <w:color w:val="auto"/>
          <w:sz w:val="32"/>
          <w:szCs w:val="32"/>
          <w:lang w:val="en-US" w:eastAsia="zh-CN"/>
        </w:rPr>
        <w:t>2.96</w:t>
      </w:r>
      <w:r>
        <w:rPr>
          <w:rFonts w:ascii="仿宋_GB2312" w:eastAsia="仿宋_GB2312" w:cs="仿宋_GB2312"/>
          <w:color w:val="auto"/>
          <w:sz w:val="32"/>
          <w:szCs w:val="32"/>
        </w:rPr>
        <w:t>%</w:t>
      </w:r>
      <w:r>
        <w:rPr>
          <w:rFonts w:hint="eastAsia" w:ascii="仿宋_GB2312" w:eastAsia="仿宋_GB2312" w:cs="仿宋_GB2312"/>
          <w:color w:val="auto"/>
          <w:sz w:val="32"/>
          <w:szCs w:val="32"/>
          <w:lang w:eastAsia="zh-CN"/>
        </w:rPr>
        <w:t>，</w:t>
      </w:r>
      <w:r>
        <w:rPr>
          <w:rFonts w:hint="eastAsia" w:ascii="仿宋" w:hAnsi="仿宋" w:eastAsia="仿宋" w:cs="仿宋"/>
          <w:color w:val="auto"/>
          <w:sz w:val="30"/>
          <w:szCs w:val="30"/>
        </w:rPr>
        <w:t>较上年预算安排的</w:t>
      </w:r>
      <w:r>
        <w:rPr>
          <w:rFonts w:hint="eastAsia" w:ascii="仿宋" w:hAnsi="仿宋" w:eastAsia="仿宋" w:cs="仿宋"/>
          <w:color w:val="auto"/>
          <w:sz w:val="30"/>
          <w:szCs w:val="30"/>
          <w:lang w:eastAsia="zh-CN"/>
        </w:rPr>
        <w:t>增加</w:t>
      </w:r>
      <w:r>
        <w:rPr>
          <w:rFonts w:hint="eastAsia" w:ascii="仿宋" w:hAnsi="仿宋" w:eastAsia="仿宋" w:cs="仿宋"/>
          <w:color w:val="auto"/>
          <w:sz w:val="30"/>
          <w:szCs w:val="30"/>
          <w:lang w:val="en-US" w:eastAsia="zh-CN"/>
        </w:rPr>
        <w:t>3.5</w:t>
      </w:r>
      <w:r>
        <w:rPr>
          <w:rFonts w:hint="eastAsia" w:ascii="仿宋" w:hAnsi="仿宋" w:eastAsia="仿宋" w:cs="仿宋"/>
          <w:color w:val="auto"/>
          <w:sz w:val="30"/>
          <w:szCs w:val="30"/>
        </w:rPr>
        <w:t>万元</w:t>
      </w:r>
      <w:r>
        <w:rPr>
          <w:rFonts w:hint="eastAsia" w:ascii="仿宋_GB2312" w:eastAsia="仿宋_GB2312" w:cs="仿宋_GB2312"/>
          <w:color w:val="auto"/>
          <w:sz w:val="32"/>
          <w:szCs w:val="32"/>
        </w:rPr>
        <w:t>；行政单位离退休</w:t>
      </w:r>
      <w:r>
        <w:rPr>
          <w:rFonts w:ascii="仿宋_GB2312" w:eastAsia="仿宋_GB2312" w:cs="仿宋_GB2312"/>
          <w:color w:val="auto"/>
          <w:sz w:val="32"/>
          <w:szCs w:val="32"/>
        </w:rPr>
        <w:t>2.8</w:t>
      </w:r>
      <w:r>
        <w:rPr>
          <w:rFonts w:hint="eastAsia" w:ascii="仿宋_GB2312" w:eastAsia="仿宋_GB2312" w:cs="仿宋_GB2312"/>
          <w:color w:val="auto"/>
          <w:sz w:val="32"/>
          <w:szCs w:val="32"/>
          <w:lang w:val="en-US" w:eastAsia="zh-CN"/>
        </w:rPr>
        <w:t>2</w:t>
      </w:r>
      <w:r>
        <w:rPr>
          <w:rFonts w:hint="eastAsia" w:ascii="仿宋_GB2312" w:eastAsia="仿宋_GB2312" w:cs="仿宋_GB2312"/>
          <w:color w:val="auto"/>
          <w:sz w:val="32"/>
          <w:szCs w:val="32"/>
        </w:rPr>
        <w:t>万元，占支出预算总额的</w:t>
      </w:r>
      <w:r>
        <w:rPr>
          <w:rFonts w:hint="eastAsia" w:ascii="仿宋_GB2312" w:eastAsia="仿宋_GB2312" w:cs="仿宋_GB2312"/>
          <w:color w:val="auto"/>
          <w:sz w:val="32"/>
          <w:szCs w:val="32"/>
          <w:lang w:val="en-US" w:eastAsia="zh-CN"/>
        </w:rPr>
        <w:t>0.38</w:t>
      </w:r>
      <w:r>
        <w:rPr>
          <w:rFonts w:ascii="仿宋_GB2312" w:eastAsia="仿宋_GB2312" w:cs="仿宋_GB2312"/>
          <w:color w:val="auto"/>
          <w:sz w:val="32"/>
          <w:szCs w:val="32"/>
        </w:rPr>
        <w:t>%</w:t>
      </w:r>
      <w:r>
        <w:rPr>
          <w:rFonts w:hint="eastAsia" w:ascii="仿宋_GB2312" w:eastAsia="仿宋_GB2312" w:cs="仿宋_GB2312"/>
          <w:color w:val="auto"/>
          <w:sz w:val="32"/>
          <w:szCs w:val="32"/>
          <w:lang w:eastAsia="zh-CN"/>
        </w:rPr>
        <w:t>，</w:t>
      </w:r>
      <w:r>
        <w:rPr>
          <w:rFonts w:hint="eastAsia" w:ascii="仿宋" w:hAnsi="仿宋" w:eastAsia="仿宋" w:cs="仿宋"/>
          <w:color w:val="auto"/>
          <w:sz w:val="30"/>
          <w:szCs w:val="30"/>
        </w:rPr>
        <w:t>较上年预算安排的</w:t>
      </w:r>
      <w:r>
        <w:rPr>
          <w:rFonts w:hint="eastAsia" w:ascii="仿宋" w:hAnsi="仿宋" w:eastAsia="仿宋" w:cs="仿宋"/>
          <w:color w:val="auto"/>
          <w:sz w:val="30"/>
          <w:szCs w:val="30"/>
          <w:lang w:val="en-US" w:eastAsia="zh-CN"/>
        </w:rPr>
        <w:t>减少0.38</w:t>
      </w:r>
      <w:r>
        <w:rPr>
          <w:rFonts w:hint="eastAsia" w:ascii="仿宋" w:hAnsi="仿宋" w:eastAsia="仿宋" w:cs="仿宋"/>
          <w:color w:val="auto"/>
          <w:sz w:val="30"/>
          <w:szCs w:val="30"/>
        </w:rPr>
        <w:t>万元</w:t>
      </w:r>
      <w:r>
        <w:rPr>
          <w:rFonts w:hint="eastAsia" w:ascii="仿宋_GB2312" w:eastAsia="仿宋_GB2312" w:cs="仿宋_GB2312"/>
          <w:color w:val="auto"/>
          <w:sz w:val="32"/>
          <w:szCs w:val="32"/>
          <w:lang w:eastAsia="zh-CN"/>
        </w:rPr>
        <w:t>；</w:t>
      </w:r>
      <w:r>
        <w:rPr>
          <w:rFonts w:hint="eastAsia" w:ascii="仿宋_GB2312" w:eastAsia="仿宋_GB2312" w:cs="仿宋_GB2312"/>
          <w:color w:val="auto"/>
          <w:sz w:val="32"/>
          <w:szCs w:val="32"/>
        </w:rPr>
        <w:t>事业单位医疗支出</w:t>
      </w:r>
      <w:r>
        <w:rPr>
          <w:rFonts w:hint="eastAsia" w:ascii="仿宋_GB2312" w:eastAsia="仿宋_GB2312" w:cs="仿宋_GB2312"/>
          <w:color w:val="auto"/>
          <w:sz w:val="32"/>
          <w:szCs w:val="32"/>
          <w:lang w:val="en-US" w:eastAsia="zh-CN"/>
        </w:rPr>
        <w:t>16.33</w:t>
      </w:r>
      <w:r>
        <w:rPr>
          <w:rFonts w:hint="eastAsia" w:ascii="仿宋_GB2312" w:eastAsia="仿宋_GB2312" w:cs="仿宋_GB2312"/>
          <w:color w:val="auto"/>
          <w:sz w:val="32"/>
          <w:szCs w:val="32"/>
        </w:rPr>
        <w:t>万元，占支出预算总额的</w:t>
      </w:r>
      <w:r>
        <w:rPr>
          <w:rFonts w:hint="eastAsia" w:ascii="仿宋_GB2312" w:eastAsia="仿宋_GB2312" w:cs="仿宋_GB2312"/>
          <w:color w:val="auto"/>
          <w:sz w:val="32"/>
          <w:szCs w:val="32"/>
          <w:lang w:val="en-US" w:eastAsia="zh-CN"/>
        </w:rPr>
        <w:t>2.23</w:t>
      </w:r>
      <w:r>
        <w:rPr>
          <w:rFonts w:ascii="仿宋_GB2312" w:eastAsia="仿宋_GB2312" w:cs="仿宋_GB2312"/>
          <w:color w:val="auto"/>
          <w:sz w:val="32"/>
          <w:szCs w:val="32"/>
        </w:rPr>
        <w:t>%</w:t>
      </w:r>
      <w:r>
        <w:rPr>
          <w:rFonts w:hint="eastAsia" w:ascii="仿宋_GB2312" w:eastAsia="仿宋_GB2312" w:cs="仿宋_GB2312"/>
          <w:color w:val="auto"/>
          <w:sz w:val="32"/>
          <w:szCs w:val="32"/>
          <w:lang w:eastAsia="zh-CN"/>
        </w:rPr>
        <w:t>，</w:t>
      </w:r>
      <w:r>
        <w:rPr>
          <w:rFonts w:hint="eastAsia" w:ascii="仿宋" w:hAnsi="仿宋" w:eastAsia="仿宋" w:cs="仿宋"/>
          <w:color w:val="auto"/>
          <w:sz w:val="30"/>
          <w:szCs w:val="30"/>
        </w:rPr>
        <w:t>较上年预算安排的</w:t>
      </w:r>
      <w:r>
        <w:rPr>
          <w:rFonts w:hint="eastAsia" w:ascii="仿宋" w:hAnsi="仿宋" w:eastAsia="仿宋" w:cs="仿宋"/>
          <w:color w:val="auto"/>
          <w:sz w:val="30"/>
          <w:szCs w:val="30"/>
          <w:lang w:eastAsia="zh-CN"/>
        </w:rPr>
        <w:t>增加</w:t>
      </w:r>
      <w:r>
        <w:rPr>
          <w:rFonts w:hint="eastAsia" w:ascii="仿宋" w:hAnsi="仿宋" w:eastAsia="仿宋" w:cs="仿宋"/>
          <w:color w:val="auto"/>
          <w:sz w:val="30"/>
          <w:szCs w:val="30"/>
          <w:lang w:val="en-US" w:eastAsia="zh-CN"/>
        </w:rPr>
        <w:t>5.53</w:t>
      </w:r>
      <w:r>
        <w:rPr>
          <w:rFonts w:hint="eastAsia" w:ascii="仿宋" w:hAnsi="仿宋" w:eastAsia="仿宋" w:cs="仿宋"/>
          <w:color w:val="auto"/>
          <w:sz w:val="30"/>
          <w:szCs w:val="30"/>
        </w:rPr>
        <w:t>万元</w:t>
      </w:r>
      <w:r>
        <w:rPr>
          <w:rFonts w:hint="eastAsia" w:ascii="仿宋_GB2312" w:eastAsia="仿宋_GB2312" w:cs="仿宋_GB2312"/>
          <w:color w:val="auto"/>
          <w:sz w:val="32"/>
          <w:szCs w:val="32"/>
        </w:rPr>
        <w:t>；住房公积金支出</w:t>
      </w:r>
      <w:r>
        <w:rPr>
          <w:rFonts w:hint="eastAsia" w:ascii="仿宋_GB2312" w:eastAsia="仿宋_GB2312" w:cs="仿宋_GB2312"/>
          <w:color w:val="auto"/>
          <w:sz w:val="32"/>
          <w:szCs w:val="32"/>
          <w:lang w:val="en-US" w:eastAsia="zh-CN"/>
        </w:rPr>
        <w:t>20.22</w:t>
      </w:r>
      <w:r>
        <w:rPr>
          <w:rFonts w:hint="eastAsia" w:ascii="仿宋_GB2312" w:eastAsia="仿宋_GB2312" w:cs="仿宋_GB2312"/>
          <w:color w:val="auto"/>
          <w:sz w:val="32"/>
          <w:szCs w:val="32"/>
        </w:rPr>
        <w:t>万元，占支出预算总额的</w:t>
      </w:r>
      <w:r>
        <w:rPr>
          <w:rFonts w:hint="eastAsia" w:ascii="仿宋_GB2312" w:eastAsia="仿宋_GB2312" w:cs="仿宋_GB2312"/>
          <w:color w:val="auto"/>
          <w:sz w:val="32"/>
          <w:szCs w:val="32"/>
          <w:lang w:val="en-US" w:eastAsia="zh-CN"/>
        </w:rPr>
        <w:t>2.76</w:t>
      </w:r>
      <w:r>
        <w:rPr>
          <w:rFonts w:ascii="仿宋_GB2312" w:eastAsia="仿宋_GB2312" w:cs="仿宋_GB2312"/>
          <w:color w:val="auto"/>
          <w:sz w:val="32"/>
          <w:szCs w:val="32"/>
        </w:rPr>
        <w:t>%</w:t>
      </w:r>
      <w:r>
        <w:rPr>
          <w:rFonts w:hint="eastAsia" w:ascii="仿宋_GB2312" w:eastAsia="仿宋_GB2312" w:cs="仿宋_GB2312"/>
          <w:color w:val="auto"/>
          <w:sz w:val="32"/>
          <w:szCs w:val="32"/>
          <w:lang w:eastAsia="zh-CN"/>
        </w:rPr>
        <w:t>，</w:t>
      </w:r>
      <w:r>
        <w:rPr>
          <w:rFonts w:hint="eastAsia" w:ascii="仿宋" w:hAnsi="仿宋" w:eastAsia="仿宋" w:cs="仿宋"/>
          <w:color w:val="auto"/>
          <w:sz w:val="30"/>
          <w:szCs w:val="30"/>
        </w:rPr>
        <w:t>较上年预算安排的</w:t>
      </w:r>
      <w:r>
        <w:rPr>
          <w:rFonts w:hint="eastAsia" w:ascii="仿宋" w:hAnsi="仿宋" w:eastAsia="仿宋" w:cs="仿宋"/>
          <w:color w:val="auto"/>
          <w:sz w:val="30"/>
          <w:szCs w:val="30"/>
          <w:lang w:eastAsia="zh-CN"/>
        </w:rPr>
        <w:t>增加</w:t>
      </w:r>
      <w:r>
        <w:rPr>
          <w:rFonts w:hint="eastAsia" w:ascii="仿宋" w:hAnsi="仿宋" w:eastAsia="仿宋" w:cs="仿宋"/>
          <w:color w:val="auto"/>
          <w:sz w:val="30"/>
          <w:szCs w:val="30"/>
          <w:lang w:val="en-US" w:eastAsia="zh-CN"/>
        </w:rPr>
        <w:t>7.32</w:t>
      </w:r>
      <w:r>
        <w:rPr>
          <w:rFonts w:hint="eastAsia" w:ascii="仿宋" w:hAnsi="仿宋" w:eastAsia="仿宋" w:cs="仿宋"/>
          <w:color w:val="auto"/>
          <w:sz w:val="30"/>
          <w:szCs w:val="30"/>
        </w:rPr>
        <w:t>万元</w:t>
      </w:r>
      <w:r>
        <w:rPr>
          <w:rFonts w:hint="eastAsia" w:ascii="仿宋_GB2312" w:eastAsia="仿宋_GB2312" w:cs="仿宋_GB2312"/>
          <w:color w:val="auto"/>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中国共产党兴国县委员会党校</w:t>
      </w:r>
      <w:r>
        <w:rPr>
          <w:rFonts w:hint="eastAsia" w:ascii="仿宋" w:hAnsi="仿宋" w:eastAsia="仿宋" w:cs="仿宋"/>
          <w:sz w:val="32"/>
          <w:szCs w:val="32"/>
        </w:rPr>
        <w:t>无政府性基金预算拨款安排的支出。</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val="en-US" w:eastAsia="zh-CN"/>
        </w:rPr>
        <w:t>五</w:t>
      </w:r>
      <w:r>
        <w:rPr>
          <w:rFonts w:hint="eastAsia" w:ascii="仿宋" w:hAnsi="仿宋" w:eastAsia="仿宋" w:cs="仿宋"/>
          <w:b/>
          <w:bCs/>
          <w:sz w:val="32"/>
          <w:szCs w:val="32"/>
        </w:rPr>
        <w:t>）</w:t>
      </w:r>
      <w:r>
        <w:rPr>
          <w:rFonts w:hint="eastAsia" w:ascii="仿宋" w:hAnsi="仿宋" w:eastAsia="仿宋" w:cs="仿宋"/>
          <w:b/>
          <w:bCs/>
          <w:sz w:val="32"/>
          <w:szCs w:val="32"/>
          <w:lang w:val="en-US" w:eastAsia="zh-CN"/>
        </w:rPr>
        <w:t>国有资本经营</w:t>
      </w:r>
      <w:r>
        <w:rPr>
          <w:rFonts w:hint="eastAsia" w:ascii="仿宋" w:hAnsi="仿宋" w:eastAsia="仿宋" w:cs="仿宋"/>
          <w:b/>
          <w:bCs/>
          <w:sz w:val="32"/>
          <w:szCs w:val="32"/>
        </w:rPr>
        <w:t>情况</w:t>
      </w:r>
    </w:p>
    <w:p>
      <w:pPr>
        <w:spacing w:line="560" w:lineRule="exact"/>
        <w:ind w:firstLine="640" w:firstLineChars="200"/>
      </w:pPr>
      <w:r>
        <w:rPr>
          <w:rFonts w:hint="eastAsia" w:ascii="仿宋" w:hAnsi="仿宋" w:eastAsia="仿宋" w:cs="仿宋"/>
          <w:sz w:val="32"/>
          <w:szCs w:val="32"/>
          <w:lang w:eastAsia="zh-CN"/>
        </w:rPr>
        <w:t>中国共产党兴国县委员会党校</w:t>
      </w:r>
      <w:r>
        <w:rPr>
          <w:rFonts w:hint="eastAsia" w:ascii="仿宋" w:hAnsi="仿宋" w:eastAsia="仿宋" w:cs="仿宋"/>
          <w:sz w:val="32"/>
          <w:szCs w:val="32"/>
        </w:rPr>
        <w:t>无</w:t>
      </w:r>
      <w:r>
        <w:rPr>
          <w:rFonts w:hint="eastAsia" w:ascii="仿宋" w:hAnsi="仿宋" w:eastAsia="仿宋" w:cs="仿宋"/>
          <w:sz w:val="32"/>
          <w:szCs w:val="32"/>
          <w:lang w:val="en-US" w:eastAsia="zh-CN"/>
        </w:rPr>
        <w:t>国有资本经营</w:t>
      </w:r>
      <w:r>
        <w:rPr>
          <w:rFonts w:hint="eastAsia" w:ascii="仿宋" w:hAnsi="仿宋" w:eastAsia="仿宋" w:cs="仿宋"/>
          <w:sz w:val="32"/>
          <w:szCs w:val="32"/>
        </w:rPr>
        <w:t>预算拨款安排的支出。</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val="en-US" w:eastAsia="zh-CN"/>
        </w:rPr>
        <w:t>六</w:t>
      </w:r>
      <w:r>
        <w:rPr>
          <w:rFonts w:hint="eastAsia" w:ascii="仿宋" w:hAnsi="仿宋" w:eastAsia="仿宋" w:cs="仿宋"/>
          <w:b/>
          <w:bCs/>
          <w:sz w:val="32"/>
          <w:szCs w:val="32"/>
        </w:rPr>
        <w:t>）机关运行经费等重要事项的说明</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年部门机关运行费预算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164.3</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年(上一年度）预算增加</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140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万元，增长</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576</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，原因为</w:t>
      </w:r>
      <w:r>
        <w:rPr>
          <w:rFonts w:hint="eastAsia" w:ascii="仿宋" w:hAnsi="仿宋" w:eastAsia="仿宋" w:cs="仿宋"/>
          <w:color w:val="auto"/>
          <w:sz w:val="32"/>
          <w:szCs w:val="32"/>
          <w:lang w:val="en-US" w:eastAsia="zh-CN"/>
        </w:rPr>
        <w:t>2021年非税收入，事业性收入和其他收入没有纳入年初预算。</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val="en-US" w:eastAsia="zh-CN"/>
        </w:rPr>
        <w:t>七</w:t>
      </w:r>
      <w:r>
        <w:rPr>
          <w:rFonts w:hint="eastAsia" w:ascii="仿宋" w:hAnsi="仿宋" w:eastAsia="仿宋" w:cs="仿宋"/>
          <w:b/>
          <w:bCs/>
          <w:sz w:val="32"/>
          <w:szCs w:val="32"/>
        </w:rPr>
        <w:t>）政府采购情况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年部门或单位所属各单位政府采购总额</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10</w:t>
      </w:r>
      <w:r>
        <w:rPr>
          <w:rFonts w:hint="eastAsia" w:ascii="仿宋" w:hAnsi="仿宋" w:eastAsia="仿宋" w:cs="仿宋"/>
          <w:sz w:val="32"/>
          <w:szCs w:val="32"/>
        </w:rPr>
        <w:t>万元，其中：政府采购货物预算</w:t>
      </w:r>
      <w:r>
        <w:rPr>
          <w:rFonts w:hint="eastAsia" w:ascii="仿宋" w:hAnsi="仿宋" w:eastAsia="仿宋" w:cs="仿宋"/>
          <w:sz w:val="32"/>
          <w:szCs w:val="32"/>
          <w:u w:val="single"/>
          <w:lang w:val="en-US" w:eastAsia="zh-CN"/>
        </w:rPr>
        <w:t>10</w:t>
      </w:r>
      <w:r>
        <w:rPr>
          <w:rFonts w:hint="eastAsia" w:ascii="仿宋" w:hAnsi="仿宋" w:eastAsia="仿宋" w:cs="仿宋"/>
          <w:sz w:val="32"/>
          <w:szCs w:val="32"/>
        </w:rPr>
        <w:t>万元、政府采购工程预算</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rPr>
        <w:t>万元、政府采购服务预算</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u w:val="single"/>
        </w:rPr>
        <w:t xml:space="preserve"> </w:t>
      </w:r>
      <w:r>
        <w:rPr>
          <w:rFonts w:hint="eastAsia" w:ascii="仿宋" w:hAnsi="仿宋" w:eastAsia="仿宋" w:cs="仿宋"/>
          <w:sz w:val="32"/>
          <w:szCs w:val="32"/>
        </w:rPr>
        <w:t>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val="en-US" w:eastAsia="zh-CN"/>
        </w:rPr>
        <w:t>八</w:t>
      </w:r>
      <w:r>
        <w:rPr>
          <w:rFonts w:hint="eastAsia" w:ascii="仿宋" w:hAnsi="仿宋" w:eastAsia="仿宋" w:cs="仿宋"/>
          <w:b/>
          <w:bCs/>
          <w:sz w:val="32"/>
          <w:szCs w:val="32"/>
        </w:rPr>
        <w:t>）国有资产占有使用情况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截至</w:t>
      </w:r>
      <w:r>
        <w:rPr>
          <w:rFonts w:hint="eastAsia" w:ascii="仿宋" w:hAnsi="仿宋" w:eastAsia="仿宋" w:cs="仿宋"/>
          <w:sz w:val="32"/>
          <w:szCs w:val="32"/>
          <w:lang w:val="en-US" w:eastAsia="zh-CN"/>
        </w:rPr>
        <w:t>2021</w:t>
      </w:r>
      <w:r>
        <w:rPr>
          <w:rFonts w:hint="eastAsia" w:ascii="仿宋" w:hAnsi="仿宋" w:eastAsia="仿宋" w:cs="仿宋"/>
          <w:sz w:val="32"/>
          <w:szCs w:val="32"/>
        </w:rPr>
        <w:t>年12月31日、部门共有车辆</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rPr>
        <w:t>辆、其中、一般公务用车</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rPr>
        <w:t>辆、执法执勤用车</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u w:val="single"/>
        </w:rPr>
        <w:t xml:space="preserve"> </w:t>
      </w:r>
      <w:r>
        <w:rPr>
          <w:rFonts w:hint="eastAsia" w:ascii="仿宋" w:hAnsi="仿宋" w:eastAsia="仿宋" w:cs="仿宋"/>
          <w:sz w:val="32"/>
          <w:szCs w:val="32"/>
        </w:rPr>
        <w:t>辆。</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年部门或单位预算安排购置车辆</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rPr>
        <w:t>辆，安排购置单位价值200万元以上大型设备</w:t>
      </w:r>
      <w:r>
        <w:rPr>
          <w:rFonts w:hint="eastAsia" w:ascii="仿宋" w:hAnsi="仿宋" w:eastAsia="仿宋" w:cs="仿宋"/>
          <w:sz w:val="32"/>
          <w:szCs w:val="32"/>
          <w:lang w:eastAsia="zh-CN"/>
        </w:rPr>
        <w:t>具体</w:t>
      </w:r>
      <w:r>
        <w:rPr>
          <w:rFonts w:hint="eastAsia" w:ascii="仿宋" w:hAnsi="仿宋" w:eastAsia="仿宋" w:cs="仿宋"/>
          <w:sz w:val="32"/>
          <w:szCs w:val="32"/>
        </w:rPr>
        <w:t>为：</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eastAsia="zh-CN"/>
        </w:rPr>
        <w:t>无</w:t>
      </w:r>
      <w:r>
        <w:rPr>
          <w:rFonts w:hint="eastAsia" w:ascii="仿宋" w:hAnsi="仿宋" w:eastAsia="仿宋" w:cs="仿宋"/>
          <w:sz w:val="32"/>
          <w:szCs w:val="32"/>
          <w:u w:val="single"/>
        </w:rPr>
        <w:t xml:space="preserve"> </w:t>
      </w:r>
      <w:r>
        <w:rPr>
          <w:rFonts w:hint="eastAsia" w:ascii="仿宋" w:hAnsi="仿宋" w:eastAsia="仿宋" w:cs="仿宋"/>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val="en-US" w:eastAsia="zh-CN"/>
        </w:rPr>
        <w:t>九</w:t>
      </w:r>
      <w:r>
        <w:rPr>
          <w:rFonts w:hint="eastAsia" w:ascii="仿宋" w:hAnsi="仿宋" w:eastAsia="仿宋" w:cs="仿宋"/>
          <w:b/>
          <w:bCs/>
          <w:sz w:val="32"/>
          <w:szCs w:val="32"/>
        </w:rPr>
        <w:t>）绩效目标设置情况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年实行绩效目标管理的项目</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3</w:t>
      </w:r>
      <w:r>
        <w:rPr>
          <w:rFonts w:hint="eastAsia" w:ascii="仿宋" w:hAnsi="仿宋" w:eastAsia="仿宋" w:cs="仿宋"/>
          <w:sz w:val="32"/>
          <w:szCs w:val="32"/>
          <w:u w:val="single"/>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个，涉及资金</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100</w:t>
      </w:r>
      <w:r>
        <w:rPr>
          <w:rFonts w:hint="eastAsia" w:ascii="仿宋" w:hAnsi="仿宋" w:eastAsia="仿宋" w:cs="仿宋"/>
          <w:sz w:val="32"/>
          <w:szCs w:val="32"/>
          <w:u w:val="single"/>
        </w:rPr>
        <w:t xml:space="preserve"> </w:t>
      </w:r>
      <w:r>
        <w:rPr>
          <w:rFonts w:hint="eastAsia" w:ascii="仿宋" w:hAnsi="仿宋" w:eastAsia="仿宋" w:cs="仿宋"/>
          <w:sz w:val="32"/>
          <w:szCs w:val="32"/>
        </w:rPr>
        <w:t>万元：</w:t>
      </w:r>
    </w:p>
    <w:p>
      <w:p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项目名称</w:t>
      </w:r>
      <w:r>
        <w:rPr>
          <w:rFonts w:hint="eastAsia" w:ascii="仿宋" w:hAnsi="仿宋" w:eastAsia="仿宋" w:cs="仿宋"/>
          <w:b/>
          <w:bCs/>
          <w:sz w:val="32"/>
          <w:szCs w:val="32"/>
          <w:lang w:eastAsia="zh-CN"/>
        </w:rPr>
        <w:t>一</w:t>
      </w:r>
      <w:r>
        <w:rPr>
          <w:rFonts w:hint="eastAsia" w:ascii="仿宋" w:hAnsi="仿宋" w:eastAsia="仿宋" w:cs="仿宋"/>
          <w:b/>
          <w:bCs/>
          <w:sz w:val="32"/>
          <w:szCs w:val="32"/>
        </w:rPr>
        <w:t>：主体班培训费</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1</w:t>
      </w:r>
      <w:r>
        <w:rPr>
          <w:rFonts w:hint="eastAsia" w:ascii="仿宋" w:hAnsi="仿宋" w:eastAsia="仿宋" w:cs="仿宋"/>
          <w:sz w:val="32"/>
          <w:szCs w:val="32"/>
          <w:lang w:val="en-US" w:eastAsia="zh-CN"/>
        </w:rPr>
        <w:t>.</w:t>
      </w:r>
      <w:r>
        <w:rPr>
          <w:rFonts w:hint="eastAsia" w:ascii="仿宋" w:hAnsi="仿宋" w:eastAsia="仿宋" w:cs="仿宋"/>
          <w:sz w:val="32"/>
          <w:szCs w:val="32"/>
        </w:rPr>
        <w:t>项目概述</w:t>
      </w:r>
      <w:r>
        <w:rPr>
          <w:rFonts w:hint="eastAsia" w:ascii="仿宋" w:hAnsi="仿宋" w:eastAsia="仿宋" w:cs="仿宋"/>
          <w:sz w:val="32"/>
          <w:szCs w:val="32"/>
          <w:lang w:eastAsia="zh-CN"/>
        </w:rPr>
        <w:t>：</w:t>
      </w:r>
      <w:r>
        <w:rPr>
          <w:rFonts w:hint="eastAsia" w:ascii="仿宋" w:hAnsi="仿宋" w:eastAsia="仿宋" w:cs="仿宋"/>
          <w:color w:val="000000"/>
          <w:kern w:val="0"/>
          <w:sz w:val="30"/>
          <w:szCs w:val="30"/>
          <w:lang w:val="en-US" w:eastAsia="zh-CN" w:bidi="ar"/>
        </w:rPr>
        <w:t>项目资金为保证中共兴国县委办公室每年年初下发的兴国县年度干部教育培训工作计划的实施而设立，满足办学所需的一切费用。</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2.立项依据</w:t>
      </w:r>
      <w:r>
        <w:rPr>
          <w:rFonts w:hint="eastAsia" w:ascii="仿宋" w:hAnsi="仿宋" w:eastAsia="仿宋" w:cs="仿宋"/>
          <w:sz w:val="32"/>
          <w:szCs w:val="32"/>
          <w:lang w:eastAsia="zh-CN"/>
        </w:rPr>
        <w:t>：历年安排</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3.实施主体</w:t>
      </w:r>
      <w:r>
        <w:rPr>
          <w:rFonts w:hint="eastAsia" w:ascii="仿宋" w:hAnsi="仿宋" w:eastAsia="仿宋" w:cs="仿宋"/>
          <w:sz w:val="32"/>
          <w:szCs w:val="32"/>
          <w:lang w:eastAsia="zh-CN"/>
        </w:rPr>
        <w:t>：中国共产党兴国县委员会党校</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4</w:t>
      </w:r>
      <w:r>
        <w:rPr>
          <w:rFonts w:hint="eastAsia" w:ascii="仿宋" w:hAnsi="仿宋" w:eastAsia="仿宋" w:cs="仿宋"/>
          <w:sz w:val="32"/>
          <w:szCs w:val="32"/>
          <w:lang w:val="en-US" w:eastAsia="zh-CN"/>
        </w:rPr>
        <w:t>.</w:t>
      </w:r>
      <w:r>
        <w:rPr>
          <w:rFonts w:hint="eastAsia" w:ascii="仿宋" w:hAnsi="仿宋" w:eastAsia="仿宋" w:cs="仿宋"/>
          <w:sz w:val="32"/>
          <w:szCs w:val="32"/>
        </w:rPr>
        <w:t>实施周期</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2022年全年</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5.年度预算安排</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60万元</w:t>
      </w:r>
    </w:p>
    <w:p>
      <w:pPr>
        <w:spacing w:line="560" w:lineRule="exact"/>
        <w:ind w:firstLine="640" w:firstLineChars="200"/>
        <w:rPr>
          <w:rFonts w:hint="eastAsia"/>
          <w:lang w:eastAsia="zh-CN"/>
        </w:rPr>
      </w:pPr>
      <w:r>
        <w:rPr>
          <w:rFonts w:hint="eastAsia" w:ascii="仿宋" w:hAnsi="仿宋" w:eastAsia="仿宋" w:cs="仿宋"/>
          <w:sz w:val="32"/>
          <w:szCs w:val="32"/>
        </w:rPr>
        <w:t>6.年度绩效目标</w:t>
      </w:r>
      <w:r>
        <w:rPr>
          <w:rFonts w:hint="eastAsia" w:ascii="仿宋" w:hAnsi="仿宋" w:eastAsia="仿宋" w:cs="仿宋"/>
          <w:sz w:val="32"/>
          <w:szCs w:val="32"/>
          <w:lang w:eastAsia="zh-CN"/>
        </w:rPr>
        <w:t>：完成</w:t>
      </w:r>
      <w:r>
        <w:rPr>
          <w:rFonts w:hint="eastAsia" w:ascii="仿宋" w:hAnsi="仿宋" w:eastAsia="仿宋" w:cs="仿宋"/>
          <w:color w:val="000000"/>
          <w:kern w:val="0"/>
          <w:sz w:val="30"/>
          <w:szCs w:val="30"/>
          <w:lang w:val="en-US" w:eastAsia="zh-CN" w:bidi="ar"/>
        </w:rPr>
        <w:t>兴国县2022年度干部教育培训工作计划</w:t>
      </w:r>
    </w:p>
    <w:p>
      <w:pPr>
        <w:pStyle w:val="2"/>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项目名称</w:t>
      </w:r>
      <w:r>
        <w:rPr>
          <w:rFonts w:hint="eastAsia" w:ascii="仿宋" w:hAnsi="仿宋" w:eastAsia="仿宋" w:cs="仿宋"/>
          <w:b/>
          <w:bCs/>
          <w:sz w:val="32"/>
          <w:szCs w:val="32"/>
          <w:lang w:eastAsia="zh-CN"/>
        </w:rPr>
        <w:t>二</w:t>
      </w:r>
      <w:r>
        <w:rPr>
          <w:rFonts w:hint="eastAsia" w:ascii="仿宋" w:hAnsi="仿宋" w:eastAsia="仿宋" w:cs="仿宋"/>
          <w:b/>
          <w:bCs/>
          <w:sz w:val="32"/>
          <w:szCs w:val="32"/>
        </w:rPr>
        <w:t>：师资培训和理论研讨费</w:t>
      </w:r>
    </w:p>
    <w:p>
      <w:pPr>
        <w:keepNext w:val="0"/>
        <w:keepLines w:val="0"/>
        <w:pageBreakBefore w:val="0"/>
        <w:widowControl/>
        <w:numPr>
          <w:ilvl w:val="0"/>
          <w:numId w:val="0"/>
        </w:numPr>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color w:val="000000"/>
          <w:kern w:val="0"/>
          <w:sz w:val="30"/>
          <w:szCs w:val="30"/>
          <w:lang w:val="en-US" w:eastAsia="zh-CN" w:bidi="ar"/>
        </w:rPr>
      </w:pPr>
      <w:r>
        <w:rPr>
          <w:rFonts w:hint="eastAsia" w:ascii="仿宋" w:hAnsi="仿宋" w:eastAsia="仿宋" w:cs="仿宋"/>
          <w:sz w:val="32"/>
          <w:szCs w:val="32"/>
        </w:rPr>
        <w:t>1</w:t>
      </w:r>
      <w:r>
        <w:rPr>
          <w:rFonts w:hint="eastAsia" w:ascii="仿宋" w:hAnsi="仿宋" w:eastAsia="仿宋" w:cs="仿宋"/>
          <w:sz w:val="32"/>
          <w:szCs w:val="32"/>
          <w:lang w:val="en-US" w:eastAsia="zh-CN"/>
        </w:rPr>
        <w:t>.</w:t>
      </w:r>
      <w:r>
        <w:rPr>
          <w:rFonts w:hint="eastAsia" w:ascii="仿宋" w:hAnsi="仿宋" w:eastAsia="仿宋" w:cs="仿宋"/>
          <w:sz w:val="32"/>
          <w:szCs w:val="32"/>
        </w:rPr>
        <w:t>项目概述</w:t>
      </w:r>
      <w:r>
        <w:rPr>
          <w:rFonts w:hint="eastAsia" w:ascii="仿宋" w:hAnsi="仿宋" w:eastAsia="仿宋" w:cs="仿宋"/>
          <w:sz w:val="32"/>
          <w:szCs w:val="32"/>
          <w:lang w:eastAsia="zh-CN"/>
        </w:rPr>
        <w:t>：</w:t>
      </w:r>
      <w:r>
        <w:rPr>
          <w:rFonts w:hint="eastAsia" w:ascii="仿宋" w:hAnsi="仿宋" w:eastAsia="仿宋" w:cs="仿宋"/>
          <w:color w:val="000000"/>
          <w:kern w:val="0"/>
          <w:sz w:val="30"/>
          <w:szCs w:val="30"/>
          <w:lang w:val="en-US" w:eastAsia="zh-CN" w:bidi="ar"/>
        </w:rPr>
        <w:t>项目资金为保证党校办学所需的教学、科研咨询、学科建设、教师外出进修调研、图书资料、信息化建设等费用。</w:t>
      </w:r>
    </w:p>
    <w:p>
      <w:pPr>
        <w:keepNext w:val="0"/>
        <w:keepLines w:val="0"/>
        <w:pageBreakBefore w:val="0"/>
        <w:widowControl/>
        <w:numPr>
          <w:ilvl w:val="0"/>
          <w:numId w:val="0"/>
        </w:numPr>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rPr>
        <w:t>2.立项依据</w:t>
      </w:r>
      <w:r>
        <w:rPr>
          <w:rFonts w:hint="eastAsia" w:ascii="仿宋" w:hAnsi="仿宋" w:eastAsia="仿宋" w:cs="仿宋"/>
          <w:sz w:val="32"/>
          <w:szCs w:val="32"/>
          <w:lang w:eastAsia="zh-CN"/>
        </w:rPr>
        <w:t>：历年安排</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3.实施主体</w:t>
      </w:r>
      <w:r>
        <w:rPr>
          <w:rFonts w:hint="eastAsia" w:ascii="仿宋" w:hAnsi="仿宋" w:eastAsia="仿宋" w:cs="仿宋"/>
          <w:sz w:val="32"/>
          <w:szCs w:val="32"/>
          <w:lang w:eastAsia="zh-CN"/>
        </w:rPr>
        <w:t>：中国共产党兴国县委员会党校</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4</w:t>
      </w:r>
      <w:r>
        <w:rPr>
          <w:rFonts w:hint="eastAsia" w:ascii="仿宋" w:hAnsi="仿宋" w:eastAsia="仿宋" w:cs="仿宋"/>
          <w:sz w:val="32"/>
          <w:szCs w:val="32"/>
          <w:lang w:val="en-US" w:eastAsia="zh-CN"/>
        </w:rPr>
        <w:t>.</w:t>
      </w:r>
      <w:r>
        <w:rPr>
          <w:rFonts w:hint="eastAsia" w:ascii="仿宋" w:hAnsi="仿宋" w:eastAsia="仿宋" w:cs="仿宋"/>
          <w:sz w:val="32"/>
          <w:szCs w:val="32"/>
        </w:rPr>
        <w:t>实施周期</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2022年全年</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5.年度预算安排</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20万元</w:t>
      </w:r>
    </w:p>
    <w:p>
      <w:pPr>
        <w:spacing w:line="560" w:lineRule="exact"/>
        <w:ind w:firstLine="640" w:firstLineChars="200"/>
        <w:rPr>
          <w:rFonts w:hint="eastAsia"/>
        </w:rPr>
      </w:pPr>
      <w:r>
        <w:rPr>
          <w:rFonts w:hint="eastAsia" w:ascii="仿宋" w:hAnsi="仿宋" w:eastAsia="仿宋" w:cs="仿宋"/>
          <w:sz w:val="32"/>
          <w:szCs w:val="32"/>
        </w:rPr>
        <w:t>6.年度绩效目标</w:t>
      </w:r>
      <w:r>
        <w:rPr>
          <w:rFonts w:hint="eastAsia" w:ascii="仿宋" w:hAnsi="仿宋" w:eastAsia="仿宋" w:cs="仿宋"/>
          <w:sz w:val="32"/>
          <w:szCs w:val="32"/>
          <w:lang w:eastAsia="zh-CN"/>
        </w:rPr>
        <w:t>：完成</w:t>
      </w:r>
      <w:r>
        <w:rPr>
          <w:rFonts w:hint="eastAsia" w:ascii="仿宋" w:hAnsi="仿宋" w:eastAsia="仿宋" w:cs="仿宋"/>
          <w:color w:val="000000"/>
          <w:kern w:val="0"/>
          <w:sz w:val="30"/>
          <w:szCs w:val="30"/>
          <w:lang w:val="en-US" w:eastAsia="zh-CN" w:bidi="ar"/>
        </w:rPr>
        <w:t>教学、科研咨询、学科建设、教师外出进修调研、图书资料、信息化建设等任务。</w:t>
      </w:r>
    </w:p>
    <w:p>
      <w:pPr>
        <w:pStyle w:val="2"/>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项目名称</w:t>
      </w:r>
      <w:r>
        <w:rPr>
          <w:rFonts w:hint="eastAsia" w:ascii="仿宋" w:hAnsi="仿宋" w:eastAsia="仿宋" w:cs="仿宋"/>
          <w:b/>
          <w:bCs/>
          <w:sz w:val="32"/>
          <w:szCs w:val="32"/>
          <w:lang w:eastAsia="zh-CN"/>
        </w:rPr>
        <w:t>三</w:t>
      </w:r>
      <w:r>
        <w:rPr>
          <w:rFonts w:hint="eastAsia" w:ascii="仿宋" w:hAnsi="仿宋" w:eastAsia="仿宋" w:cs="仿宋"/>
          <w:b/>
          <w:bCs/>
          <w:sz w:val="32"/>
          <w:szCs w:val="32"/>
        </w:rPr>
        <w:t>：兴国讲堂</w:t>
      </w:r>
    </w:p>
    <w:p>
      <w:pPr>
        <w:keepNext w:val="0"/>
        <w:keepLines w:val="0"/>
        <w:pageBreakBefore w:val="0"/>
        <w:widowControl w:val="0"/>
        <w:numPr>
          <w:ilvl w:val="0"/>
          <w:numId w:val="0"/>
        </w:numPr>
        <w:tabs>
          <w:tab w:val="left" w:pos="1213"/>
        </w:tab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kern w:val="0"/>
          <w:sz w:val="30"/>
          <w:szCs w:val="30"/>
          <w:lang w:val="en-US" w:eastAsia="zh-CN" w:bidi="ar"/>
        </w:rPr>
      </w:pPr>
      <w:r>
        <w:rPr>
          <w:rFonts w:hint="eastAsia" w:ascii="仿宋" w:hAnsi="仿宋" w:eastAsia="仿宋" w:cs="仿宋"/>
          <w:sz w:val="32"/>
          <w:szCs w:val="32"/>
        </w:rPr>
        <w:t>1</w:t>
      </w:r>
      <w:r>
        <w:rPr>
          <w:rFonts w:hint="eastAsia" w:ascii="仿宋" w:hAnsi="仿宋" w:eastAsia="仿宋" w:cs="仿宋"/>
          <w:sz w:val="32"/>
          <w:szCs w:val="32"/>
          <w:lang w:val="en-US" w:eastAsia="zh-CN"/>
        </w:rPr>
        <w:t>.</w:t>
      </w:r>
      <w:r>
        <w:rPr>
          <w:rFonts w:hint="eastAsia" w:ascii="仿宋" w:hAnsi="仿宋" w:eastAsia="仿宋" w:cs="仿宋"/>
          <w:sz w:val="32"/>
          <w:szCs w:val="32"/>
        </w:rPr>
        <w:t>项目概述</w:t>
      </w:r>
      <w:r>
        <w:rPr>
          <w:rFonts w:hint="eastAsia" w:ascii="仿宋" w:hAnsi="仿宋" w:eastAsia="仿宋" w:cs="仿宋"/>
          <w:sz w:val="32"/>
          <w:szCs w:val="32"/>
          <w:lang w:eastAsia="zh-CN"/>
        </w:rPr>
        <w:t>：</w:t>
      </w:r>
      <w:r>
        <w:rPr>
          <w:rFonts w:hint="eastAsia" w:ascii="仿宋" w:hAnsi="仿宋" w:eastAsia="仿宋" w:cs="仿宋"/>
          <w:color w:val="000000"/>
          <w:kern w:val="0"/>
          <w:sz w:val="30"/>
          <w:szCs w:val="30"/>
          <w:lang w:val="en-US" w:eastAsia="zh-CN" w:bidi="ar"/>
        </w:rPr>
        <w:t>项目资金为保证兴国讲堂开办的一切费用。</w:t>
      </w:r>
    </w:p>
    <w:p>
      <w:pPr>
        <w:numPr>
          <w:ilvl w:val="0"/>
          <w:numId w:val="0"/>
        </w:num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2.立项依据</w:t>
      </w:r>
      <w:r>
        <w:rPr>
          <w:rFonts w:hint="eastAsia" w:ascii="仿宋" w:hAnsi="仿宋" w:eastAsia="仿宋" w:cs="仿宋"/>
          <w:sz w:val="32"/>
          <w:szCs w:val="32"/>
          <w:lang w:eastAsia="zh-CN"/>
        </w:rPr>
        <w:t>：历年安排</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3.实施主体</w:t>
      </w:r>
      <w:r>
        <w:rPr>
          <w:rFonts w:hint="eastAsia" w:ascii="仿宋" w:hAnsi="仿宋" w:eastAsia="仿宋" w:cs="仿宋"/>
          <w:sz w:val="32"/>
          <w:szCs w:val="32"/>
          <w:lang w:eastAsia="zh-CN"/>
        </w:rPr>
        <w:t>：中国共产党兴国县委员会党校</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4</w:t>
      </w:r>
      <w:r>
        <w:rPr>
          <w:rFonts w:hint="eastAsia" w:ascii="仿宋" w:hAnsi="仿宋" w:eastAsia="仿宋" w:cs="仿宋"/>
          <w:sz w:val="32"/>
          <w:szCs w:val="32"/>
          <w:lang w:val="en-US" w:eastAsia="zh-CN"/>
        </w:rPr>
        <w:t>.</w:t>
      </w:r>
      <w:r>
        <w:rPr>
          <w:rFonts w:hint="eastAsia" w:ascii="仿宋" w:hAnsi="仿宋" w:eastAsia="仿宋" w:cs="仿宋"/>
          <w:sz w:val="32"/>
          <w:szCs w:val="32"/>
        </w:rPr>
        <w:t>实施周期</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2022年全年</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5.年度预算安排</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20万元</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6.年度绩效目标</w:t>
      </w:r>
      <w:r>
        <w:rPr>
          <w:rFonts w:hint="eastAsia" w:ascii="仿宋" w:hAnsi="仿宋" w:eastAsia="仿宋" w:cs="仿宋"/>
          <w:sz w:val="32"/>
          <w:szCs w:val="32"/>
          <w:lang w:eastAsia="zh-CN"/>
        </w:rPr>
        <w:t>：完成</w:t>
      </w:r>
      <w:r>
        <w:rPr>
          <w:rFonts w:hint="eastAsia" w:ascii="仿宋" w:hAnsi="仿宋" w:eastAsia="仿宋" w:cs="仿宋"/>
          <w:color w:val="000000"/>
          <w:kern w:val="0"/>
          <w:sz w:val="30"/>
          <w:szCs w:val="30"/>
          <w:lang w:val="en-US" w:eastAsia="zh-CN" w:bidi="ar"/>
        </w:rPr>
        <w:t>兴国讲堂办学任务</w:t>
      </w:r>
    </w:p>
    <w:p>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val="en-US" w:eastAsia="zh-CN"/>
        </w:rPr>
        <w:t>2022</w:t>
      </w:r>
      <w:r>
        <w:rPr>
          <w:rFonts w:hint="eastAsia" w:ascii="楷体" w:hAnsi="楷体" w:eastAsia="楷体" w:cs="楷体"/>
          <w:b/>
          <w:bCs/>
          <w:sz w:val="32"/>
          <w:szCs w:val="32"/>
        </w:rPr>
        <w:t>年“三公”经费预算情况说明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eastAsia="zh-CN"/>
        </w:rPr>
        <w:t>中国共产党兴国县委员会党校</w:t>
      </w:r>
      <w:r>
        <w:rPr>
          <w:rFonts w:hint="eastAsia" w:ascii="仿宋" w:hAnsi="仿宋" w:eastAsia="仿宋" w:cs="仿宋"/>
          <w:sz w:val="32"/>
          <w:szCs w:val="32"/>
        </w:rPr>
        <w:t>部门“三公”经费一般公共预算安排</w:t>
      </w:r>
      <w:r>
        <w:rPr>
          <w:rFonts w:hint="eastAsia" w:ascii="仿宋" w:hAnsi="仿宋" w:eastAsia="仿宋" w:cs="仿宋"/>
          <w:sz w:val="32"/>
          <w:szCs w:val="32"/>
          <w:lang w:val="en-US" w:eastAsia="zh-CN"/>
        </w:rPr>
        <w:t>4.5</w:t>
      </w:r>
      <w:r>
        <w:rPr>
          <w:rFonts w:hint="eastAsia" w:ascii="仿宋" w:hAnsi="仿宋" w:eastAsia="仿宋" w:cs="仿宋"/>
          <w:sz w:val="32"/>
          <w:szCs w:val="32"/>
        </w:rPr>
        <w:t>万元。其中：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万元，比上年增（减）</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公务接待费</w:t>
      </w:r>
      <w:r>
        <w:rPr>
          <w:rFonts w:hint="eastAsia" w:ascii="仿宋" w:hAnsi="仿宋" w:eastAsia="仿宋" w:cs="仿宋"/>
          <w:sz w:val="32"/>
          <w:szCs w:val="32"/>
          <w:lang w:val="en-US" w:eastAsia="zh-CN"/>
        </w:rPr>
        <w:t>4.5</w:t>
      </w:r>
      <w:r>
        <w:rPr>
          <w:rFonts w:hint="eastAsia" w:ascii="仿宋" w:hAnsi="仿宋" w:eastAsia="仿宋" w:cs="仿宋"/>
          <w:sz w:val="32"/>
          <w:szCs w:val="32"/>
        </w:rPr>
        <w:t>万元，比上年增（减）</w:t>
      </w:r>
      <w:r>
        <w:rPr>
          <w:rFonts w:hint="eastAsia" w:ascii="仿宋" w:hAnsi="仿宋" w:eastAsia="仿宋" w:cs="仿宋"/>
          <w:sz w:val="32"/>
          <w:szCs w:val="32"/>
          <w:lang w:val="en-US" w:eastAsia="zh-CN"/>
        </w:rPr>
        <w:t>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严格控制三公经费</w:t>
      </w:r>
      <w:r>
        <w:rPr>
          <w:rFonts w:hint="eastAsia" w:ascii="仿宋" w:hAnsi="仿宋" w:eastAsia="仿宋" w:cs="仿宋"/>
          <w:sz w:val="32"/>
          <w:szCs w:val="32"/>
        </w:rPr>
        <w:t>。</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公务用车运行维护费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万元，比上年增（减）</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rPr>
      </w:pPr>
      <w:r>
        <w:rPr>
          <w:rFonts w:hint="eastAsia" w:ascii="仿宋" w:hAnsi="仿宋" w:eastAsia="仿宋" w:cs="仿宋"/>
          <w:sz w:val="32"/>
          <w:szCs w:val="32"/>
        </w:rPr>
        <w:t>公务用车购置费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万元，比上年增（减）</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pStyle w:val="2"/>
        <w:rPr>
          <w:rFonts w:hint="eastAsia" w:ascii="黑体" w:hAnsi="黑体" w:eastAsia="黑体" w:cs="黑体"/>
          <w:b w:val="0"/>
          <w:bCs w:val="0"/>
          <w:sz w:val="32"/>
          <w:szCs w:val="32"/>
        </w:rPr>
      </w:pPr>
    </w:p>
    <w:p>
      <w:pPr>
        <w:spacing w:line="560" w:lineRule="exact"/>
        <w:ind w:left="641" w:hanging="684" w:hangingChars="213"/>
        <w:jc w:val="center"/>
        <w:rPr>
          <w:rFonts w:hint="eastAsia" w:ascii="仿宋" w:hAnsi="仿宋" w:eastAsia="仿宋" w:cs="仿宋"/>
          <w:b/>
          <w:bCs/>
          <w:sz w:val="32"/>
          <w:szCs w:val="32"/>
        </w:rPr>
      </w:pPr>
      <w:r>
        <w:rPr>
          <w:rFonts w:hint="eastAsia" w:ascii="仿宋" w:hAnsi="仿宋" w:eastAsia="仿宋" w:cs="仿宋"/>
          <w:b/>
          <w:bCs/>
          <w:sz w:val="32"/>
          <w:szCs w:val="32"/>
        </w:rPr>
        <w:t>第三部分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lang w:eastAsia="zh-CN"/>
        </w:rPr>
        <w:t>中国共产党兴国县委员会党校部门</w:t>
      </w:r>
      <w:r>
        <w:rPr>
          <w:rFonts w:hint="eastAsia" w:ascii="仿宋" w:hAnsi="仿宋" w:eastAsia="仿宋" w:cs="仿宋"/>
          <w:b/>
          <w:bCs/>
          <w:sz w:val="32"/>
          <w:szCs w:val="32"/>
        </w:rPr>
        <w:t>预算表</w:t>
      </w:r>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518"/>
        <w:gridCol w:w="1069"/>
        <w:gridCol w:w="2729"/>
        <w:gridCol w:w="12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8"/>
                <w:szCs w:val="28"/>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填报单位:[126]中国共产党兴国县委员会党校 , [126001]中国共产党兴国县委员会党校</w:t>
            </w:r>
          </w:p>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69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收      入</w:t>
            </w:r>
          </w:p>
        </w:tc>
        <w:tc>
          <w:tcPr>
            <w:tcW w:w="230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预算数</w:t>
            </w:r>
          </w:p>
        </w:tc>
        <w:tc>
          <w:tcPr>
            <w:tcW w:w="16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项目(按支出功能科目类级)</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一、财政拨款收入</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500.87</w:t>
            </w:r>
          </w:p>
        </w:tc>
        <w:tc>
          <w:tcPr>
            <w:tcW w:w="16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教育支出</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611.13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（一）一般公共预算收入</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500.87</w:t>
            </w:r>
          </w:p>
        </w:tc>
        <w:tc>
          <w:tcPr>
            <w:tcW w:w="16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社会保障和就业支出</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（二）政府性基金预算收入</w:t>
            </w:r>
          </w:p>
        </w:tc>
        <w:tc>
          <w:tcPr>
            <w:tcW w:w="6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6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卫生健康支出</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（三）国有资本经营预算收入</w:t>
            </w:r>
          </w:p>
        </w:tc>
        <w:tc>
          <w:tcPr>
            <w:tcW w:w="6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6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住房保障支出</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二、教育收费资金收入</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其他支出</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三、事业收入</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200.00</w:t>
            </w:r>
          </w:p>
        </w:tc>
        <w:tc>
          <w:tcPr>
            <w:tcW w:w="16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0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四、事业单位经营收入</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0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五、附属单位上缴收入</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0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六、上级补助收入</w:t>
            </w:r>
          </w:p>
        </w:tc>
        <w:tc>
          <w:tcPr>
            <w:tcW w:w="6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c>
          <w:tcPr>
            <w:tcW w:w="16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七、其他收入</w:t>
            </w:r>
          </w:p>
        </w:tc>
        <w:tc>
          <w:tcPr>
            <w:tcW w:w="6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26.40</w:t>
            </w:r>
          </w:p>
        </w:tc>
        <w:tc>
          <w:tcPr>
            <w:tcW w:w="16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06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6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0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6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本年收入合计</w:t>
            </w:r>
          </w:p>
        </w:tc>
        <w:tc>
          <w:tcPr>
            <w:tcW w:w="6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730.27</w:t>
            </w:r>
          </w:p>
        </w:tc>
        <w:tc>
          <w:tcPr>
            <w:tcW w:w="16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本年支出合计</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736.35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0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八、使用非财政拨款结余</w:t>
            </w:r>
          </w:p>
        </w:tc>
        <w:tc>
          <w:tcPr>
            <w:tcW w:w="6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6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结转下年</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九、上年结转（结余）</w:t>
            </w:r>
          </w:p>
        </w:tc>
        <w:tc>
          <w:tcPr>
            <w:tcW w:w="6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6.08</w:t>
            </w:r>
          </w:p>
        </w:tc>
        <w:tc>
          <w:tcPr>
            <w:tcW w:w="160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1"/>
                <w:szCs w:val="21"/>
                <w:u w:val="none"/>
              </w:rPr>
            </w:pP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1"/>
                <w:szCs w:val="21"/>
                <w:u w:val="none"/>
              </w:rPr>
            </w:pPr>
          </w:p>
        </w:tc>
        <w:tc>
          <w:tcPr>
            <w:tcW w:w="62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60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1"/>
                <w:szCs w:val="21"/>
                <w:u w:val="none"/>
              </w:rPr>
            </w:pP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0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收入总计</w:t>
            </w:r>
          </w:p>
        </w:tc>
        <w:tc>
          <w:tcPr>
            <w:tcW w:w="6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736.35</w:t>
            </w:r>
          </w:p>
        </w:tc>
        <w:tc>
          <w:tcPr>
            <w:tcW w:w="16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支出总计</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736.35</w:t>
            </w:r>
          </w:p>
        </w:tc>
      </w:tr>
    </w:tbl>
    <w:p>
      <w:pPr>
        <w:pStyle w:val="2"/>
        <w:rPr>
          <w:rFonts w:hint="eastAsia" w:ascii="黑体" w:hAnsi="黑体" w:eastAsia="黑体" w:cs="黑体"/>
          <w:b w:val="0"/>
          <w:bCs w:val="0"/>
          <w:sz w:val="32"/>
          <w:szCs w:val="32"/>
        </w:rPr>
        <w:sectPr>
          <w:pgSz w:w="11906" w:h="16838"/>
          <w:pgMar w:top="1440" w:right="1800" w:bottom="1440" w:left="1800" w:header="851" w:footer="992" w:gutter="0"/>
          <w:cols w:space="425" w:num="1"/>
          <w:docGrid w:type="lines" w:linePitch="312" w:charSpace="0"/>
        </w:sectPr>
      </w:pPr>
      <w:bookmarkStart w:id="0" w:name="_GoBack"/>
      <w:bookmarkEnd w:id="0"/>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50"/>
        <w:gridCol w:w="2674"/>
        <w:gridCol w:w="774"/>
        <w:gridCol w:w="774"/>
        <w:gridCol w:w="1113"/>
        <w:gridCol w:w="919"/>
        <w:gridCol w:w="1017"/>
        <w:gridCol w:w="762"/>
        <w:gridCol w:w="713"/>
        <w:gridCol w:w="750"/>
        <w:gridCol w:w="593"/>
        <w:gridCol w:w="637"/>
        <w:gridCol w:w="613"/>
        <w:gridCol w:w="707"/>
        <w:gridCol w:w="9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000" w:type="pct"/>
            <w:gridSpan w:val="15"/>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28"/>
                <w:szCs w:val="28"/>
                <w:u w:val="none"/>
                <w:lang w:val="en-US" w:eastAsia="zh-CN" w:bidi="ar"/>
              </w:rPr>
              <w:t>部门收入总表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000" w:type="pct"/>
            <w:gridSpan w:val="15"/>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[126]中国共产党兴国县委员会党校 , [126001]中国共产党兴国县委员会党校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功能科目编码</w:t>
            </w:r>
          </w:p>
        </w:tc>
        <w:tc>
          <w:tcPr>
            <w:tcW w:w="90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功能科目名称</w:t>
            </w:r>
          </w:p>
        </w:tc>
        <w:tc>
          <w:tcPr>
            <w:tcW w:w="261"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合计</w:t>
            </w:r>
          </w:p>
        </w:tc>
        <w:tc>
          <w:tcPr>
            <w:tcW w:w="26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上年结转</w:t>
            </w:r>
          </w:p>
        </w:tc>
        <w:tc>
          <w:tcPr>
            <w:tcW w:w="128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财政拨款</w:t>
            </w:r>
          </w:p>
        </w:tc>
        <w:tc>
          <w:tcPr>
            <w:tcW w:w="24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教育收费资金收入</w:t>
            </w:r>
          </w:p>
        </w:tc>
        <w:tc>
          <w:tcPr>
            <w:tcW w:w="253"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事业收入</w:t>
            </w:r>
          </w:p>
        </w:tc>
        <w:tc>
          <w:tcPr>
            <w:tcW w:w="200"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事业单位经营收入</w:t>
            </w:r>
          </w:p>
        </w:tc>
        <w:tc>
          <w:tcPr>
            <w:tcW w:w="215"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附属单位上缴收入</w:t>
            </w:r>
          </w:p>
        </w:tc>
        <w:tc>
          <w:tcPr>
            <w:tcW w:w="207"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上级补助收入</w:t>
            </w:r>
          </w:p>
        </w:tc>
        <w:tc>
          <w:tcPr>
            <w:tcW w:w="239"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其他收入</w:t>
            </w:r>
          </w:p>
        </w:tc>
        <w:tc>
          <w:tcPr>
            <w:tcW w:w="33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5"/>
                <w:szCs w:val="15"/>
                <w:u w:val="none"/>
              </w:rPr>
            </w:pPr>
          </w:p>
        </w:tc>
        <w:tc>
          <w:tcPr>
            <w:tcW w:w="90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5"/>
                <w:szCs w:val="15"/>
                <w:u w:val="none"/>
              </w:rPr>
            </w:pPr>
          </w:p>
        </w:tc>
        <w:tc>
          <w:tcPr>
            <w:tcW w:w="261" w:type="pct"/>
            <w:vMerge w:val="continue"/>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5"/>
                <w:szCs w:val="15"/>
                <w:u w:val="none"/>
              </w:rPr>
            </w:pPr>
          </w:p>
        </w:tc>
        <w:tc>
          <w:tcPr>
            <w:tcW w:w="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5"/>
                <w:szCs w:val="15"/>
                <w:u w:val="none"/>
              </w:rPr>
            </w:pP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小计</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一般公共预算拨款收入</w:t>
            </w:r>
          </w:p>
        </w:tc>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政府性基金预算拨款收入</w:t>
            </w: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国有资本经营预算收入</w:t>
            </w:r>
          </w:p>
        </w:tc>
        <w:tc>
          <w:tcPr>
            <w:tcW w:w="241" w:type="pct"/>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5"/>
                <w:szCs w:val="15"/>
                <w:u w:val="none"/>
              </w:rPr>
            </w:pPr>
          </w:p>
        </w:tc>
        <w:tc>
          <w:tcPr>
            <w:tcW w:w="253" w:type="pct"/>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5"/>
                <w:szCs w:val="15"/>
                <w:u w:val="none"/>
              </w:rPr>
            </w:pPr>
          </w:p>
        </w:tc>
        <w:tc>
          <w:tcPr>
            <w:tcW w:w="200" w:type="pct"/>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5"/>
                <w:szCs w:val="15"/>
                <w:u w:val="none"/>
              </w:rPr>
            </w:pPr>
          </w:p>
        </w:tc>
        <w:tc>
          <w:tcPr>
            <w:tcW w:w="215" w:type="pct"/>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5"/>
                <w:szCs w:val="15"/>
                <w:u w:val="none"/>
              </w:rPr>
            </w:pPr>
          </w:p>
        </w:tc>
        <w:tc>
          <w:tcPr>
            <w:tcW w:w="207" w:type="pct"/>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5"/>
                <w:szCs w:val="15"/>
                <w:u w:val="none"/>
              </w:rPr>
            </w:pPr>
          </w:p>
        </w:tc>
        <w:tc>
          <w:tcPr>
            <w:tcW w:w="239" w:type="pct"/>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5"/>
                <w:szCs w:val="15"/>
                <w:u w:val="none"/>
              </w:rPr>
            </w:pPr>
          </w:p>
        </w:tc>
        <w:tc>
          <w:tcPr>
            <w:tcW w:w="33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91"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w:t>
            </w:r>
          </w:p>
        </w:tc>
        <w:tc>
          <w:tcPr>
            <w:tcW w:w="904"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w:t>
            </w:r>
          </w:p>
        </w:tc>
        <w:tc>
          <w:tcPr>
            <w:tcW w:w="261"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w:t>
            </w:r>
          </w:p>
        </w:tc>
        <w:tc>
          <w:tcPr>
            <w:tcW w:w="261"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376"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w:t>
            </w:r>
          </w:p>
        </w:tc>
        <w:tc>
          <w:tcPr>
            <w:tcW w:w="310"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343"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257"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241"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w:t>
            </w:r>
          </w:p>
        </w:tc>
        <w:tc>
          <w:tcPr>
            <w:tcW w:w="253"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200"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215"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6</w:t>
            </w:r>
          </w:p>
        </w:tc>
        <w:tc>
          <w:tcPr>
            <w:tcW w:w="207"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7</w:t>
            </w:r>
          </w:p>
        </w:tc>
        <w:tc>
          <w:tcPr>
            <w:tcW w:w="239"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8</w:t>
            </w:r>
          </w:p>
        </w:tc>
        <w:tc>
          <w:tcPr>
            <w:tcW w:w="335"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合计</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736.35</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6.08</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500.87</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500.87</w:t>
            </w: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200.00</w:t>
            </w: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3.00</w:t>
            </w: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26.40</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205</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教育支出</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611.13</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408.13</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408.13</w:t>
            </w: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200.00</w:t>
            </w: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3.00</w:t>
            </w: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08</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进修及培训</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611.13</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408.13</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408.13</w:t>
            </w: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200.00</w:t>
            </w: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3.00</w:t>
            </w: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2050802</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干部教育</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611.13</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408.13</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408.13</w:t>
            </w: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200.00</w:t>
            </w: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3.00</w:t>
            </w: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208</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社会保障和就业支出</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60.78</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4.59</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56.19</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56.19</w:t>
            </w: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05</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行政事业单位养老支出</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44.72</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4.30</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40.42</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40.42</w:t>
            </w: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2080505</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机关事业单位基本养老保险缴费支出</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25.95</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4.30</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21.65</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21.65</w:t>
            </w: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2080506</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机关事业单位职业年金缴费支出</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18.77</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18.77</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18.77</w:t>
            </w: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08</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抚恤</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0.28</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0.28</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2080801</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死亡抚恤</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0.28</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0.28</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99</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其他社会保障和就业支出</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15.77</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15.77</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15.77</w:t>
            </w: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2089999</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其他社会保障和就业支出</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15.77</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15.77</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15.77</w:t>
            </w: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210</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卫生健康支出</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17.82</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1.49</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16.33</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16.33</w:t>
            </w: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11</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行政事业单位医疗</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17.82</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1.49</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16.33</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16.33</w:t>
            </w: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2101101</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行政单位医疗</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0.63</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0.63</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2101102</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事业单位医疗</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16.33</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16.33</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16.33</w:t>
            </w: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2101103</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公务员医疗补助</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0.86</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0.86</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221</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住房保障支出</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20.22</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20.22</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20.22</w:t>
            </w: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02</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住房改革支出</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20.22</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20.22</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20.22</w:t>
            </w: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2210201</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住房公积金</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20.22</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20.22</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20.22</w:t>
            </w: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229</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其他支出</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26.40</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26.40</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99</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其他支出</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26.40</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26.40</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2299999</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其他支出</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26.40</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rPr>
                <w:rFonts w:hint="eastAsia" w:ascii="宋体" w:hAnsi="宋体" w:eastAsia="宋体" w:cs="宋体"/>
                <w:i w:val="0"/>
                <w:iCs w:val="0"/>
                <w:color w:val="000000"/>
                <w:sz w:val="15"/>
                <w:szCs w:val="15"/>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26.40</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right"/>
              <w:rPr>
                <w:rFonts w:hint="eastAsia" w:ascii="宋体" w:hAnsi="宋体" w:eastAsia="宋体" w:cs="宋体"/>
                <w:i w:val="0"/>
                <w:iCs w:val="0"/>
                <w:color w:val="000000"/>
                <w:sz w:val="15"/>
                <w:szCs w:val="15"/>
                <w:u w:val="none"/>
              </w:rPr>
            </w:pPr>
          </w:p>
        </w:tc>
      </w:tr>
    </w:tbl>
    <w:p>
      <w:pPr>
        <w:pStyle w:val="2"/>
        <w:rPr>
          <w:rFonts w:hint="eastAsia" w:ascii="黑体" w:hAnsi="黑体" w:eastAsia="黑体" w:cs="黑体"/>
          <w:b w:val="0"/>
          <w:bCs w:val="0"/>
          <w:sz w:val="32"/>
          <w:szCs w:val="32"/>
        </w:rPr>
        <w:sectPr>
          <w:pgSz w:w="16838" w:h="11906" w:orient="landscape"/>
          <w:pgMar w:top="1134" w:right="1134" w:bottom="1134" w:left="1134" w:header="851" w:footer="992" w:gutter="0"/>
          <w:cols w:space="425" w:num="1"/>
          <w:docGrid w:type="lines" w:linePitch="312" w:charSpace="0"/>
        </w:sectPr>
      </w:pPr>
    </w:p>
    <w:tbl>
      <w:tblPr>
        <w:tblStyle w:val="6"/>
        <w:tblW w:w="10243"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826"/>
        <w:gridCol w:w="3782"/>
        <w:gridCol w:w="1596"/>
        <w:gridCol w:w="1984"/>
        <w:gridCol w:w="10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0243"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30"/>
                <w:szCs w:val="30"/>
                <w:u w:val="none"/>
                <w:lang w:val="en-US" w:eastAsia="zh-CN" w:bidi="ar"/>
              </w:rPr>
              <w:t>部门支出总表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0243" w:type="dxa"/>
            <w:gridSpan w:val="5"/>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填报单位[126]中国共产党兴国县委员会党校 , [126001]中国共产党兴国县委员会党校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60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支出功能分类科目</w:t>
            </w:r>
          </w:p>
        </w:tc>
        <w:tc>
          <w:tcPr>
            <w:tcW w:w="1596"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1984" w:type="dxa"/>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基本支出</w:t>
            </w:r>
          </w:p>
        </w:tc>
        <w:tc>
          <w:tcPr>
            <w:tcW w:w="105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97" w:hRule="atLeast"/>
        </w:trPr>
        <w:tc>
          <w:tcPr>
            <w:tcW w:w="1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科目编码</w:t>
            </w:r>
          </w:p>
        </w:tc>
        <w:tc>
          <w:tcPr>
            <w:tcW w:w="3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科目名称 </w:t>
            </w:r>
          </w:p>
        </w:tc>
        <w:tc>
          <w:tcPr>
            <w:tcW w:w="1596"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84" w:type="dxa"/>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05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826"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782"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96"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984"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055"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3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736.35</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406.95</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329.40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205</w:t>
            </w:r>
          </w:p>
        </w:tc>
        <w:tc>
          <w:tcPr>
            <w:tcW w:w="3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教育支出</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611.13</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308.13</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08</w:t>
            </w:r>
          </w:p>
        </w:tc>
        <w:tc>
          <w:tcPr>
            <w:tcW w:w="3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进修及培训</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611.13</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308.13</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2050802</w:t>
            </w:r>
          </w:p>
        </w:tc>
        <w:tc>
          <w:tcPr>
            <w:tcW w:w="3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干部教育</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611.13</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308.13</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w:t>
            </w:r>
          </w:p>
        </w:tc>
        <w:tc>
          <w:tcPr>
            <w:tcW w:w="3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社会保障和就业支出</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60.78</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60.78</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05</w:t>
            </w:r>
          </w:p>
        </w:tc>
        <w:tc>
          <w:tcPr>
            <w:tcW w:w="3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行政事业单位养老支出</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44.72</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44.72</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2080505</w:t>
            </w:r>
          </w:p>
        </w:tc>
        <w:tc>
          <w:tcPr>
            <w:tcW w:w="3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机关事业单位基本养老保险缴费支出</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25.95</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25.95</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2080506</w:t>
            </w:r>
          </w:p>
        </w:tc>
        <w:tc>
          <w:tcPr>
            <w:tcW w:w="3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机关事业单位职业年金缴费支出</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18.77</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18.77</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08</w:t>
            </w:r>
          </w:p>
        </w:tc>
        <w:tc>
          <w:tcPr>
            <w:tcW w:w="3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抚恤</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0.28</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0.28</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2080801</w:t>
            </w:r>
          </w:p>
        </w:tc>
        <w:tc>
          <w:tcPr>
            <w:tcW w:w="3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死亡抚恤</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0.28</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0.28</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99</w:t>
            </w:r>
          </w:p>
        </w:tc>
        <w:tc>
          <w:tcPr>
            <w:tcW w:w="3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其他社会保障和就业支出</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15.77</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15.77</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2089999</w:t>
            </w:r>
          </w:p>
        </w:tc>
        <w:tc>
          <w:tcPr>
            <w:tcW w:w="3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其他社会保障和就业支出</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15.77</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15.77</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w:t>
            </w:r>
          </w:p>
        </w:tc>
        <w:tc>
          <w:tcPr>
            <w:tcW w:w="3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卫生健康支出</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17.82</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17.82</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11</w:t>
            </w:r>
          </w:p>
        </w:tc>
        <w:tc>
          <w:tcPr>
            <w:tcW w:w="3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行政事业单位医疗</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17.82</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17.82</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2101101</w:t>
            </w:r>
          </w:p>
        </w:tc>
        <w:tc>
          <w:tcPr>
            <w:tcW w:w="3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行政单位医疗</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0.63</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0.63</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2101102</w:t>
            </w:r>
          </w:p>
        </w:tc>
        <w:tc>
          <w:tcPr>
            <w:tcW w:w="3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事业单位医疗</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16.33</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16.33</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2101103</w:t>
            </w:r>
          </w:p>
        </w:tc>
        <w:tc>
          <w:tcPr>
            <w:tcW w:w="3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公务员医疗补助</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0.86</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0.86</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w:t>
            </w:r>
          </w:p>
        </w:tc>
        <w:tc>
          <w:tcPr>
            <w:tcW w:w="3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住房保障支出</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20.22</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20.22</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02</w:t>
            </w:r>
          </w:p>
        </w:tc>
        <w:tc>
          <w:tcPr>
            <w:tcW w:w="3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住房改革支出</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20.22</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20.22</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2210201</w:t>
            </w:r>
          </w:p>
        </w:tc>
        <w:tc>
          <w:tcPr>
            <w:tcW w:w="3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住房公积金</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20.22</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20.22</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229</w:t>
            </w:r>
          </w:p>
        </w:tc>
        <w:tc>
          <w:tcPr>
            <w:tcW w:w="3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其他支出</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26.40</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99</w:t>
            </w:r>
          </w:p>
        </w:tc>
        <w:tc>
          <w:tcPr>
            <w:tcW w:w="3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其他支出</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26.40</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97" w:hRule="atLeast"/>
        </w:trPr>
        <w:tc>
          <w:tcPr>
            <w:tcW w:w="18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2299999</w:t>
            </w:r>
          </w:p>
        </w:tc>
        <w:tc>
          <w:tcPr>
            <w:tcW w:w="3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其他支出</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26.40</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26.40</w:t>
            </w:r>
          </w:p>
        </w:tc>
      </w:tr>
    </w:tbl>
    <w:p>
      <w:pPr>
        <w:pStyle w:val="2"/>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p>
      <w:pPr>
        <w:pStyle w:val="2"/>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941"/>
        <w:gridCol w:w="863"/>
        <w:gridCol w:w="1724"/>
        <w:gridCol w:w="1010"/>
        <w:gridCol w:w="1331"/>
        <w:gridCol w:w="1645"/>
        <w:gridCol w:w="13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000" w:type="pct"/>
            <w:gridSpan w:val="7"/>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18"/>
                <w:szCs w:val="18"/>
                <w:u w:val="none"/>
              </w:rPr>
            </w:pPr>
            <w:r>
              <w:rPr>
                <w:rFonts w:hint="eastAsia" w:ascii="宋体" w:hAnsi="宋体" w:eastAsia="宋体" w:cs="宋体"/>
                <w:b/>
                <w:bCs/>
                <w:i w:val="0"/>
                <w:iCs w:val="0"/>
                <w:color w:val="000000"/>
                <w:kern w:val="0"/>
                <w:sz w:val="28"/>
                <w:szCs w:val="28"/>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[126]中国共产党兴国县委员会党校 , [126001]中国共产党兴国县委员会党校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42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收      入</w:t>
            </w:r>
          </w:p>
        </w:tc>
        <w:tc>
          <w:tcPr>
            <w:tcW w:w="357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预算数</w:t>
            </w:r>
          </w:p>
        </w:tc>
        <w:tc>
          <w:tcPr>
            <w:tcW w:w="874"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项目(按支出功能科目类级)</w:t>
            </w:r>
          </w:p>
        </w:tc>
        <w:tc>
          <w:tcPr>
            <w:tcW w:w="512"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675"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一般公共预算支出</w:t>
            </w:r>
          </w:p>
        </w:tc>
        <w:tc>
          <w:tcPr>
            <w:tcW w:w="834"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政府性基金预算支出</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一、财政拨款收入</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500.87</w:t>
            </w: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一、本年支出</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500.87</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500.87</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一般公共预算拨款收入</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500.87</w:t>
            </w: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教育支出</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408.1312</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408.13</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政府性基金预算拨款收入</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社会保障和就业支出</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56.19</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56.19</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国有资本经营预算收入</w:t>
            </w: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卫生健康支出</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16.33</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16.33</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住房保障支出</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20.22</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20.22</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3" w:hRule="atLeast"/>
        </w:trPr>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二、上年结转</w:t>
            </w:r>
          </w:p>
        </w:tc>
        <w:tc>
          <w:tcPr>
            <w:tcW w:w="4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18"/>
                <w:szCs w:val="18"/>
                <w:u w:val="none"/>
              </w:rPr>
            </w:pP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二、结转下年</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一般公共预算拨款结转</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18"/>
                <w:szCs w:val="18"/>
                <w:u w:val="none"/>
              </w:rPr>
            </w:pP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政府性基金预算拨款结转</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18"/>
                <w:szCs w:val="18"/>
                <w:u w:val="none"/>
              </w:rPr>
            </w:pP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收入总计</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500.87</w:t>
            </w: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支出总计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500.87</w:t>
            </w:r>
          </w:p>
        </w:tc>
        <w:tc>
          <w:tcPr>
            <w:tcW w:w="6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500.87</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r>
    </w:tbl>
    <w:p>
      <w:pPr>
        <w:pStyle w:val="2"/>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921"/>
        <w:gridCol w:w="3738"/>
        <w:gridCol w:w="1246"/>
        <w:gridCol w:w="1500"/>
        <w:gridCol w:w="14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8"/>
                <w:szCs w:val="28"/>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[126]中国共产党兴国县委员会党校 , [126001]中国共产党兴国县委员会党校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28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支出功能分类科目</w:t>
            </w:r>
          </w:p>
        </w:tc>
        <w:tc>
          <w:tcPr>
            <w:tcW w:w="212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2022年预算数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科目编码</w:t>
            </w:r>
          </w:p>
        </w:tc>
        <w:tc>
          <w:tcPr>
            <w:tcW w:w="1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科目名称 </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7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基本支出</w:t>
            </w:r>
          </w:p>
        </w:tc>
        <w:tc>
          <w:tcPr>
            <w:tcW w:w="7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97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p>
        </w:tc>
        <w:tc>
          <w:tcPr>
            <w:tcW w:w="1896"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p>
        </w:tc>
        <w:tc>
          <w:tcPr>
            <w:tcW w:w="63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6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73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1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500.87</w:t>
            </w:r>
          </w:p>
        </w:tc>
        <w:tc>
          <w:tcPr>
            <w:tcW w:w="7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400.87</w:t>
            </w:r>
          </w:p>
        </w:tc>
        <w:tc>
          <w:tcPr>
            <w:tcW w:w="7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205</w:t>
            </w:r>
          </w:p>
        </w:tc>
        <w:tc>
          <w:tcPr>
            <w:tcW w:w="1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教育支出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408.13</w:t>
            </w:r>
          </w:p>
        </w:tc>
        <w:tc>
          <w:tcPr>
            <w:tcW w:w="7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308.13</w:t>
            </w:r>
          </w:p>
        </w:tc>
        <w:tc>
          <w:tcPr>
            <w:tcW w:w="7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08</w:t>
            </w:r>
          </w:p>
        </w:tc>
        <w:tc>
          <w:tcPr>
            <w:tcW w:w="1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进修及培训</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408.13</w:t>
            </w:r>
          </w:p>
        </w:tc>
        <w:tc>
          <w:tcPr>
            <w:tcW w:w="7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308.13</w:t>
            </w:r>
          </w:p>
        </w:tc>
        <w:tc>
          <w:tcPr>
            <w:tcW w:w="7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2050802</w:t>
            </w:r>
          </w:p>
        </w:tc>
        <w:tc>
          <w:tcPr>
            <w:tcW w:w="1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干部教育</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408.13</w:t>
            </w:r>
          </w:p>
        </w:tc>
        <w:tc>
          <w:tcPr>
            <w:tcW w:w="7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308.13</w:t>
            </w:r>
          </w:p>
        </w:tc>
        <w:tc>
          <w:tcPr>
            <w:tcW w:w="7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208</w:t>
            </w:r>
          </w:p>
        </w:tc>
        <w:tc>
          <w:tcPr>
            <w:tcW w:w="1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社会保障和就业支出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56.19</w:t>
            </w:r>
          </w:p>
        </w:tc>
        <w:tc>
          <w:tcPr>
            <w:tcW w:w="7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56.19</w:t>
            </w:r>
          </w:p>
        </w:tc>
        <w:tc>
          <w:tcPr>
            <w:tcW w:w="7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05</w:t>
            </w:r>
          </w:p>
        </w:tc>
        <w:tc>
          <w:tcPr>
            <w:tcW w:w="1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行政事业单位养老支出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40.42</w:t>
            </w:r>
          </w:p>
        </w:tc>
        <w:tc>
          <w:tcPr>
            <w:tcW w:w="7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40.42</w:t>
            </w:r>
          </w:p>
        </w:tc>
        <w:tc>
          <w:tcPr>
            <w:tcW w:w="7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2080505</w:t>
            </w:r>
          </w:p>
        </w:tc>
        <w:tc>
          <w:tcPr>
            <w:tcW w:w="1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机关事业单位基本养老保险缴费支出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21.65</w:t>
            </w:r>
          </w:p>
        </w:tc>
        <w:tc>
          <w:tcPr>
            <w:tcW w:w="7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21.65</w:t>
            </w:r>
          </w:p>
        </w:tc>
        <w:tc>
          <w:tcPr>
            <w:tcW w:w="7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2080506</w:t>
            </w:r>
          </w:p>
        </w:tc>
        <w:tc>
          <w:tcPr>
            <w:tcW w:w="1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机关事业单位职业年金缴费支出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18.77</w:t>
            </w:r>
          </w:p>
        </w:tc>
        <w:tc>
          <w:tcPr>
            <w:tcW w:w="7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18.77</w:t>
            </w:r>
          </w:p>
        </w:tc>
        <w:tc>
          <w:tcPr>
            <w:tcW w:w="7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99</w:t>
            </w:r>
          </w:p>
        </w:tc>
        <w:tc>
          <w:tcPr>
            <w:tcW w:w="1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其他社会保障和就业支出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15.77</w:t>
            </w:r>
          </w:p>
        </w:tc>
        <w:tc>
          <w:tcPr>
            <w:tcW w:w="7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15.77</w:t>
            </w:r>
          </w:p>
        </w:tc>
        <w:tc>
          <w:tcPr>
            <w:tcW w:w="7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2089999</w:t>
            </w:r>
          </w:p>
        </w:tc>
        <w:tc>
          <w:tcPr>
            <w:tcW w:w="1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其他社会保障和就业支出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15.77</w:t>
            </w:r>
          </w:p>
        </w:tc>
        <w:tc>
          <w:tcPr>
            <w:tcW w:w="7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15.77</w:t>
            </w:r>
          </w:p>
        </w:tc>
        <w:tc>
          <w:tcPr>
            <w:tcW w:w="7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210</w:t>
            </w:r>
          </w:p>
        </w:tc>
        <w:tc>
          <w:tcPr>
            <w:tcW w:w="1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卫生健康支出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16.33</w:t>
            </w:r>
          </w:p>
        </w:tc>
        <w:tc>
          <w:tcPr>
            <w:tcW w:w="7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16.33</w:t>
            </w:r>
          </w:p>
        </w:tc>
        <w:tc>
          <w:tcPr>
            <w:tcW w:w="7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11</w:t>
            </w:r>
          </w:p>
        </w:tc>
        <w:tc>
          <w:tcPr>
            <w:tcW w:w="1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行政事业单位医疗</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16.33</w:t>
            </w:r>
          </w:p>
        </w:tc>
        <w:tc>
          <w:tcPr>
            <w:tcW w:w="7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16.33</w:t>
            </w:r>
          </w:p>
        </w:tc>
        <w:tc>
          <w:tcPr>
            <w:tcW w:w="7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2101102</w:t>
            </w:r>
          </w:p>
        </w:tc>
        <w:tc>
          <w:tcPr>
            <w:tcW w:w="1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事业单位医疗</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16.33</w:t>
            </w:r>
          </w:p>
        </w:tc>
        <w:tc>
          <w:tcPr>
            <w:tcW w:w="7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16.33</w:t>
            </w:r>
          </w:p>
        </w:tc>
        <w:tc>
          <w:tcPr>
            <w:tcW w:w="7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w:t>
            </w:r>
          </w:p>
        </w:tc>
        <w:tc>
          <w:tcPr>
            <w:tcW w:w="1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住房保障支出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20.22</w:t>
            </w:r>
          </w:p>
        </w:tc>
        <w:tc>
          <w:tcPr>
            <w:tcW w:w="7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20.22</w:t>
            </w:r>
          </w:p>
        </w:tc>
        <w:tc>
          <w:tcPr>
            <w:tcW w:w="7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02</w:t>
            </w:r>
          </w:p>
        </w:tc>
        <w:tc>
          <w:tcPr>
            <w:tcW w:w="1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住房改革支出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20.22</w:t>
            </w:r>
          </w:p>
        </w:tc>
        <w:tc>
          <w:tcPr>
            <w:tcW w:w="7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20.22</w:t>
            </w:r>
          </w:p>
        </w:tc>
        <w:tc>
          <w:tcPr>
            <w:tcW w:w="7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2210201</w:t>
            </w:r>
          </w:p>
        </w:tc>
        <w:tc>
          <w:tcPr>
            <w:tcW w:w="1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住房公积金</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20.22</w:t>
            </w:r>
          </w:p>
        </w:tc>
        <w:tc>
          <w:tcPr>
            <w:tcW w:w="7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20.22</w:t>
            </w:r>
          </w:p>
        </w:tc>
        <w:tc>
          <w:tcPr>
            <w:tcW w:w="7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r>
    </w:tbl>
    <w:p>
      <w:pPr>
        <w:pStyle w:val="2"/>
        <w:rPr>
          <w:rFonts w:hint="eastAsia" w:ascii="黑体" w:hAnsi="黑体" w:eastAsia="黑体" w:cs="黑体"/>
          <w:b w:val="0"/>
          <w:bCs w:val="0"/>
          <w:sz w:val="32"/>
          <w:szCs w:val="32"/>
        </w:rPr>
      </w:pPr>
    </w:p>
    <w:p>
      <w:pPr>
        <w:spacing w:line="560" w:lineRule="exact"/>
        <w:jc w:val="center"/>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968"/>
        <w:gridCol w:w="2906"/>
        <w:gridCol w:w="1787"/>
        <w:gridCol w:w="1596"/>
        <w:gridCol w:w="15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28"/>
                <w:szCs w:val="28"/>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[126]中国共产党兴国县委员会党校 , [126001]中国共产党兴国县委员会党校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47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支出经济分类科目</w:t>
            </w:r>
          </w:p>
        </w:tc>
        <w:tc>
          <w:tcPr>
            <w:tcW w:w="252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2022年基本支出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科目编码</w:t>
            </w:r>
          </w:p>
        </w:tc>
        <w:tc>
          <w:tcPr>
            <w:tcW w:w="1474"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科目名称 </w:t>
            </w:r>
          </w:p>
        </w:tc>
        <w:tc>
          <w:tcPr>
            <w:tcW w:w="906"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80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人员经费</w:t>
            </w:r>
          </w:p>
        </w:tc>
        <w:tc>
          <w:tcPr>
            <w:tcW w:w="810"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47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0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1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400.87</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236.57</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164.30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301</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工资福利支出</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233.75</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233.75</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30101</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基本工资</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70.44</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70.44</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30102</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津贴补贴</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59.00</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59.00</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30103</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奖金</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5.87</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5.87</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30106</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伙食补助费</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5.70</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5.70</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30108</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机关事业单位基本养老保险缴费</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21.65</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21.65</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30109</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职业年金缴费</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18.77</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18.77</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30110</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职工基本医疗保险缴费</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16.33</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16.33</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30112</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其他社会保障缴费</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15.77</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15.77</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30113</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住房公积金</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20.22</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20.22</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302</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商品和服务支出</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153.80</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30201</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办公费</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20.52</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30202</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印刷费</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20.60</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30205</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水费</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1.70</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30206</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电费</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30207</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邮电费</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30209</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物业管理费</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0.50</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30211</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差旅费</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11.90</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30216</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培训费</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59.00</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30217</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公务接待费</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4.50</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30226</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劳务费</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10.50</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30228</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工会经费</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5.88</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30229</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福利费</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30239</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其他交通费用</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9.90</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303</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对个人和家庭的补助</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2.82</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2.82</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30305</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生活补助</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2.82</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2.82</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310</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资本性支出</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10.50</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31002</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办公设备购置</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0.50</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31099</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其他资本性支出</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w:t>
            </w:r>
          </w:p>
        </w:tc>
      </w:tr>
    </w:tbl>
    <w:p>
      <w:pPr>
        <w:pStyle w:val="2"/>
        <w:rPr>
          <w:rFonts w:hint="eastAsia" w:ascii="黑体" w:hAnsi="黑体" w:eastAsia="黑体" w:cs="黑体"/>
          <w:b w:val="0"/>
          <w:bCs w:val="0"/>
          <w:sz w:val="32"/>
          <w:szCs w:val="32"/>
        </w:rPr>
      </w:pPr>
    </w:p>
    <w:p>
      <w:pPr>
        <w:spacing w:line="560" w:lineRule="exact"/>
        <w:jc w:val="center"/>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76"/>
        <w:gridCol w:w="2601"/>
        <w:gridCol w:w="1085"/>
        <w:gridCol w:w="1292"/>
        <w:gridCol w:w="1022"/>
        <w:gridCol w:w="1075"/>
        <w:gridCol w:w="10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8"/>
                <w:szCs w:val="28"/>
                <w:u w:val="none"/>
                <w:lang w:val="en-US" w:eastAsia="zh-CN" w:bidi="ar"/>
              </w:rPr>
              <w:t>一般公共预算“三公”经费支出表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填报单位[126]中国共产党兴国县委员会党校 , [126001]中国共产党兴国县委员会党校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90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部门编码</w:t>
            </w:r>
          </w:p>
        </w:tc>
        <w:tc>
          <w:tcPr>
            <w:tcW w:w="131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部门名称</w:t>
            </w:r>
          </w:p>
        </w:tc>
        <w:tc>
          <w:tcPr>
            <w:tcW w:w="55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65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因公出国(境)费</w:t>
            </w:r>
          </w:p>
        </w:tc>
        <w:tc>
          <w:tcPr>
            <w:tcW w:w="5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公务接待费</w:t>
            </w:r>
          </w:p>
        </w:tc>
        <w:tc>
          <w:tcPr>
            <w:tcW w:w="54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公务用车运行维护费</w:t>
            </w:r>
          </w:p>
        </w:tc>
        <w:tc>
          <w:tcPr>
            <w:tcW w:w="50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0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31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55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6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5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5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5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901"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p>
        </w:tc>
        <w:tc>
          <w:tcPr>
            <w:tcW w:w="1319"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p>
        </w:tc>
        <w:tc>
          <w:tcPr>
            <w:tcW w:w="550"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55"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518"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545"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508"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90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w:t>
            </w:r>
          </w:p>
        </w:tc>
        <w:tc>
          <w:tcPr>
            <w:tcW w:w="1319"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中国共产党兴国县委员会党校</w:t>
            </w:r>
          </w:p>
        </w:tc>
        <w:tc>
          <w:tcPr>
            <w:tcW w:w="5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4.50</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518"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4.50</w:t>
            </w:r>
          </w:p>
        </w:tc>
        <w:tc>
          <w:tcPr>
            <w:tcW w:w="5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0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1"/>
                <w:szCs w:val="21"/>
                <w:u w:val="none"/>
              </w:rPr>
            </w:pPr>
          </w:p>
        </w:tc>
        <w:tc>
          <w:tcPr>
            <w:tcW w:w="1319" w:type="pct"/>
            <w:tcBorders>
              <w:top w:val="nil"/>
              <w:left w:val="nil"/>
              <w:bottom w:val="nil"/>
              <w:right w:val="nil"/>
            </w:tcBorders>
            <w:shd w:val="clear" w:color="auto" w:fill="auto"/>
            <w:noWrap/>
            <w:vAlign w:val="bottom"/>
          </w:tcPr>
          <w:p>
            <w:pPr>
              <w:rPr>
                <w:rFonts w:hint="default" w:ascii="Calibri" w:hAnsi="Calibri" w:cs="Calibri"/>
                <w:i w:val="0"/>
                <w:iCs w:val="0"/>
                <w:color w:val="000000"/>
                <w:sz w:val="21"/>
                <w:szCs w:val="21"/>
                <w:u w:val="none"/>
              </w:rPr>
            </w:pPr>
          </w:p>
        </w:tc>
        <w:tc>
          <w:tcPr>
            <w:tcW w:w="55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1"/>
                <w:szCs w:val="21"/>
                <w:u w:val="none"/>
              </w:rPr>
            </w:pPr>
          </w:p>
        </w:tc>
        <w:tc>
          <w:tcPr>
            <w:tcW w:w="655" w:type="pct"/>
            <w:tcBorders>
              <w:top w:val="nil"/>
              <w:left w:val="nil"/>
              <w:bottom w:val="nil"/>
              <w:right w:val="nil"/>
            </w:tcBorders>
            <w:shd w:val="clear" w:color="auto" w:fill="auto"/>
            <w:noWrap/>
            <w:vAlign w:val="bottom"/>
          </w:tcPr>
          <w:p>
            <w:pPr>
              <w:rPr>
                <w:rFonts w:hint="default" w:ascii="Calibri" w:hAnsi="Calibri" w:cs="Calibri"/>
                <w:i w:val="0"/>
                <w:iCs w:val="0"/>
                <w:color w:val="000000"/>
                <w:sz w:val="21"/>
                <w:szCs w:val="21"/>
                <w:u w:val="none"/>
              </w:rPr>
            </w:pPr>
          </w:p>
        </w:tc>
        <w:tc>
          <w:tcPr>
            <w:tcW w:w="518" w:type="pct"/>
            <w:tcBorders>
              <w:top w:val="nil"/>
              <w:left w:val="nil"/>
              <w:bottom w:val="nil"/>
              <w:right w:val="nil"/>
            </w:tcBorders>
            <w:shd w:val="clear" w:color="auto" w:fill="auto"/>
            <w:noWrap/>
            <w:vAlign w:val="bottom"/>
          </w:tcPr>
          <w:p>
            <w:pPr>
              <w:rPr>
                <w:rFonts w:hint="default" w:ascii="Calibri" w:hAnsi="Calibri" w:cs="Calibri"/>
                <w:i w:val="0"/>
                <w:iCs w:val="0"/>
                <w:color w:val="000000"/>
                <w:sz w:val="21"/>
                <w:szCs w:val="21"/>
                <w:u w:val="none"/>
              </w:rPr>
            </w:pPr>
          </w:p>
        </w:tc>
        <w:tc>
          <w:tcPr>
            <w:tcW w:w="545" w:type="pct"/>
            <w:tcBorders>
              <w:top w:val="nil"/>
              <w:left w:val="nil"/>
              <w:bottom w:val="nil"/>
              <w:right w:val="nil"/>
            </w:tcBorders>
            <w:shd w:val="clear" w:color="auto" w:fill="auto"/>
            <w:noWrap/>
            <w:vAlign w:val="bottom"/>
          </w:tcPr>
          <w:p>
            <w:pPr>
              <w:rPr>
                <w:rFonts w:hint="default" w:ascii="Calibri" w:hAnsi="Calibri" w:cs="Calibri"/>
                <w:i w:val="0"/>
                <w:iCs w:val="0"/>
                <w:color w:val="000000"/>
                <w:sz w:val="21"/>
                <w:szCs w:val="21"/>
                <w:u w:val="none"/>
              </w:rPr>
            </w:pPr>
          </w:p>
        </w:tc>
        <w:tc>
          <w:tcPr>
            <w:tcW w:w="508" w:type="pct"/>
            <w:tcBorders>
              <w:top w:val="nil"/>
              <w:left w:val="nil"/>
              <w:bottom w:val="nil"/>
              <w:right w:val="nil"/>
            </w:tcBorders>
            <w:shd w:val="clear" w:color="auto" w:fill="auto"/>
            <w:noWrap/>
            <w:vAlign w:val="bottom"/>
          </w:tcPr>
          <w:p>
            <w:pPr>
              <w:rPr>
                <w:rFonts w:hint="default" w:ascii="Calibri" w:hAnsi="Calibri" w:cs="Calibri"/>
                <w:i w:val="0"/>
                <w:iCs w:val="0"/>
                <w:color w:val="000000"/>
                <w:sz w:val="21"/>
                <w:szCs w:val="21"/>
                <w:u w:val="none"/>
              </w:rPr>
            </w:pPr>
          </w:p>
        </w:tc>
      </w:tr>
    </w:tbl>
    <w:p>
      <w:pPr>
        <w:pStyle w:val="2"/>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tbl>
      <w:tblPr>
        <w:tblStyle w:val="6"/>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76"/>
        <w:gridCol w:w="1898"/>
        <w:gridCol w:w="799"/>
        <w:gridCol w:w="2707"/>
        <w:gridCol w:w="32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54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59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3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819" w:type="pct"/>
            <w:gridSpan w:val="2"/>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注：若为空表，则为该部门（单位）无政府性基金收支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28"/>
                <w:szCs w:val="28"/>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43" w:type="pct"/>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159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103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82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994"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214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285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bl>
    <w:p>
      <w:pPr>
        <w:pStyle w:val="2"/>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tbl>
      <w:tblPr>
        <w:tblStyle w:val="6"/>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76"/>
        <w:gridCol w:w="1281"/>
        <w:gridCol w:w="696"/>
        <w:gridCol w:w="3034"/>
        <w:gridCol w:w="36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54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59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3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819" w:type="pct"/>
            <w:gridSpan w:val="2"/>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注：若为空表，则为该部门（单位）无国有资本经营预算收支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44"/>
                <w:szCs w:val="44"/>
                <w:u w:val="none"/>
                <w:lang w:val="en-US"/>
              </w:rPr>
            </w:pPr>
            <w:r>
              <w:rPr>
                <w:rFonts w:hint="eastAsia" w:ascii="宋体" w:hAnsi="宋体" w:eastAsia="宋体" w:cs="宋体"/>
                <w:b/>
                <w:bCs/>
                <w:i w:val="0"/>
                <w:iCs w:val="0"/>
                <w:color w:val="000000"/>
                <w:kern w:val="0"/>
                <w:sz w:val="28"/>
                <w:szCs w:val="28"/>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43" w:type="pct"/>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159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103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82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994"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214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285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bl>
    <w:p>
      <w:pPr>
        <w:pStyle w:val="2"/>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sectPr>
          <w:pgSz w:w="11906" w:h="16838"/>
          <w:pgMar w:top="1134" w:right="1134" w:bottom="1134" w:left="1134" w:header="851" w:footer="992" w:gutter="0"/>
          <w:cols w:space="425" w:num="1"/>
          <w:docGrid w:type="lines" w:linePitch="312" w:charSpace="0"/>
        </w:sectPr>
      </w:pPr>
    </w:p>
    <w:p>
      <w:pPr>
        <w:jc w:val="center"/>
        <w:rPr>
          <w:rFonts w:hint="eastAsia" w:ascii="宋体" w:hAnsi="宋体" w:eastAsia="宋体" w:cs="宋体"/>
          <w:sz w:val="24"/>
          <w:szCs w:val="24"/>
        </w:rPr>
      </w:pPr>
      <w:r>
        <w:rPr>
          <w:rFonts w:hint="eastAsia" w:ascii="宋体" w:hAnsi="宋体" w:eastAsia="宋体" w:cs="宋体"/>
          <w:b/>
          <w:color w:val="000000"/>
          <w:sz w:val="36"/>
          <w:szCs w:val="36"/>
        </w:rPr>
        <w:t>2022年部门整体支出绩效目标表</w:t>
      </w:r>
    </w:p>
    <w:p>
      <w:pPr>
        <w:rPr>
          <w:rFonts w:hint="eastAsia" w:ascii="宋体" w:hAnsi="宋体" w:eastAsia="宋体" w:cs="宋体"/>
          <w:sz w:val="24"/>
          <w:szCs w:val="24"/>
        </w:rPr>
      </w:pPr>
      <w:r>
        <w:rPr>
          <w:rFonts w:hint="eastAsia" w:ascii="宋体" w:hAnsi="宋体" w:eastAsia="宋体" w:cs="宋体"/>
          <w:color w:val="000000"/>
          <w:sz w:val="24"/>
          <w:szCs w:val="24"/>
        </w:rPr>
        <w:t>部门名称:中国共产党兴国县委员会党校</w:t>
      </w:r>
    </w:p>
    <w:tbl>
      <w:tblPr>
        <w:tblStyle w:val="6"/>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426"/>
        <w:gridCol w:w="528"/>
        <w:gridCol w:w="1040"/>
        <w:gridCol w:w="1953"/>
        <w:gridCol w:w="2028"/>
        <w:gridCol w:w="2867"/>
        <w:gridCol w:w="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454" w:hRule="atLeast"/>
        </w:trPr>
        <w:tc>
          <w:tcPr>
            <w:tcW w:w="992" w:type="pct"/>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联系人</w:t>
            </w:r>
          </w:p>
        </w:tc>
        <w:tc>
          <w:tcPr>
            <w:tcW w:w="1519" w:type="pct"/>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sz w:val="24"/>
                <w:szCs w:val="24"/>
              </w:rPr>
            </w:pPr>
            <w:r>
              <w:rPr>
                <w:rFonts w:hint="eastAsia" w:ascii="宋体" w:hAnsi="宋体" w:eastAsia="宋体" w:cs="宋体"/>
                <w:color w:val="000000"/>
                <w:sz w:val="24"/>
                <w:szCs w:val="24"/>
              </w:rPr>
              <w:t>刘莹</w:t>
            </w:r>
          </w:p>
        </w:tc>
        <w:tc>
          <w:tcPr>
            <w:tcW w:w="102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联系电话</w:t>
            </w:r>
          </w:p>
        </w:tc>
        <w:tc>
          <w:tcPr>
            <w:tcW w:w="1453"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18178975995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454" w:hRule="atLeast"/>
        </w:trPr>
        <w:tc>
          <w:tcPr>
            <w:tcW w:w="4995" w:type="pct"/>
            <w:gridSpan w:val="6"/>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sz w:val="24"/>
                <w:szCs w:val="24"/>
              </w:rPr>
            </w:pPr>
            <w:r>
              <w:rPr>
                <w:rFonts w:hint="eastAsia" w:ascii="宋体" w:hAnsi="宋体" w:eastAsia="宋体" w:cs="宋体"/>
                <w:b/>
                <w:color w:val="000000"/>
                <w:sz w:val="24"/>
                <w:szCs w:val="24"/>
              </w:rPr>
              <w:t>部门基本情况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454" w:hRule="atLeast"/>
        </w:trPr>
        <w:tc>
          <w:tcPr>
            <w:tcW w:w="992" w:type="pct"/>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部门所属领域</w:t>
            </w:r>
          </w:p>
        </w:tc>
        <w:tc>
          <w:tcPr>
            <w:tcW w:w="1519" w:type="pct"/>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sz w:val="24"/>
                <w:szCs w:val="24"/>
              </w:rPr>
            </w:pPr>
            <w:r>
              <w:rPr>
                <w:rFonts w:hint="eastAsia" w:ascii="宋体" w:hAnsi="宋体" w:eastAsia="宋体" w:cs="宋体"/>
                <w:color w:val="000000"/>
                <w:sz w:val="24"/>
                <w:szCs w:val="24"/>
              </w:rPr>
              <w:t>教育</w:t>
            </w:r>
          </w:p>
        </w:tc>
        <w:tc>
          <w:tcPr>
            <w:tcW w:w="102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直属单位包括</w:t>
            </w:r>
          </w:p>
        </w:tc>
        <w:tc>
          <w:tcPr>
            <w:tcW w:w="1453"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454" w:hRule="atLeast"/>
        </w:trPr>
        <w:tc>
          <w:tcPr>
            <w:tcW w:w="992" w:type="pct"/>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内设职能部门</w:t>
            </w:r>
          </w:p>
        </w:tc>
        <w:tc>
          <w:tcPr>
            <w:tcW w:w="1519" w:type="pct"/>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sz w:val="24"/>
                <w:szCs w:val="24"/>
              </w:rPr>
            </w:pPr>
            <w:r>
              <w:rPr>
                <w:rFonts w:hint="eastAsia" w:ascii="宋体" w:hAnsi="宋体" w:eastAsia="宋体" w:cs="宋体"/>
                <w:color w:val="000000"/>
                <w:sz w:val="24"/>
                <w:szCs w:val="24"/>
              </w:rPr>
              <w:t>7个</w:t>
            </w:r>
          </w:p>
        </w:tc>
        <w:tc>
          <w:tcPr>
            <w:tcW w:w="102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编制控制数</w:t>
            </w:r>
          </w:p>
        </w:tc>
        <w:tc>
          <w:tcPr>
            <w:tcW w:w="1453"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454" w:hRule="atLeast"/>
        </w:trPr>
        <w:tc>
          <w:tcPr>
            <w:tcW w:w="992" w:type="pct"/>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在职人员总数</w:t>
            </w:r>
          </w:p>
        </w:tc>
        <w:tc>
          <w:tcPr>
            <w:tcW w:w="1519" w:type="pct"/>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sz w:val="24"/>
                <w:szCs w:val="24"/>
              </w:rPr>
            </w:pPr>
            <w:r>
              <w:rPr>
                <w:rFonts w:hint="eastAsia" w:ascii="宋体" w:hAnsi="宋体" w:eastAsia="宋体" w:cs="宋体"/>
                <w:color w:val="000000"/>
                <w:sz w:val="24"/>
                <w:szCs w:val="24"/>
              </w:rPr>
              <w:t>18</w:t>
            </w:r>
          </w:p>
        </w:tc>
        <w:tc>
          <w:tcPr>
            <w:tcW w:w="102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其中：行政编制人数</w:t>
            </w:r>
          </w:p>
        </w:tc>
        <w:tc>
          <w:tcPr>
            <w:tcW w:w="1453"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454" w:hRule="atLeast"/>
        </w:trPr>
        <w:tc>
          <w:tcPr>
            <w:tcW w:w="992" w:type="pct"/>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事业编制人数</w:t>
            </w:r>
          </w:p>
        </w:tc>
        <w:tc>
          <w:tcPr>
            <w:tcW w:w="1519" w:type="pct"/>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sz w:val="24"/>
                <w:szCs w:val="24"/>
              </w:rPr>
            </w:pPr>
            <w:r>
              <w:rPr>
                <w:rFonts w:hint="eastAsia" w:ascii="宋体" w:hAnsi="宋体" w:eastAsia="宋体" w:cs="宋体"/>
                <w:color w:val="000000"/>
                <w:sz w:val="24"/>
                <w:szCs w:val="24"/>
              </w:rPr>
              <w:t>24</w:t>
            </w:r>
          </w:p>
        </w:tc>
        <w:tc>
          <w:tcPr>
            <w:tcW w:w="102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编外人数</w:t>
            </w:r>
          </w:p>
        </w:tc>
        <w:tc>
          <w:tcPr>
            <w:tcW w:w="1453"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454" w:hRule="atLeast"/>
        </w:trPr>
        <w:tc>
          <w:tcPr>
            <w:tcW w:w="4995" w:type="pct"/>
            <w:gridSpan w:val="6"/>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sz w:val="24"/>
                <w:szCs w:val="24"/>
              </w:rPr>
            </w:pPr>
            <w:r>
              <w:rPr>
                <w:rFonts w:hint="eastAsia" w:ascii="宋体" w:hAnsi="宋体" w:eastAsia="宋体" w:cs="宋体"/>
                <w:b/>
                <w:color w:val="000000"/>
                <w:sz w:val="24"/>
                <w:szCs w:val="24"/>
              </w:rPr>
              <w:t>当年预算情况（万元）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454" w:hRule="atLeast"/>
        </w:trPr>
        <w:tc>
          <w:tcPr>
            <w:tcW w:w="992" w:type="pct"/>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收入预算合计</w:t>
            </w:r>
          </w:p>
        </w:tc>
        <w:tc>
          <w:tcPr>
            <w:tcW w:w="1519" w:type="pct"/>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default" w:ascii="宋体" w:hAnsi="宋体" w:eastAsia="宋体" w:cs="宋体"/>
                <w:sz w:val="24"/>
                <w:szCs w:val="24"/>
                <w:lang w:val="en-US" w:eastAsia="zh-CN"/>
              </w:rPr>
            </w:pPr>
            <w:r>
              <w:rPr>
                <w:rFonts w:hint="eastAsia" w:ascii="宋体" w:hAnsi="宋体" w:eastAsia="宋体" w:cs="宋体"/>
                <w:color w:val="000000"/>
                <w:sz w:val="24"/>
                <w:szCs w:val="24"/>
              </w:rPr>
              <w:t>73</w:t>
            </w:r>
            <w:r>
              <w:rPr>
                <w:rFonts w:hint="eastAsia" w:ascii="宋体" w:hAnsi="宋体" w:eastAsia="宋体" w:cs="宋体"/>
                <w:color w:val="000000"/>
                <w:sz w:val="24"/>
                <w:szCs w:val="24"/>
                <w:lang w:val="en-US" w:eastAsia="zh-CN"/>
              </w:rPr>
              <w:t>6.35</w:t>
            </w:r>
          </w:p>
        </w:tc>
        <w:tc>
          <w:tcPr>
            <w:tcW w:w="102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其中：上级财政拨款</w:t>
            </w:r>
          </w:p>
        </w:tc>
        <w:tc>
          <w:tcPr>
            <w:tcW w:w="1453"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gridAfter w:val="1"/>
          <w:wAfter w:w="4" w:type="pct"/>
          <w:trHeight w:val="454" w:hRule="atLeast"/>
        </w:trPr>
        <w:tc>
          <w:tcPr>
            <w:tcW w:w="992" w:type="pct"/>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本级财政安排</w:t>
            </w:r>
          </w:p>
        </w:tc>
        <w:tc>
          <w:tcPr>
            <w:tcW w:w="1519" w:type="pct"/>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sz w:val="24"/>
                <w:szCs w:val="24"/>
              </w:rPr>
            </w:pPr>
            <w:r>
              <w:rPr>
                <w:rFonts w:hint="eastAsia" w:ascii="宋体" w:hAnsi="宋体" w:eastAsia="宋体" w:cs="宋体"/>
                <w:color w:val="000000"/>
                <w:sz w:val="24"/>
                <w:szCs w:val="24"/>
              </w:rPr>
              <w:t>350.87</w:t>
            </w:r>
          </w:p>
        </w:tc>
        <w:tc>
          <w:tcPr>
            <w:tcW w:w="102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其他资金</w:t>
            </w:r>
          </w:p>
        </w:tc>
        <w:tc>
          <w:tcPr>
            <w:tcW w:w="1453"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376.4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454" w:hRule="atLeast"/>
        </w:trPr>
        <w:tc>
          <w:tcPr>
            <w:tcW w:w="992" w:type="pct"/>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支出预算合计</w:t>
            </w:r>
          </w:p>
        </w:tc>
        <w:tc>
          <w:tcPr>
            <w:tcW w:w="1519" w:type="pct"/>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default" w:ascii="宋体" w:hAnsi="宋体" w:eastAsia="宋体" w:cs="宋体"/>
                <w:sz w:val="24"/>
                <w:szCs w:val="24"/>
                <w:lang w:val="en-US" w:eastAsia="zh-CN"/>
              </w:rPr>
            </w:pPr>
            <w:r>
              <w:rPr>
                <w:rFonts w:hint="eastAsia" w:ascii="宋体" w:hAnsi="宋体" w:eastAsia="宋体" w:cs="宋体"/>
                <w:color w:val="000000"/>
                <w:sz w:val="24"/>
                <w:szCs w:val="24"/>
              </w:rPr>
              <w:t>73</w:t>
            </w:r>
            <w:r>
              <w:rPr>
                <w:rFonts w:hint="eastAsia" w:ascii="宋体" w:hAnsi="宋体" w:eastAsia="宋体" w:cs="宋体"/>
                <w:color w:val="000000"/>
                <w:sz w:val="24"/>
                <w:szCs w:val="24"/>
                <w:lang w:val="en-US" w:eastAsia="zh-CN"/>
              </w:rPr>
              <w:t>6.35</w:t>
            </w:r>
          </w:p>
        </w:tc>
        <w:tc>
          <w:tcPr>
            <w:tcW w:w="102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其中：人员经费</w:t>
            </w:r>
          </w:p>
        </w:tc>
        <w:tc>
          <w:tcPr>
            <w:tcW w:w="1453"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336.57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454" w:hRule="atLeast"/>
        </w:trPr>
        <w:tc>
          <w:tcPr>
            <w:tcW w:w="992" w:type="pct"/>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公用经费</w:t>
            </w:r>
          </w:p>
        </w:tc>
        <w:tc>
          <w:tcPr>
            <w:tcW w:w="1519" w:type="pct"/>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sz w:val="24"/>
                <w:szCs w:val="24"/>
              </w:rPr>
            </w:pPr>
            <w:r>
              <w:rPr>
                <w:rFonts w:hint="eastAsia" w:ascii="宋体" w:hAnsi="宋体" w:eastAsia="宋体" w:cs="宋体"/>
                <w:color w:val="000000"/>
                <w:sz w:val="24"/>
                <w:szCs w:val="24"/>
              </w:rPr>
              <w:t>164.3</w:t>
            </w:r>
          </w:p>
        </w:tc>
        <w:tc>
          <w:tcPr>
            <w:tcW w:w="102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项目经费</w:t>
            </w:r>
          </w:p>
        </w:tc>
        <w:tc>
          <w:tcPr>
            <w:tcW w:w="1453"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229.4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000" w:type="pct"/>
            <w:gridSpan w:val="7"/>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sz w:val="24"/>
                <w:szCs w:val="24"/>
              </w:rPr>
            </w:pPr>
            <w:r>
              <w:rPr>
                <w:rFonts w:hint="eastAsia" w:ascii="宋体" w:hAnsi="宋体" w:eastAsia="宋体" w:cs="宋体"/>
                <w:b/>
                <w:color w:val="000000"/>
                <w:sz w:val="24"/>
                <w:szCs w:val="24"/>
              </w:rPr>
              <w:t>年度绩效指标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724"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一级指标</w:t>
            </w:r>
          </w:p>
        </w:tc>
        <w:tc>
          <w:tcPr>
            <w:tcW w:w="796" w:type="pct"/>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二级指标</w:t>
            </w:r>
          </w:p>
        </w:tc>
        <w:tc>
          <w:tcPr>
            <w:tcW w:w="991"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三级指标</w:t>
            </w:r>
          </w:p>
        </w:tc>
        <w:tc>
          <w:tcPr>
            <w:tcW w:w="2488" w:type="pct"/>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目标值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724" w:type="pct"/>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产出指标</w:t>
            </w:r>
          </w:p>
        </w:tc>
        <w:tc>
          <w:tcPr>
            <w:tcW w:w="796" w:type="pct"/>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数量指标</w:t>
            </w:r>
          </w:p>
        </w:tc>
        <w:tc>
          <w:tcPr>
            <w:tcW w:w="991"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培训班次（班次）</w:t>
            </w:r>
          </w:p>
        </w:tc>
        <w:tc>
          <w:tcPr>
            <w:tcW w:w="2488" w:type="pct"/>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&gt;=13期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724" w:type="pct"/>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sz w:val="24"/>
                <w:szCs w:val="24"/>
              </w:rPr>
            </w:pPr>
          </w:p>
        </w:tc>
        <w:tc>
          <w:tcPr>
            <w:tcW w:w="796" w:type="pct"/>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质量指标</w:t>
            </w:r>
          </w:p>
        </w:tc>
        <w:tc>
          <w:tcPr>
            <w:tcW w:w="991"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培训完成数</w:t>
            </w:r>
          </w:p>
        </w:tc>
        <w:tc>
          <w:tcPr>
            <w:tcW w:w="2488" w:type="pct"/>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&gt;=98%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724" w:type="pct"/>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sz w:val="24"/>
                <w:szCs w:val="24"/>
              </w:rPr>
            </w:pPr>
          </w:p>
        </w:tc>
        <w:tc>
          <w:tcPr>
            <w:tcW w:w="796" w:type="pct"/>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时效指标</w:t>
            </w:r>
          </w:p>
        </w:tc>
        <w:tc>
          <w:tcPr>
            <w:tcW w:w="991"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培训完成及时率（%）</w:t>
            </w:r>
          </w:p>
        </w:tc>
        <w:tc>
          <w:tcPr>
            <w:tcW w:w="2488" w:type="pct"/>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=2022年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724" w:type="pct"/>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sz w:val="24"/>
                <w:szCs w:val="24"/>
              </w:rPr>
            </w:pPr>
          </w:p>
        </w:tc>
        <w:tc>
          <w:tcPr>
            <w:tcW w:w="796" w:type="pct"/>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成本指标</w:t>
            </w:r>
          </w:p>
        </w:tc>
        <w:tc>
          <w:tcPr>
            <w:tcW w:w="991"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项目成本控制数（万）</w:t>
            </w:r>
          </w:p>
        </w:tc>
        <w:tc>
          <w:tcPr>
            <w:tcW w:w="2488" w:type="pct"/>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&lt;=60万元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724"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效益指标</w:t>
            </w:r>
          </w:p>
        </w:tc>
        <w:tc>
          <w:tcPr>
            <w:tcW w:w="796" w:type="pct"/>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可持续影响指标</w:t>
            </w:r>
          </w:p>
        </w:tc>
        <w:tc>
          <w:tcPr>
            <w:tcW w:w="991"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主体班培训产生的影响</w:t>
            </w:r>
          </w:p>
        </w:tc>
        <w:tc>
          <w:tcPr>
            <w:tcW w:w="2488" w:type="pct"/>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&gt;=95%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724"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满意度指标</w:t>
            </w:r>
          </w:p>
        </w:tc>
        <w:tc>
          <w:tcPr>
            <w:tcW w:w="796" w:type="pct"/>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满意度指标</w:t>
            </w:r>
          </w:p>
        </w:tc>
        <w:tc>
          <w:tcPr>
            <w:tcW w:w="991"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培训对象满意度（%）</w:t>
            </w:r>
          </w:p>
        </w:tc>
        <w:tc>
          <w:tcPr>
            <w:tcW w:w="2488" w:type="pct"/>
            <w:gridSpan w:val="3"/>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&gt;=98%</w:t>
            </w:r>
          </w:p>
        </w:tc>
      </w:tr>
    </w:tbl>
    <w:p>
      <w:pPr>
        <w:pStyle w:val="2"/>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rPr>
      </w:pPr>
    </w:p>
    <w:p>
      <w:pPr>
        <w:pStyle w:val="2"/>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rPr>
      </w:pPr>
    </w:p>
    <w:p>
      <w:pPr>
        <w:pStyle w:val="2"/>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rPr>
      </w:pPr>
    </w:p>
    <w:p>
      <w:pPr>
        <w:pStyle w:val="2"/>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rPr>
      </w:pPr>
    </w:p>
    <w:p>
      <w:pPr>
        <w:pStyle w:val="2"/>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rPr>
      </w:pPr>
    </w:p>
    <w:p>
      <w:pPr>
        <w:pStyle w:val="2"/>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rPr>
      </w:pPr>
    </w:p>
    <w:p>
      <w:pPr>
        <w:pStyle w:val="2"/>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rPr>
      </w:pPr>
    </w:p>
    <w:p>
      <w:pPr>
        <w:pStyle w:val="2"/>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color w:val="000000"/>
          <w:kern w:val="2"/>
          <w:sz w:val="36"/>
          <w:szCs w:val="36"/>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color w:val="000000"/>
          <w:kern w:val="2"/>
          <w:sz w:val="36"/>
          <w:szCs w:val="36"/>
          <w:lang w:val="en-US" w:eastAsia="zh-CN" w:bidi="ar-SA"/>
        </w:rPr>
      </w:pPr>
      <w:r>
        <w:rPr>
          <w:rFonts w:hint="eastAsia" w:ascii="宋体" w:hAnsi="宋体" w:eastAsia="宋体" w:cs="宋体"/>
          <w:b/>
          <w:color w:val="000000"/>
          <w:kern w:val="2"/>
          <w:sz w:val="36"/>
          <w:szCs w:val="36"/>
          <w:lang w:val="en-US" w:eastAsia="zh-CN" w:bidi="ar-SA"/>
        </w:rPr>
        <w:t>项目支出绩效目标表</w:t>
      </w:r>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71"/>
        <w:gridCol w:w="1175"/>
        <w:gridCol w:w="3228"/>
        <w:gridCol w:w="1856"/>
        <w:gridCol w:w="24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中国共产党兴国县委员会党校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1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项目名称：</w:t>
            </w:r>
          </w:p>
        </w:tc>
        <w:tc>
          <w:tcPr>
            <w:tcW w:w="1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主体班培训费</w:t>
            </w:r>
          </w:p>
        </w:tc>
        <w:tc>
          <w:tcPr>
            <w:tcW w:w="9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项目编码：</w:t>
            </w:r>
          </w:p>
        </w:tc>
        <w:tc>
          <w:tcPr>
            <w:tcW w:w="1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360732228888030000516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1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项目类别：</w:t>
            </w:r>
          </w:p>
        </w:tc>
        <w:tc>
          <w:tcPr>
            <w:tcW w:w="1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当年项目</w:t>
            </w:r>
          </w:p>
        </w:tc>
        <w:tc>
          <w:tcPr>
            <w:tcW w:w="9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资金用途：</w:t>
            </w:r>
          </w:p>
        </w:tc>
        <w:tc>
          <w:tcPr>
            <w:tcW w:w="1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业务类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1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开始日期：</w:t>
            </w:r>
          </w:p>
        </w:tc>
        <w:tc>
          <w:tcPr>
            <w:tcW w:w="1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2022-01-01</w:t>
            </w:r>
          </w:p>
        </w:tc>
        <w:tc>
          <w:tcPr>
            <w:tcW w:w="9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结束日期：</w:t>
            </w:r>
          </w:p>
        </w:tc>
        <w:tc>
          <w:tcPr>
            <w:tcW w:w="1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2022-12-31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1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项目负责人：</w:t>
            </w:r>
          </w:p>
        </w:tc>
        <w:tc>
          <w:tcPr>
            <w:tcW w:w="1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刘毅</w:t>
            </w:r>
          </w:p>
        </w:tc>
        <w:tc>
          <w:tcPr>
            <w:tcW w:w="9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联系人：</w:t>
            </w:r>
          </w:p>
        </w:tc>
        <w:tc>
          <w:tcPr>
            <w:tcW w:w="1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中国共产党兴国县委员会党校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1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联系电话：</w:t>
            </w:r>
          </w:p>
        </w:tc>
        <w:tc>
          <w:tcPr>
            <w:tcW w:w="1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19907072123</w:t>
            </w:r>
          </w:p>
        </w:tc>
        <w:tc>
          <w:tcPr>
            <w:tcW w:w="9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是否重点项目：</w:t>
            </w:r>
          </w:p>
        </w:tc>
        <w:tc>
          <w:tcPr>
            <w:tcW w:w="1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1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项目总金额：</w:t>
            </w:r>
          </w:p>
        </w:tc>
        <w:tc>
          <w:tcPr>
            <w:tcW w:w="1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9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本年度预算金额：</w:t>
            </w:r>
          </w:p>
        </w:tc>
        <w:tc>
          <w:tcPr>
            <w:tcW w:w="1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基本情况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1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立项必要性：</w:t>
            </w:r>
          </w:p>
        </w:tc>
        <w:tc>
          <w:tcPr>
            <w:tcW w:w="380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（1）项目资金为历年资金安排（2）项目实施的作用是为保证全县领导干部培训的正常开展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1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实施可行性：</w:t>
            </w:r>
          </w:p>
        </w:tc>
        <w:tc>
          <w:tcPr>
            <w:tcW w:w="380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项目实施是为保证全县主体班即全县领导干部党性培训的正常开展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1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项目实施内容：</w:t>
            </w:r>
          </w:p>
        </w:tc>
        <w:tc>
          <w:tcPr>
            <w:tcW w:w="380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项目实施的内容包括覆盖全县领导干部的党性培训、政治培训及部分专业知识业务培训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1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中长期目标：</w:t>
            </w:r>
          </w:p>
        </w:tc>
        <w:tc>
          <w:tcPr>
            <w:tcW w:w="380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目标是保证全县领导干部培训计划的顺利进行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1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年度绩效目标：</w:t>
            </w:r>
          </w:p>
        </w:tc>
        <w:tc>
          <w:tcPr>
            <w:tcW w:w="380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目标是保证全县领导干部培训计划的顺利进行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立项依据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1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政策依据：</w:t>
            </w:r>
          </w:p>
        </w:tc>
        <w:tc>
          <w:tcPr>
            <w:tcW w:w="380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历年资金安排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1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其他依据：</w:t>
            </w:r>
          </w:p>
        </w:tc>
        <w:tc>
          <w:tcPr>
            <w:tcW w:w="380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1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需要说明的其他问题：</w:t>
            </w:r>
          </w:p>
        </w:tc>
        <w:tc>
          <w:tcPr>
            <w:tcW w:w="380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000" w:type="pct"/>
            <w:gridSpan w:val="5"/>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主体班培训费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一级指标</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二级指标</w:t>
            </w:r>
          </w:p>
        </w:tc>
        <w:tc>
          <w:tcPr>
            <w:tcW w:w="258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三级指标</w:t>
            </w:r>
          </w:p>
        </w:tc>
        <w:tc>
          <w:tcPr>
            <w:tcW w:w="1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9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产出指标</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w:t>
            </w:r>
          </w:p>
        </w:tc>
        <w:tc>
          <w:tcPr>
            <w:tcW w:w="258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主体班培训期数</w:t>
            </w:r>
          </w:p>
        </w:tc>
        <w:tc>
          <w:tcPr>
            <w:tcW w:w="1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&gt;=12次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1"/>
                <w:szCs w:val="21"/>
                <w:u w:val="none"/>
              </w:rPr>
            </w:pP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质量</w:t>
            </w:r>
          </w:p>
        </w:tc>
        <w:tc>
          <w:tcPr>
            <w:tcW w:w="258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主体班培训人员完成合格率</w:t>
            </w:r>
          </w:p>
        </w:tc>
        <w:tc>
          <w:tcPr>
            <w:tcW w:w="1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5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1"/>
                <w:szCs w:val="21"/>
                <w:u w:val="none"/>
              </w:rPr>
            </w:pP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时效</w:t>
            </w:r>
          </w:p>
        </w:tc>
        <w:tc>
          <w:tcPr>
            <w:tcW w:w="258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主体班培训计划按期完成率</w:t>
            </w:r>
          </w:p>
        </w:tc>
        <w:tc>
          <w:tcPr>
            <w:tcW w:w="1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5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1"/>
                <w:szCs w:val="21"/>
                <w:u w:val="none"/>
              </w:rPr>
            </w:pP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成本</w:t>
            </w:r>
          </w:p>
        </w:tc>
        <w:tc>
          <w:tcPr>
            <w:tcW w:w="258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主体班培训人员成本控制率</w:t>
            </w:r>
          </w:p>
        </w:tc>
        <w:tc>
          <w:tcPr>
            <w:tcW w:w="1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5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效益指标</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社会效益</w:t>
            </w:r>
          </w:p>
        </w:tc>
        <w:tc>
          <w:tcPr>
            <w:tcW w:w="258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主体班培训产生的社会影响</w:t>
            </w:r>
          </w:p>
        </w:tc>
        <w:tc>
          <w:tcPr>
            <w:tcW w:w="1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满意度</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满意度</w:t>
            </w:r>
          </w:p>
        </w:tc>
        <w:tc>
          <w:tcPr>
            <w:tcW w:w="258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主体班参训人员的满意度</w:t>
            </w:r>
          </w:p>
        </w:tc>
        <w:tc>
          <w:tcPr>
            <w:tcW w:w="1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&gt;=95%</w:t>
            </w:r>
          </w:p>
        </w:tc>
      </w:tr>
    </w:tbl>
    <w:p>
      <w:pPr>
        <w:pStyle w:val="2"/>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color w:val="000000"/>
          <w:kern w:val="2"/>
          <w:sz w:val="36"/>
          <w:szCs w:val="36"/>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color w:val="000000"/>
          <w:kern w:val="2"/>
          <w:sz w:val="36"/>
          <w:szCs w:val="36"/>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color w:val="000000"/>
          <w:kern w:val="2"/>
          <w:sz w:val="36"/>
          <w:szCs w:val="36"/>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rPr>
      </w:pPr>
    </w:p>
    <w:p>
      <w:pPr>
        <w:spacing w:line="560" w:lineRule="exact"/>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w:t>
      </w:r>
      <w:r>
        <w:rPr>
          <w:rFonts w:hint="eastAsia" w:ascii="仿宋" w:hAnsi="仿宋" w:eastAsia="仿宋" w:cs="仿宋"/>
          <w:sz w:val="32"/>
          <w:szCs w:val="32"/>
          <w:lang w:val="en-US" w:eastAsia="zh-CN"/>
        </w:rPr>
        <w:t>2022</w:t>
      </w:r>
      <w:r>
        <w:rPr>
          <w:rFonts w:hint="eastAsia" w:ascii="仿宋" w:hAnsi="仿宋" w:eastAsia="仿宋" w:cs="仿宋"/>
          <w:sz w:val="32"/>
          <w:szCs w:val="32"/>
        </w:rPr>
        <w:t>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w:t>
      </w:r>
      <w:r>
        <w:rPr>
          <w:rFonts w:hint="eastAsia" w:ascii="仿宋" w:hAnsi="仿宋" w:eastAsia="仿宋" w:cs="仿宋"/>
          <w:sz w:val="32"/>
          <w:szCs w:val="32"/>
          <w:lang w:val="en-US" w:eastAsia="zh-CN"/>
        </w:rPr>
        <w:t>2022</w:t>
      </w:r>
      <w:r>
        <w:rPr>
          <w:rFonts w:hint="eastAsia" w:ascii="仿宋" w:hAnsi="仿宋" w:eastAsia="仿宋" w:cs="仿宋"/>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w:t>
      </w:r>
      <w:r>
        <w:rPr>
          <w:rFonts w:hint="eastAsia" w:ascii="仿宋" w:hAnsi="仿宋" w:eastAsia="仿宋" w:cs="仿宋"/>
          <w:sz w:val="32"/>
          <w:szCs w:val="32"/>
          <w:lang w:val="en-US" w:eastAsia="zh-CN"/>
        </w:rPr>
        <w:t>2022</w:t>
      </w:r>
      <w:r>
        <w:rPr>
          <w:rFonts w:hint="eastAsia" w:ascii="仿宋" w:hAnsi="仿宋" w:eastAsia="仿宋" w:cs="仿宋"/>
          <w:sz w:val="32"/>
          <w:szCs w:val="32"/>
        </w:rPr>
        <w:t>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spacing w:line="560" w:lineRule="exact"/>
        <w:ind w:firstLine="640" w:firstLineChars="200"/>
        <w:rPr>
          <w:rFonts w:hint="eastAsia" w:ascii="仿宋_GB2312" w:hAnsi="仿宋_GB2312" w:eastAsia="仿宋_GB2312" w:cs="仿宋_GB2312"/>
          <w:b/>
          <w:color w:val="000000" w:themeColor="text1"/>
          <w:kern w:val="0"/>
          <w:sz w:val="32"/>
          <w:szCs w:val="32"/>
          <w:lang w:val="en-US" w:eastAsia="zh-CN"/>
          <w14:textFill>
            <w14:solidFill>
              <w14:schemeClr w14:val="tx1"/>
            </w14:solidFill>
          </w14:textFill>
        </w:rPr>
      </w:pPr>
      <w:r>
        <w:rPr>
          <w:rFonts w:hint="eastAsia" w:ascii="仿宋" w:hAnsi="仿宋" w:eastAsia="仿宋" w:cs="仿宋"/>
          <w:sz w:val="32"/>
          <w:szCs w:val="32"/>
        </w:rPr>
        <w:t>（六）死亡抚恤：反映单位遗属人员生活补助。</w:t>
      </w:r>
    </w:p>
    <w:sectPr>
      <w:pgSz w:w="11906" w:h="16838"/>
      <w:pgMar w:top="1440" w:right="113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0E8771"/>
    <w:multiLevelType w:val="singleLevel"/>
    <w:tmpl w:val="2C0E877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FhYWQ3NzFlNjgwYjRkYTUwZTA1MWMyYWQzMGY5YjUifQ=="/>
  </w:docVars>
  <w:rsids>
    <w:rsidRoot w:val="01B25289"/>
    <w:rsid w:val="00294359"/>
    <w:rsid w:val="003A6B66"/>
    <w:rsid w:val="00A81D1D"/>
    <w:rsid w:val="00C97D22"/>
    <w:rsid w:val="00E45916"/>
    <w:rsid w:val="012A4E2C"/>
    <w:rsid w:val="019C3A9C"/>
    <w:rsid w:val="01A52705"/>
    <w:rsid w:val="01B25289"/>
    <w:rsid w:val="01E943A0"/>
    <w:rsid w:val="023760F0"/>
    <w:rsid w:val="027A76EE"/>
    <w:rsid w:val="033223EF"/>
    <w:rsid w:val="03491EB7"/>
    <w:rsid w:val="0353045A"/>
    <w:rsid w:val="03CA1FAF"/>
    <w:rsid w:val="04B1068B"/>
    <w:rsid w:val="04CD7FA9"/>
    <w:rsid w:val="04E83035"/>
    <w:rsid w:val="05DB4785"/>
    <w:rsid w:val="06163BD1"/>
    <w:rsid w:val="06DF5D71"/>
    <w:rsid w:val="06F63DFB"/>
    <w:rsid w:val="076F5347"/>
    <w:rsid w:val="0894460F"/>
    <w:rsid w:val="09BE6112"/>
    <w:rsid w:val="09E0252C"/>
    <w:rsid w:val="0ACD1925"/>
    <w:rsid w:val="0AF81679"/>
    <w:rsid w:val="0B3B1A35"/>
    <w:rsid w:val="0B5738B0"/>
    <w:rsid w:val="0B6B22C9"/>
    <w:rsid w:val="0C57284E"/>
    <w:rsid w:val="0C5A57CB"/>
    <w:rsid w:val="0CE05AC9"/>
    <w:rsid w:val="0D8E229F"/>
    <w:rsid w:val="0DA10224"/>
    <w:rsid w:val="0E5723AE"/>
    <w:rsid w:val="0E7E7133"/>
    <w:rsid w:val="0EF024FE"/>
    <w:rsid w:val="0EF92712"/>
    <w:rsid w:val="0F3F439B"/>
    <w:rsid w:val="0F501F02"/>
    <w:rsid w:val="0F9B6F03"/>
    <w:rsid w:val="0FC9734D"/>
    <w:rsid w:val="0FF43021"/>
    <w:rsid w:val="104E5569"/>
    <w:rsid w:val="108D50E1"/>
    <w:rsid w:val="109E3DF6"/>
    <w:rsid w:val="10B01B1F"/>
    <w:rsid w:val="10FA5014"/>
    <w:rsid w:val="11501060"/>
    <w:rsid w:val="11A20EA4"/>
    <w:rsid w:val="122F0E14"/>
    <w:rsid w:val="12E50BB3"/>
    <w:rsid w:val="13795061"/>
    <w:rsid w:val="13A50343"/>
    <w:rsid w:val="14C71F69"/>
    <w:rsid w:val="154808F2"/>
    <w:rsid w:val="15671D54"/>
    <w:rsid w:val="15D8055B"/>
    <w:rsid w:val="1635775C"/>
    <w:rsid w:val="16646293"/>
    <w:rsid w:val="1705770F"/>
    <w:rsid w:val="17255A22"/>
    <w:rsid w:val="178E4A62"/>
    <w:rsid w:val="178F36E0"/>
    <w:rsid w:val="17903B89"/>
    <w:rsid w:val="1794379A"/>
    <w:rsid w:val="180E40F1"/>
    <w:rsid w:val="18566CA2"/>
    <w:rsid w:val="18AE088C"/>
    <w:rsid w:val="1901393B"/>
    <w:rsid w:val="196A07E8"/>
    <w:rsid w:val="197E58BE"/>
    <w:rsid w:val="19967E8A"/>
    <w:rsid w:val="1A8A011D"/>
    <w:rsid w:val="1A8A3DEE"/>
    <w:rsid w:val="1A9058A9"/>
    <w:rsid w:val="1B245FF1"/>
    <w:rsid w:val="1C0B4D43"/>
    <w:rsid w:val="1C493415"/>
    <w:rsid w:val="1CE011CD"/>
    <w:rsid w:val="1D61177E"/>
    <w:rsid w:val="1E5171E1"/>
    <w:rsid w:val="1EF5307B"/>
    <w:rsid w:val="1EF65EF6"/>
    <w:rsid w:val="1F1433F0"/>
    <w:rsid w:val="1F2028E0"/>
    <w:rsid w:val="1F875B17"/>
    <w:rsid w:val="20232D1B"/>
    <w:rsid w:val="20803CC9"/>
    <w:rsid w:val="21A75BB7"/>
    <w:rsid w:val="21C347B6"/>
    <w:rsid w:val="226D124E"/>
    <w:rsid w:val="229D6DB5"/>
    <w:rsid w:val="22A75E85"/>
    <w:rsid w:val="22DA1DB7"/>
    <w:rsid w:val="22DD18A7"/>
    <w:rsid w:val="22FF5007"/>
    <w:rsid w:val="23111551"/>
    <w:rsid w:val="231A419B"/>
    <w:rsid w:val="23286082"/>
    <w:rsid w:val="23ED1E4C"/>
    <w:rsid w:val="23F575B0"/>
    <w:rsid w:val="24681644"/>
    <w:rsid w:val="24E60FF3"/>
    <w:rsid w:val="25787665"/>
    <w:rsid w:val="25B3069D"/>
    <w:rsid w:val="26B257D6"/>
    <w:rsid w:val="26C0060C"/>
    <w:rsid w:val="26E2266B"/>
    <w:rsid w:val="2714160F"/>
    <w:rsid w:val="28310135"/>
    <w:rsid w:val="287A2021"/>
    <w:rsid w:val="288A7DDB"/>
    <w:rsid w:val="28996270"/>
    <w:rsid w:val="28A80742"/>
    <w:rsid w:val="28C6577E"/>
    <w:rsid w:val="28CE066A"/>
    <w:rsid w:val="28D33795"/>
    <w:rsid w:val="290F0B95"/>
    <w:rsid w:val="291910A5"/>
    <w:rsid w:val="29BC0891"/>
    <w:rsid w:val="29C70BBB"/>
    <w:rsid w:val="29D83866"/>
    <w:rsid w:val="2AA16B2A"/>
    <w:rsid w:val="2AC5699C"/>
    <w:rsid w:val="2B4B6154"/>
    <w:rsid w:val="2B4D201E"/>
    <w:rsid w:val="2B7E6354"/>
    <w:rsid w:val="2BA63403"/>
    <w:rsid w:val="2C273B93"/>
    <w:rsid w:val="2CB856FA"/>
    <w:rsid w:val="2CF723AA"/>
    <w:rsid w:val="2CF84324"/>
    <w:rsid w:val="2D751063"/>
    <w:rsid w:val="2DE95AD8"/>
    <w:rsid w:val="2E610457"/>
    <w:rsid w:val="2E9848D4"/>
    <w:rsid w:val="2F091E5D"/>
    <w:rsid w:val="2FE04785"/>
    <w:rsid w:val="30110DE2"/>
    <w:rsid w:val="31105941"/>
    <w:rsid w:val="31A33CBC"/>
    <w:rsid w:val="31B9528D"/>
    <w:rsid w:val="31E00A6C"/>
    <w:rsid w:val="320F6BC8"/>
    <w:rsid w:val="32BA306B"/>
    <w:rsid w:val="33CA7C84"/>
    <w:rsid w:val="340A6274"/>
    <w:rsid w:val="341A03B5"/>
    <w:rsid w:val="34C739C4"/>
    <w:rsid w:val="34CE7E94"/>
    <w:rsid w:val="35BE2E72"/>
    <w:rsid w:val="361138EA"/>
    <w:rsid w:val="366C7964"/>
    <w:rsid w:val="36FB252F"/>
    <w:rsid w:val="370276D6"/>
    <w:rsid w:val="37995E7D"/>
    <w:rsid w:val="37AD7642"/>
    <w:rsid w:val="37B22EAA"/>
    <w:rsid w:val="384E46D1"/>
    <w:rsid w:val="38603A2F"/>
    <w:rsid w:val="38FA68B7"/>
    <w:rsid w:val="398765FE"/>
    <w:rsid w:val="399A1E48"/>
    <w:rsid w:val="3A061E7E"/>
    <w:rsid w:val="3A0D28D2"/>
    <w:rsid w:val="3A3A2CE3"/>
    <w:rsid w:val="3A490ECA"/>
    <w:rsid w:val="3BD875B4"/>
    <w:rsid w:val="3BE462B6"/>
    <w:rsid w:val="3BF82E56"/>
    <w:rsid w:val="3C18641D"/>
    <w:rsid w:val="3C1D466B"/>
    <w:rsid w:val="3C890F13"/>
    <w:rsid w:val="3C934705"/>
    <w:rsid w:val="3DB5789F"/>
    <w:rsid w:val="3E0B0677"/>
    <w:rsid w:val="3E0D0550"/>
    <w:rsid w:val="3E0E35C3"/>
    <w:rsid w:val="3ED21125"/>
    <w:rsid w:val="3F6E3B5B"/>
    <w:rsid w:val="40093EB5"/>
    <w:rsid w:val="40DA6FCE"/>
    <w:rsid w:val="4110365E"/>
    <w:rsid w:val="41CC3337"/>
    <w:rsid w:val="41EC0D67"/>
    <w:rsid w:val="420A41D3"/>
    <w:rsid w:val="42126939"/>
    <w:rsid w:val="436E1458"/>
    <w:rsid w:val="43BC2FEB"/>
    <w:rsid w:val="44A21BB1"/>
    <w:rsid w:val="44B6565C"/>
    <w:rsid w:val="452847AC"/>
    <w:rsid w:val="45EE1552"/>
    <w:rsid w:val="462A4554"/>
    <w:rsid w:val="46C2653B"/>
    <w:rsid w:val="471B766E"/>
    <w:rsid w:val="47590C4D"/>
    <w:rsid w:val="48515DC8"/>
    <w:rsid w:val="498B5309"/>
    <w:rsid w:val="49F60A52"/>
    <w:rsid w:val="4A070E34"/>
    <w:rsid w:val="4A393F24"/>
    <w:rsid w:val="4A9B3632"/>
    <w:rsid w:val="4AD210C8"/>
    <w:rsid w:val="4AEF3676"/>
    <w:rsid w:val="4B223A4B"/>
    <w:rsid w:val="4B3B6158"/>
    <w:rsid w:val="4C0E7075"/>
    <w:rsid w:val="4C250441"/>
    <w:rsid w:val="4C2757BD"/>
    <w:rsid w:val="4CD12803"/>
    <w:rsid w:val="4D1F6494"/>
    <w:rsid w:val="4D295043"/>
    <w:rsid w:val="4D2A6E16"/>
    <w:rsid w:val="4D8D2A9B"/>
    <w:rsid w:val="4DA105F3"/>
    <w:rsid w:val="4E08743B"/>
    <w:rsid w:val="4E4E4730"/>
    <w:rsid w:val="4ED97106"/>
    <w:rsid w:val="4EF84FCB"/>
    <w:rsid w:val="4F6B59C1"/>
    <w:rsid w:val="50AD5876"/>
    <w:rsid w:val="510F580A"/>
    <w:rsid w:val="51283D83"/>
    <w:rsid w:val="51291F34"/>
    <w:rsid w:val="51FB0B52"/>
    <w:rsid w:val="527A416D"/>
    <w:rsid w:val="527C171E"/>
    <w:rsid w:val="52AA6800"/>
    <w:rsid w:val="52CA4D5C"/>
    <w:rsid w:val="531C0D41"/>
    <w:rsid w:val="534A3B3F"/>
    <w:rsid w:val="535D7DB7"/>
    <w:rsid w:val="53C25DCC"/>
    <w:rsid w:val="54182C34"/>
    <w:rsid w:val="56057036"/>
    <w:rsid w:val="56690196"/>
    <w:rsid w:val="567B07CF"/>
    <w:rsid w:val="567C04B4"/>
    <w:rsid w:val="57487D87"/>
    <w:rsid w:val="576D604E"/>
    <w:rsid w:val="58164938"/>
    <w:rsid w:val="586E0379"/>
    <w:rsid w:val="58AE691E"/>
    <w:rsid w:val="592E3ACC"/>
    <w:rsid w:val="59D72764"/>
    <w:rsid w:val="5A105AE3"/>
    <w:rsid w:val="5A126116"/>
    <w:rsid w:val="5A2275C4"/>
    <w:rsid w:val="5A276B7B"/>
    <w:rsid w:val="5A517EA9"/>
    <w:rsid w:val="5B580363"/>
    <w:rsid w:val="5B832613"/>
    <w:rsid w:val="5B97430C"/>
    <w:rsid w:val="5BA76243"/>
    <w:rsid w:val="5C2A6C04"/>
    <w:rsid w:val="5CE46DB3"/>
    <w:rsid w:val="5D325D70"/>
    <w:rsid w:val="5D446827"/>
    <w:rsid w:val="5E6115B7"/>
    <w:rsid w:val="5E826883"/>
    <w:rsid w:val="5F237456"/>
    <w:rsid w:val="5F681F1D"/>
    <w:rsid w:val="5FBD0F09"/>
    <w:rsid w:val="5FF27117"/>
    <w:rsid w:val="60255BE8"/>
    <w:rsid w:val="606A75CF"/>
    <w:rsid w:val="607E5F5A"/>
    <w:rsid w:val="61060DC5"/>
    <w:rsid w:val="613750B3"/>
    <w:rsid w:val="61447E20"/>
    <w:rsid w:val="617C3A5E"/>
    <w:rsid w:val="6187053C"/>
    <w:rsid w:val="619C4100"/>
    <w:rsid w:val="61A1502D"/>
    <w:rsid w:val="62634C1E"/>
    <w:rsid w:val="627D5CDF"/>
    <w:rsid w:val="636E34BC"/>
    <w:rsid w:val="639808F7"/>
    <w:rsid w:val="639F1C85"/>
    <w:rsid w:val="63CC0A85"/>
    <w:rsid w:val="64BB440C"/>
    <w:rsid w:val="650A6582"/>
    <w:rsid w:val="6558033E"/>
    <w:rsid w:val="65613F94"/>
    <w:rsid w:val="65754AD6"/>
    <w:rsid w:val="65B8702E"/>
    <w:rsid w:val="66C51A03"/>
    <w:rsid w:val="66F9345B"/>
    <w:rsid w:val="6764121C"/>
    <w:rsid w:val="676C00D0"/>
    <w:rsid w:val="6771452B"/>
    <w:rsid w:val="67EC1862"/>
    <w:rsid w:val="69AE49D0"/>
    <w:rsid w:val="6B8F438D"/>
    <w:rsid w:val="6C4B29AA"/>
    <w:rsid w:val="6CF459E2"/>
    <w:rsid w:val="6D0810F4"/>
    <w:rsid w:val="6D0B213A"/>
    <w:rsid w:val="6D8D2B4F"/>
    <w:rsid w:val="6EA63EC8"/>
    <w:rsid w:val="6EDE7B06"/>
    <w:rsid w:val="6EEA77E7"/>
    <w:rsid w:val="6F0D6BA2"/>
    <w:rsid w:val="6FA7614A"/>
    <w:rsid w:val="6FB865A9"/>
    <w:rsid w:val="70025A76"/>
    <w:rsid w:val="70C77C5F"/>
    <w:rsid w:val="70CC45E4"/>
    <w:rsid w:val="70E36464"/>
    <w:rsid w:val="713E6C5C"/>
    <w:rsid w:val="71557E27"/>
    <w:rsid w:val="715916C6"/>
    <w:rsid w:val="716D5171"/>
    <w:rsid w:val="72087382"/>
    <w:rsid w:val="721101F2"/>
    <w:rsid w:val="72790C00"/>
    <w:rsid w:val="73311366"/>
    <w:rsid w:val="73727918"/>
    <w:rsid w:val="73C96FD0"/>
    <w:rsid w:val="743413F6"/>
    <w:rsid w:val="749D0AF8"/>
    <w:rsid w:val="74FB2A94"/>
    <w:rsid w:val="751F2C26"/>
    <w:rsid w:val="760E2060"/>
    <w:rsid w:val="775A1CF3"/>
    <w:rsid w:val="775C1F10"/>
    <w:rsid w:val="77D01FB6"/>
    <w:rsid w:val="795D3D1D"/>
    <w:rsid w:val="797D7F1B"/>
    <w:rsid w:val="79E46122"/>
    <w:rsid w:val="7AF406B1"/>
    <w:rsid w:val="7BC031A9"/>
    <w:rsid w:val="7BEF219B"/>
    <w:rsid w:val="7C7A6725"/>
    <w:rsid w:val="7C7B135B"/>
    <w:rsid w:val="7D0156ED"/>
    <w:rsid w:val="7D4E3ACC"/>
    <w:rsid w:val="7DB10D5A"/>
    <w:rsid w:val="7DB163E5"/>
    <w:rsid w:val="7DFD787D"/>
    <w:rsid w:val="7E8F0A5B"/>
    <w:rsid w:val="7EB974CE"/>
    <w:rsid w:val="7EFE38AC"/>
    <w:rsid w:val="7F4C4883"/>
    <w:rsid w:val="7F7017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Body Text Indent"/>
    <w:basedOn w:val="1"/>
    <w:unhideWhenUsed/>
    <w:qFormat/>
    <w:uiPriority w:val="99"/>
    <w:pPr>
      <w:spacing w:after="120"/>
      <w:ind w:left="420" w:leftChars="200"/>
    </w:pPr>
  </w:style>
  <w:style w:type="paragraph" w:styleId="4">
    <w:name w:val="footer"/>
    <w:basedOn w:val="1"/>
    <w:unhideWhenUsed/>
    <w:qFormat/>
    <w:uiPriority w:val="0"/>
    <w:pPr>
      <w:tabs>
        <w:tab w:val="center" w:pos="4153"/>
        <w:tab w:val="right" w:pos="8306"/>
      </w:tabs>
      <w:snapToGrid w:val="0"/>
      <w:jc w:val="left"/>
    </w:pPr>
    <w:rPr>
      <w:sz w:val="18"/>
      <w:szCs w:val="18"/>
    </w:rPr>
  </w:style>
  <w:style w:type="paragraph" w:styleId="5">
    <w:name w:val="Body Text First Indent 2"/>
    <w:basedOn w:val="3"/>
    <w:qFormat/>
    <w:uiPriority w:val="0"/>
    <w:pPr>
      <w:spacing w:after="0" w:line="360" w:lineRule="auto"/>
      <w:ind w:left="0" w:leftChars="0" w:firstLine="1040" w:firstLineChars="200"/>
    </w:pPr>
    <w:rPr>
      <w:sz w:val="24"/>
    </w:rPr>
  </w:style>
  <w:style w:type="character" w:customStyle="1" w:styleId="8">
    <w:name w:val="font21"/>
    <w:basedOn w:val="7"/>
    <w:qFormat/>
    <w:uiPriority w:val="0"/>
    <w:rPr>
      <w:rFonts w:hint="eastAsia" w:ascii="宋体" w:hAnsi="宋体" w:eastAsia="宋体" w:cs="宋体"/>
      <w:color w:val="000000"/>
      <w:sz w:val="24"/>
      <w:szCs w:val="24"/>
      <w:u w:val="none"/>
    </w:rPr>
  </w:style>
  <w:style w:type="character" w:customStyle="1" w:styleId="9">
    <w:name w:val="font01"/>
    <w:basedOn w:val="7"/>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5875</Words>
  <Characters>7817</Characters>
  <Lines>0</Lines>
  <Paragraphs>0</Paragraphs>
  <TotalTime>2</TotalTime>
  <ScaleCrop>false</ScaleCrop>
  <LinksUpToDate>false</LinksUpToDate>
  <CharactersWithSpaces>8417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2021-09-27T08:04:00Z</dcterms:created>
  <dc:creator>Administrator</dc:creator>
  <cp:lastModifiedBy>Administrator</cp:lastModifiedBy>
  <cp:lastPrinted>2023-06-16T02:51:36Z</cp:lastPrinted>
  <dcterms:modified xsi:type="dcterms:W3CDTF">2023-06-16T03:10:55Z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F5CC6053AB794E87A47FBA94C05B1183</vt:lpwstr>
  </property>
</Properties>
</file>