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E695A6">
      <w:pPr>
        <w:spacing w:line="560" w:lineRule="exact"/>
        <w:jc w:val="center"/>
        <w:rPr>
          <w:rFonts w:ascii="方正小标宋简体" w:hAnsi="方正小标宋简体" w:eastAsia="方正小标宋简体" w:cs="方正小标宋简体"/>
          <w:bCs/>
          <w:color w:val="auto"/>
          <w:sz w:val="44"/>
          <w:szCs w:val="44"/>
        </w:rPr>
      </w:pPr>
      <w:bookmarkStart w:id="0" w:name="_GoBack"/>
      <w:r>
        <w:rPr>
          <w:rFonts w:hint="eastAsia" w:ascii="方正小标宋简体" w:hAnsi="方正小标宋简体" w:eastAsia="方正小标宋简体" w:cs="方正小标宋简体"/>
          <w:bCs/>
          <w:color w:val="auto"/>
          <w:sz w:val="44"/>
          <w:szCs w:val="44"/>
        </w:rPr>
        <w:t>兴国县总工会</w:t>
      </w:r>
      <w:r>
        <w:rPr>
          <w:rFonts w:ascii="方正小标宋简体" w:hAnsi="方正小标宋简体" w:eastAsia="方正小标宋简体" w:cs="方正小标宋简体"/>
          <w:bCs/>
          <w:color w:val="auto"/>
          <w:sz w:val="44"/>
          <w:szCs w:val="44"/>
        </w:rPr>
        <w:t>2022</w:t>
      </w:r>
      <w:r>
        <w:rPr>
          <w:rFonts w:hint="eastAsia" w:ascii="方正小标宋简体" w:hAnsi="方正小标宋简体" w:eastAsia="方正小标宋简体" w:cs="方正小标宋简体"/>
          <w:bCs/>
          <w:color w:val="auto"/>
          <w:sz w:val="44"/>
          <w:szCs w:val="44"/>
        </w:rPr>
        <w:t>年部门预算编制说明</w:t>
      </w:r>
    </w:p>
    <w:bookmarkEnd w:id="0"/>
    <w:p w14:paraId="5F4C01B7">
      <w:pPr>
        <w:spacing w:line="560" w:lineRule="exact"/>
        <w:jc w:val="center"/>
        <w:rPr>
          <w:rFonts w:ascii="黑体" w:hAnsi="黑体" w:eastAsia="黑体" w:cs="黑体"/>
          <w:color w:val="auto"/>
          <w:sz w:val="36"/>
          <w:szCs w:val="36"/>
        </w:rPr>
      </w:pPr>
    </w:p>
    <w:p w14:paraId="7C5FFEB9">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w:t>
      </w:r>
      <w:r>
        <w:rPr>
          <w:rFonts w:ascii="黑体" w:hAnsi="黑体" w:eastAsia="黑体" w:cs="黑体"/>
          <w:color w:val="auto"/>
          <w:sz w:val="32"/>
          <w:szCs w:val="32"/>
        </w:rPr>
        <w:t xml:space="preserve">  </w:t>
      </w:r>
      <w:r>
        <w:rPr>
          <w:rFonts w:hint="eastAsia" w:ascii="黑体" w:hAnsi="黑体" w:eastAsia="黑体" w:cs="黑体"/>
          <w:color w:val="auto"/>
          <w:sz w:val="32"/>
          <w:szCs w:val="32"/>
        </w:rPr>
        <w:t>录</w:t>
      </w:r>
    </w:p>
    <w:p w14:paraId="425D9BED">
      <w:pPr>
        <w:spacing w:line="560" w:lineRule="exact"/>
        <w:ind w:left="31680" w:hanging="684" w:hangingChars="213"/>
        <w:rPr>
          <w:rFonts w:ascii="仿宋" w:hAnsi="仿宋" w:eastAsia="仿宋" w:cs="仿宋"/>
          <w:b/>
          <w:bCs/>
          <w:color w:val="auto"/>
          <w:sz w:val="32"/>
          <w:szCs w:val="32"/>
        </w:rPr>
      </w:pPr>
      <w:r>
        <w:rPr>
          <w:rFonts w:hint="eastAsia" w:ascii="仿宋" w:hAnsi="仿宋" w:eastAsia="仿宋" w:cs="仿宋"/>
          <w:b/>
          <w:bCs/>
          <w:color w:val="auto"/>
          <w:sz w:val="32"/>
          <w:szCs w:val="32"/>
        </w:rPr>
        <w:t>第一部分</w:t>
      </w:r>
      <w:r>
        <w:rPr>
          <w:rFonts w:ascii="仿宋" w:hAnsi="仿宋" w:eastAsia="仿宋" w:cs="仿宋"/>
          <w:b/>
          <w:bCs/>
          <w:color w:val="auto"/>
          <w:sz w:val="32"/>
          <w:szCs w:val="32"/>
        </w:rPr>
        <w:t xml:space="preserve"> </w:t>
      </w:r>
      <w:r>
        <w:rPr>
          <w:rFonts w:hint="eastAsia" w:ascii="仿宋" w:hAnsi="仿宋" w:eastAsia="仿宋" w:cs="仿宋"/>
          <w:b/>
          <w:bCs/>
          <w:color w:val="auto"/>
          <w:sz w:val="32"/>
          <w:szCs w:val="32"/>
        </w:rPr>
        <w:t>兴国县总工会概况</w:t>
      </w:r>
    </w:p>
    <w:p w14:paraId="5491C3B7">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14:paraId="71507B34">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14:paraId="5D1E4AFD">
      <w:pPr>
        <w:spacing w:line="560" w:lineRule="exact"/>
        <w:ind w:left="31680" w:hanging="684" w:hangingChars="213"/>
        <w:rPr>
          <w:rFonts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ascii="仿宋" w:hAnsi="仿宋" w:eastAsia="仿宋" w:cs="仿宋"/>
          <w:b/>
          <w:bCs/>
          <w:color w:val="auto"/>
          <w:sz w:val="32"/>
          <w:szCs w:val="32"/>
        </w:rPr>
        <w:t xml:space="preserve"> </w:t>
      </w:r>
      <w:r>
        <w:rPr>
          <w:rFonts w:hint="eastAsia" w:ascii="仿宋" w:hAnsi="仿宋" w:eastAsia="仿宋" w:cs="仿宋"/>
          <w:b/>
          <w:bCs/>
          <w:color w:val="auto"/>
          <w:sz w:val="32"/>
          <w:szCs w:val="32"/>
        </w:rPr>
        <w:t>兴国县总工会</w:t>
      </w:r>
      <w:r>
        <w:rPr>
          <w:rFonts w:ascii="仿宋" w:hAnsi="仿宋" w:eastAsia="仿宋" w:cs="仿宋"/>
          <w:b/>
          <w:bCs/>
          <w:color w:val="auto"/>
          <w:sz w:val="32"/>
          <w:szCs w:val="32"/>
        </w:rPr>
        <w:t>2022</w:t>
      </w:r>
      <w:r>
        <w:rPr>
          <w:rFonts w:hint="eastAsia" w:ascii="仿宋" w:hAnsi="仿宋" w:eastAsia="仿宋" w:cs="仿宋"/>
          <w:b/>
          <w:bCs/>
          <w:color w:val="auto"/>
          <w:sz w:val="32"/>
          <w:szCs w:val="32"/>
        </w:rPr>
        <w:t>年部门预算情况说明</w:t>
      </w:r>
    </w:p>
    <w:p w14:paraId="6F0DE712">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ascii="仿宋" w:hAnsi="仿宋" w:eastAsia="仿宋" w:cs="仿宋"/>
          <w:color w:val="auto"/>
          <w:sz w:val="32"/>
          <w:szCs w:val="32"/>
        </w:rPr>
        <w:t>2022</w:t>
      </w:r>
      <w:r>
        <w:rPr>
          <w:rFonts w:hint="eastAsia" w:ascii="仿宋" w:hAnsi="仿宋" w:eastAsia="仿宋" w:cs="仿宋"/>
          <w:color w:val="auto"/>
          <w:sz w:val="32"/>
          <w:szCs w:val="32"/>
        </w:rPr>
        <w:t>年部门预算收支情况说明</w:t>
      </w:r>
    </w:p>
    <w:p w14:paraId="3A955D3F">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ascii="仿宋" w:hAnsi="仿宋" w:eastAsia="仿宋" w:cs="仿宋"/>
          <w:color w:val="auto"/>
          <w:sz w:val="32"/>
          <w:szCs w:val="32"/>
        </w:rPr>
        <w:t>2022</w:t>
      </w:r>
      <w:r>
        <w:rPr>
          <w:rFonts w:hint="eastAsia" w:ascii="仿宋" w:hAnsi="仿宋" w:eastAsia="仿宋" w:cs="仿宋"/>
          <w:color w:val="auto"/>
          <w:sz w:val="32"/>
          <w:szCs w:val="32"/>
        </w:rPr>
        <w:t>年“三公”经费预算情况说明</w:t>
      </w:r>
    </w:p>
    <w:p w14:paraId="5ED91262">
      <w:pPr>
        <w:spacing w:line="560" w:lineRule="exact"/>
        <w:ind w:left="31680" w:hanging="684" w:hangingChars="213"/>
        <w:rPr>
          <w:rFonts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ascii="仿宋" w:hAnsi="仿宋" w:eastAsia="仿宋" w:cs="仿宋"/>
          <w:b/>
          <w:bCs/>
          <w:color w:val="auto"/>
          <w:sz w:val="32"/>
          <w:szCs w:val="32"/>
        </w:rPr>
        <w:t xml:space="preserve"> </w:t>
      </w:r>
      <w:r>
        <w:rPr>
          <w:rFonts w:hint="eastAsia" w:ascii="仿宋" w:hAnsi="仿宋" w:eastAsia="仿宋" w:cs="仿宋"/>
          <w:b/>
          <w:bCs/>
          <w:color w:val="auto"/>
          <w:sz w:val="32"/>
          <w:szCs w:val="32"/>
        </w:rPr>
        <w:t>兴国县总工会</w:t>
      </w:r>
      <w:r>
        <w:rPr>
          <w:rFonts w:ascii="仿宋" w:hAnsi="仿宋" w:eastAsia="仿宋" w:cs="仿宋"/>
          <w:b/>
          <w:bCs/>
          <w:color w:val="auto"/>
          <w:sz w:val="32"/>
          <w:szCs w:val="32"/>
        </w:rPr>
        <w:t>2022</w:t>
      </w:r>
      <w:r>
        <w:rPr>
          <w:rFonts w:hint="eastAsia" w:ascii="仿宋" w:hAnsi="仿宋" w:eastAsia="仿宋" w:cs="仿宋"/>
          <w:b/>
          <w:bCs/>
          <w:color w:val="auto"/>
          <w:sz w:val="32"/>
          <w:szCs w:val="32"/>
        </w:rPr>
        <w:t>年部门预算表</w:t>
      </w:r>
    </w:p>
    <w:p w14:paraId="064A6D88">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14:paraId="7AAECCE0">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14:paraId="1354CD68">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14:paraId="4DE24A66">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14:paraId="0E958D99">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14:paraId="36744A50">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14:paraId="5F15300C">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14:paraId="58220AD9">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14:paraId="59D05D7C">
      <w:pPr>
        <w:spacing w:line="560" w:lineRule="exact"/>
        <w:ind w:left="634" w:leftChars="284" w:hanging="38" w:hangingChars="1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九、《国有资本经营表》</w:t>
      </w:r>
    </w:p>
    <w:p w14:paraId="4B7CD233">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、《部门整体支出绩效目标表》</w:t>
      </w:r>
    </w:p>
    <w:p w14:paraId="2610EECC">
      <w:pPr>
        <w:spacing w:line="560" w:lineRule="exact"/>
        <w:ind w:left="10" w:leftChars="5" w:firstLine="620" w:firstLineChars="194"/>
        <w:rPr>
          <w:rFonts w:hint="eastAsia" w:ascii="仿宋" w:hAnsi="仿宋" w:eastAsia="仿宋" w:cs="仿宋"/>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、《项目支出绩效目标表》</w:t>
      </w:r>
    </w:p>
    <w:p w14:paraId="4598C624">
      <w:pPr>
        <w:spacing w:line="560" w:lineRule="exact"/>
        <w:ind w:left="10" w:leftChars="5" w:firstLine="623" w:firstLineChars="194"/>
        <w:rPr>
          <w:rFonts w:ascii="仿宋" w:hAnsi="仿宋" w:eastAsia="仿宋" w:cs="仿宋"/>
          <w:b/>
          <w:bCs/>
          <w:color w:val="auto"/>
          <w:sz w:val="32"/>
          <w:szCs w:val="32"/>
        </w:rPr>
      </w:pPr>
      <w:r>
        <w:rPr>
          <w:rFonts w:hint="eastAsia" w:ascii="仿宋" w:hAnsi="仿宋" w:eastAsia="仿宋" w:cs="仿宋"/>
          <w:b/>
          <w:bCs/>
          <w:color w:val="auto"/>
          <w:sz w:val="32"/>
          <w:szCs w:val="32"/>
        </w:rPr>
        <w:t>第四部分</w:t>
      </w:r>
      <w:r>
        <w:rPr>
          <w:rFonts w:ascii="仿宋" w:hAnsi="仿宋" w:eastAsia="仿宋" w:cs="仿宋"/>
          <w:b/>
          <w:bCs/>
          <w:color w:val="auto"/>
          <w:sz w:val="32"/>
          <w:szCs w:val="32"/>
        </w:rPr>
        <w:t xml:space="preserve"> </w:t>
      </w:r>
      <w:r>
        <w:rPr>
          <w:rFonts w:hint="eastAsia" w:ascii="仿宋" w:hAnsi="仿宋" w:eastAsia="仿宋" w:cs="仿宋"/>
          <w:b/>
          <w:bCs/>
          <w:color w:val="auto"/>
          <w:sz w:val="32"/>
          <w:szCs w:val="32"/>
        </w:rPr>
        <w:t>名词解释</w:t>
      </w:r>
    </w:p>
    <w:p w14:paraId="0B0AF3B9">
      <w:pPr>
        <w:spacing w:line="560" w:lineRule="exact"/>
        <w:jc w:val="center"/>
        <w:rPr>
          <w:rFonts w:ascii="仿宋" w:hAnsi="仿宋" w:eastAsia="仿宋" w:cs="仿宋"/>
          <w:b/>
          <w:bCs/>
          <w:color w:val="auto"/>
          <w:sz w:val="32"/>
          <w:szCs w:val="32"/>
        </w:rPr>
      </w:pPr>
    </w:p>
    <w:p w14:paraId="1A6D9E47">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第一部分</w:t>
      </w:r>
      <w:r>
        <w:rPr>
          <w:rFonts w:ascii="黑体" w:hAnsi="黑体" w:eastAsia="黑体" w:cs="黑体"/>
          <w:color w:val="auto"/>
          <w:sz w:val="32"/>
          <w:szCs w:val="32"/>
        </w:rPr>
        <w:t xml:space="preserve"> </w:t>
      </w:r>
      <w:r>
        <w:rPr>
          <w:rFonts w:hint="eastAsia" w:ascii="黑体" w:hAnsi="黑体" w:eastAsia="黑体" w:cs="黑体"/>
          <w:color w:val="auto"/>
          <w:sz w:val="32"/>
          <w:szCs w:val="32"/>
        </w:rPr>
        <w:t>兴国县总工会概况</w:t>
      </w:r>
    </w:p>
    <w:p w14:paraId="01461163">
      <w:pPr>
        <w:spacing w:line="560" w:lineRule="exact"/>
        <w:jc w:val="center"/>
        <w:rPr>
          <w:rFonts w:ascii="仿宋" w:hAnsi="仿宋" w:eastAsia="仿宋" w:cs="仿宋"/>
          <w:b/>
          <w:bCs/>
          <w:color w:val="auto"/>
          <w:sz w:val="32"/>
          <w:szCs w:val="32"/>
        </w:rPr>
      </w:pPr>
    </w:p>
    <w:p w14:paraId="4E398A27">
      <w:pPr>
        <w:spacing w:line="560" w:lineRule="exact"/>
        <w:ind w:left="10" w:leftChars="5"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14:paraId="448E5A65">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（一）兴国县总工会隶属群团组织，主要职责是维护职工的合法权益，发挥好党和职工的桥梁纽带作用。</w:t>
      </w:r>
    </w:p>
    <w:p w14:paraId="5CABB5D3">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（二）兴国县总工会的基本职能是“维护、建设、参与、教育”结合工会经费的管理和使用规定，坚持服务大局、服务基层、服务职工方向，依照</w:t>
      </w:r>
      <w:r>
        <w:rPr>
          <w:rFonts w:hint="eastAsia" w:ascii="仿宋_GB2312" w:hAnsi="仿宋_GB2312" w:eastAsia="仿宋_GB2312"/>
          <w:color w:val="auto"/>
          <w:sz w:val="32"/>
          <w:szCs w:val="32"/>
          <w:lang w:eastAsia="zh-CN"/>
        </w:rPr>
        <w:t>《中华人民共和国工会法》</w:t>
      </w:r>
      <w:r>
        <w:rPr>
          <w:rFonts w:hint="eastAsia" w:ascii="仿宋_GB2312" w:hAnsi="仿宋_GB2312" w:eastAsia="仿宋_GB2312"/>
          <w:color w:val="auto"/>
          <w:sz w:val="32"/>
          <w:szCs w:val="32"/>
        </w:rPr>
        <w:t>规定，围绕工会的基本职能维护好职工的合法权益和做好全县困难职工帮扶工作。</w:t>
      </w:r>
    </w:p>
    <w:p w14:paraId="2C425A2B">
      <w:pPr>
        <w:spacing w:line="560" w:lineRule="exact"/>
        <w:ind w:left="10" w:leftChars="5"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14:paraId="35387085">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兴国县总工会没有纳入本部门预算编制的下属单位，机关内部股室设有办公室、财务部、组宣部、权益维护部、职工服务中心、经济技术部。兴国县总工会编制数</w:t>
      </w:r>
      <w:r>
        <w:rPr>
          <w:rFonts w:ascii="仿宋" w:hAnsi="仿宋" w:eastAsia="仿宋" w:cs="仿宋"/>
          <w:color w:val="auto"/>
          <w:sz w:val="32"/>
          <w:szCs w:val="32"/>
        </w:rPr>
        <w:t>14</w:t>
      </w:r>
      <w:r>
        <w:rPr>
          <w:rFonts w:hint="eastAsia" w:ascii="仿宋" w:hAnsi="仿宋" w:eastAsia="仿宋" w:cs="仿宋"/>
          <w:color w:val="auto"/>
          <w:sz w:val="32"/>
          <w:szCs w:val="32"/>
        </w:rPr>
        <w:t>人，其中：行政编制</w:t>
      </w:r>
      <w:r>
        <w:rPr>
          <w:rFonts w:ascii="仿宋" w:hAnsi="仿宋" w:eastAsia="仿宋" w:cs="仿宋"/>
          <w:color w:val="auto"/>
          <w:sz w:val="32"/>
          <w:szCs w:val="32"/>
        </w:rPr>
        <w:t>5</w:t>
      </w:r>
      <w:r>
        <w:rPr>
          <w:rFonts w:hint="eastAsia" w:ascii="仿宋" w:hAnsi="仿宋" w:eastAsia="仿宋" w:cs="仿宋"/>
          <w:color w:val="auto"/>
          <w:sz w:val="32"/>
          <w:szCs w:val="32"/>
        </w:rPr>
        <w:t>人、全额事业编制</w:t>
      </w:r>
      <w:r>
        <w:rPr>
          <w:rFonts w:ascii="仿宋" w:hAnsi="仿宋" w:eastAsia="仿宋" w:cs="仿宋"/>
          <w:color w:val="auto"/>
          <w:sz w:val="32"/>
          <w:szCs w:val="32"/>
        </w:rPr>
        <w:t>9</w:t>
      </w:r>
      <w:r>
        <w:rPr>
          <w:rFonts w:hint="eastAsia" w:ascii="仿宋" w:hAnsi="仿宋" w:eastAsia="仿宋" w:cs="仿宋"/>
          <w:color w:val="auto"/>
          <w:sz w:val="32"/>
          <w:szCs w:val="32"/>
        </w:rPr>
        <w:t>人；实有人数</w:t>
      </w:r>
      <w:r>
        <w:rPr>
          <w:rFonts w:hint="eastAsia" w:ascii="仿宋" w:hAnsi="仿宋" w:eastAsia="仿宋" w:cs="仿宋"/>
          <w:color w:val="auto"/>
          <w:sz w:val="32"/>
          <w:szCs w:val="32"/>
          <w:lang w:val="en-US" w:eastAsia="zh-CN"/>
        </w:rPr>
        <w:t>27</w:t>
      </w:r>
      <w:r>
        <w:rPr>
          <w:rFonts w:hint="eastAsia" w:ascii="仿宋" w:hAnsi="仿宋" w:eastAsia="仿宋" w:cs="仿宋"/>
          <w:color w:val="auto"/>
          <w:sz w:val="32"/>
          <w:szCs w:val="32"/>
        </w:rPr>
        <w:t>人，其中：在职人数</w:t>
      </w:r>
      <w:r>
        <w:rPr>
          <w:rFonts w:ascii="仿宋" w:hAnsi="仿宋" w:eastAsia="仿宋" w:cs="仿宋"/>
          <w:color w:val="auto"/>
          <w:sz w:val="32"/>
          <w:szCs w:val="32"/>
        </w:rPr>
        <w:t>14</w:t>
      </w:r>
      <w:r>
        <w:rPr>
          <w:rFonts w:hint="eastAsia" w:ascii="仿宋" w:hAnsi="仿宋" w:eastAsia="仿宋" w:cs="仿宋"/>
          <w:color w:val="auto"/>
          <w:sz w:val="32"/>
          <w:szCs w:val="32"/>
        </w:rPr>
        <w:t>人，包括行政人员</w:t>
      </w:r>
      <w:r>
        <w:rPr>
          <w:rFonts w:ascii="仿宋" w:hAnsi="仿宋" w:eastAsia="仿宋" w:cs="仿宋"/>
          <w:color w:val="auto"/>
          <w:sz w:val="32"/>
          <w:szCs w:val="32"/>
        </w:rPr>
        <w:t>5</w:t>
      </w:r>
      <w:r>
        <w:rPr>
          <w:rFonts w:hint="eastAsia" w:ascii="仿宋" w:hAnsi="仿宋" w:eastAsia="仿宋" w:cs="仿宋"/>
          <w:color w:val="auto"/>
          <w:sz w:val="32"/>
          <w:szCs w:val="32"/>
        </w:rPr>
        <w:t>人，全额事业</w:t>
      </w:r>
      <w:r>
        <w:rPr>
          <w:rFonts w:ascii="仿宋" w:hAnsi="仿宋" w:eastAsia="仿宋" w:cs="仿宋"/>
          <w:color w:val="auto"/>
          <w:sz w:val="32"/>
          <w:szCs w:val="32"/>
        </w:rPr>
        <w:t>9</w:t>
      </w:r>
      <w:r>
        <w:rPr>
          <w:rFonts w:hint="eastAsia" w:ascii="仿宋" w:hAnsi="仿宋" w:eastAsia="仿宋" w:cs="仿宋"/>
          <w:color w:val="auto"/>
          <w:sz w:val="32"/>
          <w:szCs w:val="32"/>
        </w:rPr>
        <w:t>人；退休人员</w:t>
      </w:r>
      <w:r>
        <w:rPr>
          <w:rFonts w:ascii="仿宋" w:hAnsi="仿宋" w:eastAsia="仿宋" w:cs="仿宋"/>
          <w:color w:val="auto"/>
          <w:sz w:val="32"/>
          <w:szCs w:val="32"/>
        </w:rPr>
        <w:t>13</w:t>
      </w:r>
      <w:r>
        <w:rPr>
          <w:rFonts w:hint="eastAsia" w:ascii="仿宋" w:hAnsi="仿宋" w:eastAsia="仿宋" w:cs="仿宋"/>
          <w:color w:val="auto"/>
          <w:sz w:val="32"/>
          <w:szCs w:val="32"/>
        </w:rPr>
        <w:t>人。</w:t>
      </w:r>
    </w:p>
    <w:p w14:paraId="4CB9A6DE">
      <w:pPr>
        <w:spacing w:line="560" w:lineRule="exact"/>
        <w:rPr>
          <w:rFonts w:ascii="仿宋" w:hAnsi="仿宋" w:eastAsia="仿宋" w:cs="仿宋"/>
          <w:color w:val="auto"/>
          <w:sz w:val="32"/>
          <w:szCs w:val="32"/>
        </w:rPr>
      </w:pPr>
    </w:p>
    <w:p w14:paraId="0A0A4D83">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第二部分</w:t>
      </w:r>
      <w:r>
        <w:rPr>
          <w:rFonts w:ascii="黑体" w:hAnsi="黑体" w:eastAsia="黑体" w:cs="黑体"/>
          <w:color w:val="auto"/>
          <w:sz w:val="32"/>
          <w:szCs w:val="32"/>
        </w:rPr>
        <w:t xml:space="preserve"> </w:t>
      </w:r>
      <w:r>
        <w:rPr>
          <w:rFonts w:hint="eastAsia" w:ascii="黑体" w:hAnsi="黑体" w:eastAsia="黑体" w:cs="黑体"/>
          <w:color w:val="auto"/>
          <w:sz w:val="32"/>
          <w:szCs w:val="32"/>
        </w:rPr>
        <w:t>兴国县总工会</w:t>
      </w:r>
      <w:r>
        <w:rPr>
          <w:rFonts w:ascii="黑体" w:hAnsi="黑体" w:eastAsia="黑体" w:cs="黑体"/>
          <w:color w:val="auto"/>
          <w:sz w:val="32"/>
          <w:szCs w:val="32"/>
        </w:rPr>
        <w:t>2022</w:t>
      </w:r>
      <w:r>
        <w:rPr>
          <w:rFonts w:hint="eastAsia" w:ascii="黑体" w:hAnsi="黑体" w:eastAsia="黑体" w:cs="黑体"/>
          <w:color w:val="auto"/>
          <w:sz w:val="32"/>
          <w:szCs w:val="32"/>
        </w:rPr>
        <w:t>年部门预算情况说明</w:t>
      </w:r>
    </w:p>
    <w:p w14:paraId="030699A0">
      <w:pPr>
        <w:spacing w:line="560" w:lineRule="exact"/>
        <w:jc w:val="center"/>
        <w:rPr>
          <w:rFonts w:ascii="仿宋" w:hAnsi="仿宋" w:eastAsia="仿宋" w:cs="仿宋"/>
          <w:b/>
          <w:bCs/>
          <w:color w:val="auto"/>
          <w:sz w:val="32"/>
          <w:szCs w:val="32"/>
        </w:rPr>
      </w:pPr>
    </w:p>
    <w:p w14:paraId="4D1766F1">
      <w:pPr>
        <w:spacing w:line="560" w:lineRule="exact"/>
        <w:ind w:left="10" w:leftChars="5"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一、</w:t>
      </w:r>
      <w:r>
        <w:rPr>
          <w:rFonts w:ascii="楷体" w:hAnsi="楷体" w:eastAsia="楷体" w:cs="楷体"/>
          <w:b/>
          <w:bCs/>
          <w:color w:val="auto"/>
          <w:sz w:val="32"/>
          <w:szCs w:val="32"/>
        </w:rPr>
        <w:t>2022</w:t>
      </w:r>
      <w:r>
        <w:rPr>
          <w:rFonts w:hint="eastAsia" w:ascii="楷体" w:hAnsi="楷体" w:eastAsia="楷体" w:cs="楷体"/>
          <w:b/>
          <w:bCs/>
          <w:color w:val="auto"/>
          <w:sz w:val="32"/>
          <w:szCs w:val="32"/>
        </w:rPr>
        <w:t>年部门预算收支情况说明</w:t>
      </w:r>
    </w:p>
    <w:p w14:paraId="42D4EC46">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14:paraId="019C5A7F">
      <w:pPr>
        <w:spacing w:line="560" w:lineRule="exact"/>
        <w:ind w:firstLine="640" w:firstLineChars="200"/>
        <w:rPr>
          <w:rFonts w:ascii="仿宋" w:hAnsi="仿宋" w:eastAsia="仿宋" w:cs="仿宋"/>
          <w:color w:val="auto"/>
          <w:sz w:val="32"/>
          <w:szCs w:val="32"/>
        </w:rPr>
      </w:pPr>
      <w:r>
        <w:rPr>
          <w:rFonts w:ascii="仿宋_GB2312" w:hAnsi="Calibri" w:eastAsia="仿宋_GB2312"/>
          <w:color w:val="auto"/>
          <w:sz w:val="32"/>
          <w:szCs w:val="32"/>
        </w:rPr>
        <w:t>20</w:t>
      </w:r>
      <w:r>
        <w:rPr>
          <w:rFonts w:ascii="仿宋_GB2312" w:eastAsia="仿宋_GB2312"/>
          <w:color w:val="auto"/>
          <w:sz w:val="32"/>
          <w:szCs w:val="32"/>
        </w:rPr>
        <w:t>22</w:t>
      </w:r>
      <w:r>
        <w:rPr>
          <w:rFonts w:hint="eastAsia" w:ascii="仿宋_GB2312" w:hAnsi="Calibri" w:eastAsia="仿宋_GB2312"/>
          <w:color w:val="auto"/>
          <w:sz w:val="32"/>
          <w:szCs w:val="32"/>
        </w:rPr>
        <w:t>年兴国县总工会收入预算总额为</w:t>
      </w:r>
      <w:r>
        <w:rPr>
          <w:rFonts w:ascii="宋体" w:hAnsi="宋体" w:eastAsia="仿宋_GB2312" w:cs="仿宋_GB2312"/>
          <w:color w:val="auto"/>
          <w:sz w:val="32"/>
          <w:szCs w:val="32"/>
        </w:rPr>
        <w:t>709.12</w:t>
      </w:r>
      <w:r>
        <w:rPr>
          <w:rFonts w:hint="eastAsia" w:ascii="仿宋_GB2312" w:hAnsi="Calibri" w:eastAsia="仿宋_GB2312"/>
          <w:color w:val="auto"/>
          <w:sz w:val="32"/>
          <w:szCs w:val="32"/>
        </w:rPr>
        <w:t>万元，</w:t>
      </w:r>
      <w:r>
        <w:rPr>
          <w:rFonts w:hint="eastAsia" w:ascii="仿宋" w:hAnsi="仿宋" w:eastAsia="仿宋" w:cs="仿宋"/>
          <w:color w:val="auto"/>
          <w:sz w:val="32"/>
          <w:szCs w:val="32"/>
        </w:rPr>
        <w:t>其中：财政拨款收入</w:t>
      </w:r>
      <w:r>
        <w:rPr>
          <w:rFonts w:ascii="宋体" w:hAnsi="宋体" w:eastAsia="仿宋_GB2312" w:cs="仿宋_GB2312"/>
          <w:color w:val="auto"/>
          <w:sz w:val="32"/>
          <w:szCs w:val="32"/>
        </w:rPr>
        <w:t>493.79</w:t>
      </w:r>
      <w:r>
        <w:rPr>
          <w:rFonts w:hint="eastAsia" w:ascii="仿宋" w:hAnsi="仿宋" w:eastAsia="仿宋" w:cs="仿宋"/>
          <w:color w:val="auto"/>
          <w:sz w:val="32"/>
          <w:szCs w:val="32"/>
        </w:rPr>
        <w:t>万元，占收入预算总额的</w:t>
      </w:r>
      <w:r>
        <w:rPr>
          <w:rFonts w:ascii="宋体" w:hAnsi="宋体" w:eastAsia="仿宋_GB2312" w:cs="仿宋_GB2312"/>
          <w:color w:val="auto"/>
          <w:sz w:val="32"/>
          <w:szCs w:val="32"/>
        </w:rPr>
        <w:t>69.63%</w:t>
      </w:r>
      <w:r>
        <w:rPr>
          <w:rFonts w:hint="eastAsia" w:ascii="宋体" w:hAnsi="宋体" w:eastAsia="仿宋_GB2312" w:cs="仿宋_GB2312"/>
          <w:color w:val="auto"/>
          <w:sz w:val="32"/>
          <w:szCs w:val="32"/>
        </w:rPr>
        <w:t>；其他收入</w:t>
      </w:r>
      <w:r>
        <w:rPr>
          <w:rFonts w:ascii="宋体" w:hAnsi="宋体" w:eastAsia="仿宋_GB2312" w:cs="仿宋_GB2312"/>
          <w:color w:val="auto"/>
          <w:sz w:val="32"/>
          <w:szCs w:val="32"/>
        </w:rPr>
        <w:t>2</w:t>
      </w:r>
      <w:r>
        <w:rPr>
          <w:rFonts w:hint="eastAsia" w:ascii="宋体" w:hAnsi="宋体" w:eastAsia="仿宋_GB2312" w:cs="仿宋_GB2312"/>
          <w:color w:val="auto"/>
          <w:sz w:val="32"/>
          <w:szCs w:val="32"/>
        </w:rPr>
        <w:t>万元，占收入预算总额的</w:t>
      </w:r>
      <w:r>
        <w:rPr>
          <w:rFonts w:ascii="宋体" w:hAnsi="宋体" w:eastAsia="仿宋_GB2312" w:cs="仿宋_GB2312"/>
          <w:color w:val="auto"/>
          <w:sz w:val="32"/>
          <w:szCs w:val="32"/>
        </w:rPr>
        <w:t>0.28%</w:t>
      </w:r>
      <w:r>
        <w:rPr>
          <w:rFonts w:hint="eastAsia" w:ascii="宋体" w:hAnsi="宋体" w:eastAsia="仿宋_GB2312" w:cs="仿宋_GB2312"/>
          <w:color w:val="auto"/>
          <w:sz w:val="32"/>
          <w:szCs w:val="32"/>
        </w:rPr>
        <w:t>；上年结转</w:t>
      </w:r>
      <w:r>
        <w:rPr>
          <w:rFonts w:ascii="宋体" w:hAnsi="宋体" w:eastAsia="仿宋_GB2312" w:cs="仿宋_GB2312"/>
          <w:color w:val="auto"/>
          <w:sz w:val="32"/>
          <w:szCs w:val="32"/>
        </w:rPr>
        <w:t>213.32</w:t>
      </w:r>
      <w:r>
        <w:rPr>
          <w:rFonts w:hint="eastAsia" w:ascii="宋体" w:hAnsi="宋体" w:eastAsia="仿宋_GB2312" w:cs="仿宋_GB2312"/>
          <w:color w:val="auto"/>
          <w:sz w:val="32"/>
          <w:szCs w:val="32"/>
        </w:rPr>
        <w:t>万元，占收入预算总额的</w:t>
      </w:r>
      <w:r>
        <w:rPr>
          <w:rFonts w:ascii="宋体" w:hAnsi="宋体" w:eastAsia="仿宋_GB2312" w:cs="仿宋_GB2312"/>
          <w:color w:val="auto"/>
          <w:sz w:val="32"/>
          <w:szCs w:val="32"/>
        </w:rPr>
        <w:t>30.09%</w:t>
      </w:r>
      <w:r>
        <w:rPr>
          <w:rFonts w:hint="eastAsia" w:ascii="宋体" w:hAnsi="宋体" w:eastAsia="仿宋_GB2312" w:cs="仿宋_GB2312"/>
          <w:color w:val="auto"/>
          <w:sz w:val="32"/>
          <w:szCs w:val="32"/>
        </w:rPr>
        <w:t>。</w:t>
      </w:r>
      <w:r>
        <w:rPr>
          <w:rFonts w:hint="eastAsia" w:ascii="仿宋_GB2312" w:eastAsia="仿宋_GB2312"/>
          <w:color w:val="auto"/>
          <w:sz w:val="32"/>
          <w:szCs w:val="32"/>
        </w:rPr>
        <w:t>较上年预算总额增加了</w:t>
      </w:r>
      <w:r>
        <w:rPr>
          <w:rFonts w:ascii="仿宋_GB2312" w:eastAsia="仿宋_GB2312"/>
          <w:color w:val="auto"/>
          <w:sz w:val="32"/>
          <w:szCs w:val="32"/>
        </w:rPr>
        <w:t>227.74</w:t>
      </w:r>
      <w:r>
        <w:rPr>
          <w:rFonts w:hint="eastAsia" w:ascii="仿宋_GB2312" w:eastAsia="仿宋_GB2312"/>
          <w:color w:val="auto"/>
          <w:sz w:val="32"/>
          <w:szCs w:val="32"/>
        </w:rPr>
        <w:t>万元，比上年预算增长</w:t>
      </w:r>
      <w:r>
        <w:rPr>
          <w:rFonts w:ascii="仿宋_GB2312" w:eastAsia="仿宋_GB2312"/>
          <w:color w:val="auto"/>
          <w:sz w:val="32"/>
          <w:szCs w:val="32"/>
        </w:rPr>
        <w:t>47.31%</w:t>
      </w:r>
      <w:r>
        <w:rPr>
          <w:rFonts w:hint="eastAsia" w:ascii="仿宋_GB2312" w:eastAsia="仿宋_GB2312"/>
          <w:color w:val="auto"/>
          <w:sz w:val="32"/>
          <w:szCs w:val="32"/>
        </w:rPr>
        <w:t>。主要原因：一是上年结转工会经费跨年度下拨，二是今年公积金缴费大幅提升以及年底有一位退休职工退休的职业年金。</w:t>
      </w:r>
    </w:p>
    <w:p w14:paraId="4065A789">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14:paraId="40467921">
      <w:pPr>
        <w:spacing w:line="560" w:lineRule="exact"/>
        <w:ind w:firstLine="640" w:firstLineChars="200"/>
        <w:rPr>
          <w:rFonts w:ascii="仿宋_GB2312" w:hAnsi="Calibri" w:eastAsia="仿宋_GB2312"/>
          <w:color w:val="auto"/>
          <w:sz w:val="32"/>
          <w:szCs w:val="32"/>
        </w:rPr>
      </w:pPr>
      <w:r>
        <w:rPr>
          <w:rFonts w:ascii="仿宋_GB2312" w:hAnsi="Calibri" w:eastAsia="仿宋_GB2312"/>
          <w:color w:val="auto"/>
          <w:sz w:val="32"/>
          <w:szCs w:val="32"/>
        </w:rPr>
        <w:t>20</w:t>
      </w:r>
      <w:r>
        <w:rPr>
          <w:rFonts w:ascii="仿宋_GB2312" w:eastAsia="仿宋_GB2312"/>
          <w:color w:val="auto"/>
          <w:sz w:val="32"/>
          <w:szCs w:val="32"/>
        </w:rPr>
        <w:t>22</w:t>
      </w:r>
      <w:r>
        <w:rPr>
          <w:rFonts w:hint="eastAsia" w:ascii="仿宋_GB2312" w:hAnsi="Calibri" w:eastAsia="仿宋_GB2312"/>
          <w:color w:val="auto"/>
          <w:sz w:val="32"/>
          <w:szCs w:val="32"/>
        </w:rPr>
        <w:t>年兴国县总工会支出预算总额为</w:t>
      </w:r>
      <w:r>
        <w:rPr>
          <w:rFonts w:ascii="仿宋_GB2312" w:eastAsia="仿宋_GB2312"/>
          <w:color w:val="auto"/>
          <w:sz w:val="32"/>
          <w:szCs w:val="32"/>
        </w:rPr>
        <w:t>709.12</w:t>
      </w:r>
      <w:r>
        <w:rPr>
          <w:rFonts w:hint="eastAsia" w:ascii="仿宋_GB2312" w:hAnsi="Calibri" w:eastAsia="仿宋_GB2312"/>
          <w:color w:val="auto"/>
          <w:sz w:val="32"/>
          <w:szCs w:val="32"/>
        </w:rPr>
        <w:t>，较上年支出预算总额增加</w:t>
      </w:r>
      <w:r>
        <w:rPr>
          <w:rFonts w:ascii="仿宋_GB2312" w:hAnsi="Calibri" w:eastAsia="仿宋_GB2312"/>
          <w:color w:val="auto"/>
          <w:sz w:val="32"/>
          <w:szCs w:val="32"/>
        </w:rPr>
        <w:t>227.74</w:t>
      </w:r>
      <w:r>
        <w:rPr>
          <w:rFonts w:hint="eastAsia" w:ascii="仿宋_GB2312" w:hAnsi="Calibri" w:eastAsia="仿宋_GB2312"/>
          <w:color w:val="auto"/>
          <w:sz w:val="32"/>
          <w:szCs w:val="32"/>
        </w:rPr>
        <w:t>万元，</w:t>
      </w:r>
      <w:r>
        <w:rPr>
          <w:rFonts w:hint="eastAsia" w:ascii="仿宋_GB2312" w:eastAsia="仿宋_GB2312"/>
          <w:color w:val="auto"/>
          <w:sz w:val="32"/>
          <w:szCs w:val="32"/>
        </w:rPr>
        <w:t>比上年预算增长</w:t>
      </w:r>
      <w:r>
        <w:rPr>
          <w:rFonts w:ascii="仿宋_GB2312" w:eastAsia="仿宋_GB2312"/>
          <w:color w:val="auto"/>
          <w:sz w:val="32"/>
          <w:szCs w:val="32"/>
        </w:rPr>
        <w:t>47.31%</w:t>
      </w:r>
      <w:r>
        <w:rPr>
          <w:rFonts w:hint="eastAsia" w:ascii="仿宋_GB2312" w:eastAsia="仿宋_GB2312"/>
          <w:color w:val="auto"/>
          <w:sz w:val="32"/>
          <w:szCs w:val="32"/>
        </w:rPr>
        <w:t>。主要原因：一是上年结转工会经费跨年度下拨，二是今年公积金缴费大幅提升以及年底有一位退休职工退休的职业年金。</w:t>
      </w:r>
    </w:p>
    <w:p w14:paraId="514F3E60">
      <w:pPr>
        <w:ind w:firstLine="640" w:firstLineChars="200"/>
        <w:rPr>
          <w:rFonts w:ascii="仿宋_GB2312" w:hAnsi="Calibri" w:eastAsia="仿宋_GB2312"/>
          <w:color w:val="auto"/>
          <w:sz w:val="32"/>
          <w:szCs w:val="32"/>
        </w:rPr>
      </w:pPr>
      <w:r>
        <w:rPr>
          <w:rFonts w:hint="eastAsia" w:ascii="仿宋_GB2312" w:hAnsi="Calibri" w:eastAsia="仿宋_GB2312"/>
          <w:color w:val="auto"/>
          <w:sz w:val="32"/>
          <w:szCs w:val="32"/>
        </w:rPr>
        <w:t>按资金性质划分：</w:t>
      </w:r>
      <w:r>
        <w:rPr>
          <w:rFonts w:hint="eastAsia" w:ascii="仿宋" w:hAnsi="仿宋" w:eastAsia="仿宋" w:cs="仿宋"/>
          <w:color w:val="auto"/>
          <w:sz w:val="32"/>
          <w:szCs w:val="32"/>
        </w:rPr>
        <w:t>财政拨款支出</w:t>
      </w:r>
      <w:r>
        <w:rPr>
          <w:rFonts w:ascii="宋体" w:hAnsi="宋体" w:eastAsia="仿宋_GB2312" w:cs="仿宋_GB2312"/>
          <w:color w:val="auto"/>
          <w:sz w:val="32"/>
          <w:szCs w:val="32"/>
        </w:rPr>
        <w:t>493.79</w:t>
      </w:r>
      <w:r>
        <w:rPr>
          <w:rFonts w:hint="eastAsia" w:ascii="仿宋" w:hAnsi="仿宋" w:eastAsia="仿宋" w:cs="仿宋"/>
          <w:color w:val="auto"/>
          <w:sz w:val="32"/>
          <w:szCs w:val="32"/>
        </w:rPr>
        <w:t>万元，占支出预算总额的</w:t>
      </w:r>
      <w:r>
        <w:rPr>
          <w:rFonts w:ascii="宋体" w:hAnsi="宋体" w:eastAsia="仿宋_GB2312" w:cs="仿宋_GB2312"/>
          <w:color w:val="auto"/>
          <w:sz w:val="32"/>
          <w:szCs w:val="32"/>
        </w:rPr>
        <w:t>69.63%</w:t>
      </w:r>
      <w:r>
        <w:rPr>
          <w:rFonts w:hint="eastAsia" w:ascii="宋体" w:hAnsi="宋体" w:eastAsia="仿宋_GB2312" w:cs="仿宋_GB2312"/>
          <w:color w:val="auto"/>
          <w:sz w:val="32"/>
          <w:szCs w:val="32"/>
        </w:rPr>
        <w:t>；其他支出</w:t>
      </w:r>
      <w:r>
        <w:rPr>
          <w:rFonts w:ascii="宋体" w:hAnsi="宋体" w:eastAsia="仿宋_GB2312" w:cs="仿宋_GB2312"/>
          <w:color w:val="auto"/>
          <w:sz w:val="32"/>
          <w:szCs w:val="32"/>
        </w:rPr>
        <w:t>2</w:t>
      </w:r>
      <w:r>
        <w:rPr>
          <w:rFonts w:hint="eastAsia" w:ascii="宋体" w:hAnsi="宋体" w:eastAsia="仿宋_GB2312" w:cs="仿宋_GB2312"/>
          <w:color w:val="auto"/>
          <w:sz w:val="32"/>
          <w:szCs w:val="32"/>
        </w:rPr>
        <w:t>万元，占支出预算总额的</w:t>
      </w:r>
      <w:r>
        <w:rPr>
          <w:rFonts w:ascii="宋体" w:hAnsi="宋体" w:eastAsia="仿宋_GB2312" w:cs="仿宋_GB2312"/>
          <w:color w:val="auto"/>
          <w:sz w:val="32"/>
          <w:szCs w:val="32"/>
        </w:rPr>
        <w:t>0.28%</w:t>
      </w:r>
      <w:r>
        <w:rPr>
          <w:rFonts w:hint="eastAsia" w:ascii="宋体" w:hAnsi="宋体" w:eastAsia="仿宋_GB2312" w:cs="仿宋_GB2312"/>
          <w:color w:val="auto"/>
          <w:sz w:val="32"/>
          <w:szCs w:val="32"/>
        </w:rPr>
        <w:t>；上年结转</w:t>
      </w:r>
      <w:r>
        <w:rPr>
          <w:rFonts w:ascii="宋体" w:hAnsi="宋体" w:eastAsia="仿宋_GB2312" w:cs="仿宋_GB2312"/>
          <w:color w:val="auto"/>
          <w:sz w:val="32"/>
          <w:szCs w:val="32"/>
        </w:rPr>
        <w:t>213.32</w:t>
      </w:r>
      <w:r>
        <w:rPr>
          <w:rFonts w:hint="eastAsia" w:ascii="宋体" w:hAnsi="宋体" w:eastAsia="仿宋_GB2312" w:cs="仿宋_GB2312"/>
          <w:color w:val="auto"/>
          <w:sz w:val="32"/>
          <w:szCs w:val="32"/>
        </w:rPr>
        <w:t>万元，占支出预算总额的</w:t>
      </w:r>
      <w:r>
        <w:rPr>
          <w:rFonts w:ascii="宋体" w:hAnsi="宋体" w:eastAsia="仿宋_GB2312" w:cs="仿宋_GB2312"/>
          <w:color w:val="auto"/>
          <w:sz w:val="32"/>
          <w:szCs w:val="32"/>
        </w:rPr>
        <w:t>30.09%</w:t>
      </w:r>
      <w:r>
        <w:rPr>
          <w:rFonts w:hint="eastAsia" w:ascii="宋体" w:hAnsi="宋体" w:eastAsia="仿宋_GB2312" w:cs="仿宋_GB2312"/>
          <w:color w:val="auto"/>
          <w:sz w:val="32"/>
          <w:szCs w:val="32"/>
        </w:rPr>
        <w:t>。</w:t>
      </w:r>
      <w:r>
        <w:rPr>
          <w:rFonts w:hint="eastAsia" w:ascii="仿宋_GB2312" w:hAnsi="Calibri" w:eastAsia="仿宋_GB2312"/>
          <w:color w:val="auto"/>
          <w:sz w:val="32"/>
          <w:szCs w:val="32"/>
        </w:rPr>
        <w:t>。</w:t>
      </w:r>
    </w:p>
    <w:p w14:paraId="4CA7F7C0">
      <w:pPr>
        <w:ind w:firstLine="640" w:firstLineChars="200"/>
        <w:rPr>
          <w:rFonts w:ascii="仿宋" w:hAnsi="仿宋" w:eastAsia="仿宋"/>
          <w:color w:val="auto"/>
          <w:sz w:val="32"/>
          <w:szCs w:val="32"/>
          <w:shd w:val="clear" w:color="auto" w:fill="FFFFFF"/>
        </w:rPr>
      </w:pPr>
      <w:r>
        <w:rPr>
          <w:rFonts w:hint="eastAsia" w:ascii="仿宋" w:hAnsi="仿宋" w:eastAsia="仿宋"/>
          <w:color w:val="auto"/>
          <w:sz w:val="32"/>
          <w:szCs w:val="32"/>
          <w:shd w:val="clear" w:color="auto" w:fill="FFFFFF"/>
        </w:rPr>
        <w:t>按支出功能科目划分：一般公共服务支出</w:t>
      </w:r>
      <w:r>
        <w:rPr>
          <w:rFonts w:ascii="仿宋" w:hAnsi="仿宋" w:eastAsia="仿宋"/>
          <w:color w:val="auto"/>
          <w:sz w:val="32"/>
          <w:szCs w:val="32"/>
          <w:shd w:val="clear" w:color="auto" w:fill="FFFFFF"/>
        </w:rPr>
        <w:t>661.55</w:t>
      </w:r>
      <w:r>
        <w:rPr>
          <w:rFonts w:hint="eastAsia" w:ascii="仿宋" w:hAnsi="仿宋" w:eastAsia="仿宋"/>
          <w:color w:val="auto"/>
          <w:sz w:val="32"/>
          <w:szCs w:val="32"/>
          <w:shd w:val="clear" w:color="auto" w:fill="FFFFFF"/>
        </w:rPr>
        <w:t>万元，</w:t>
      </w:r>
      <w:r>
        <w:rPr>
          <w:rFonts w:hint="eastAsia" w:ascii="仿宋" w:hAnsi="仿宋" w:eastAsia="仿宋" w:cs="仿宋"/>
          <w:color w:val="auto"/>
          <w:sz w:val="32"/>
          <w:szCs w:val="32"/>
        </w:rPr>
        <w:t>占支出预算总额的</w:t>
      </w:r>
      <w:r>
        <w:rPr>
          <w:rFonts w:ascii="仿宋" w:hAnsi="仿宋" w:eastAsia="仿宋" w:cs="仿宋"/>
          <w:color w:val="auto"/>
          <w:sz w:val="32"/>
          <w:szCs w:val="32"/>
        </w:rPr>
        <w:t>93.29%</w:t>
      </w:r>
      <w:r>
        <w:rPr>
          <w:rFonts w:hint="eastAsia" w:ascii="仿宋" w:hAnsi="仿宋" w:eastAsia="仿宋" w:cs="仿宋"/>
          <w:color w:val="auto"/>
          <w:sz w:val="32"/>
          <w:szCs w:val="32"/>
        </w:rPr>
        <w:t>；</w:t>
      </w:r>
      <w:r>
        <w:rPr>
          <w:rFonts w:hint="eastAsia" w:ascii="仿宋" w:hAnsi="仿宋" w:eastAsia="仿宋"/>
          <w:color w:val="auto"/>
          <w:sz w:val="32"/>
          <w:szCs w:val="32"/>
          <w:shd w:val="clear" w:color="auto" w:fill="FFFFFF"/>
        </w:rPr>
        <w:t>社会保障和就业支出</w:t>
      </w:r>
      <w:r>
        <w:rPr>
          <w:rFonts w:ascii="仿宋" w:hAnsi="仿宋" w:eastAsia="仿宋"/>
          <w:color w:val="auto"/>
          <w:sz w:val="32"/>
          <w:szCs w:val="32"/>
          <w:shd w:val="clear" w:color="auto" w:fill="FFFFFF"/>
        </w:rPr>
        <w:t>16.67</w:t>
      </w:r>
      <w:r>
        <w:rPr>
          <w:rFonts w:hint="eastAsia" w:ascii="仿宋" w:hAnsi="仿宋" w:eastAsia="仿宋"/>
          <w:color w:val="auto"/>
          <w:sz w:val="32"/>
          <w:szCs w:val="32"/>
          <w:shd w:val="clear" w:color="auto" w:fill="FFFFFF"/>
        </w:rPr>
        <w:t>万元，</w:t>
      </w:r>
      <w:r>
        <w:rPr>
          <w:rFonts w:hint="eastAsia" w:ascii="仿宋" w:hAnsi="仿宋" w:eastAsia="仿宋" w:cs="仿宋"/>
          <w:color w:val="auto"/>
          <w:sz w:val="32"/>
          <w:szCs w:val="32"/>
        </w:rPr>
        <w:t>占支出预算总额的</w:t>
      </w:r>
      <w:r>
        <w:rPr>
          <w:rFonts w:ascii="仿宋" w:hAnsi="仿宋" w:eastAsia="仿宋" w:cs="仿宋"/>
          <w:color w:val="auto"/>
          <w:sz w:val="32"/>
          <w:szCs w:val="32"/>
        </w:rPr>
        <w:t>2.35%</w:t>
      </w:r>
      <w:r>
        <w:rPr>
          <w:rFonts w:hint="eastAsia" w:ascii="仿宋" w:hAnsi="仿宋" w:eastAsia="仿宋" w:cs="仿宋"/>
          <w:color w:val="auto"/>
          <w:sz w:val="32"/>
          <w:szCs w:val="32"/>
        </w:rPr>
        <w:t>；</w:t>
      </w:r>
      <w:r>
        <w:rPr>
          <w:rFonts w:hint="eastAsia" w:ascii="仿宋" w:hAnsi="仿宋" w:eastAsia="仿宋"/>
          <w:color w:val="auto"/>
          <w:sz w:val="32"/>
          <w:szCs w:val="32"/>
          <w:shd w:val="clear" w:color="auto" w:fill="FFFFFF"/>
        </w:rPr>
        <w:t>医疗卫生支出</w:t>
      </w:r>
      <w:r>
        <w:rPr>
          <w:rFonts w:ascii="仿宋" w:hAnsi="仿宋" w:eastAsia="仿宋"/>
          <w:color w:val="auto"/>
          <w:sz w:val="32"/>
          <w:szCs w:val="32"/>
          <w:shd w:val="clear" w:color="auto" w:fill="FFFFFF"/>
        </w:rPr>
        <w:t>16.07</w:t>
      </w:r>
      <w:r>
        <w:rPr>
          <w:rFonts w:hint="eastAsia" w:ascii="仿宋" w:hAnsi="仿宋" w:eastAsia="仿宋"/>
          <w:color w:val="auto"/>
          <w:sz w:val="32"/>
          <w:szCs w:val="32"/>
          <w:shd w:val="clear" w:color="auto" w:fill="FFFFFF"/>
        </w:rPr>
        <w:t>万元，</w:t>
      </w:r>
      <w:r>
        <w:rPr>
          <w:rFonts w:hint="eastAsia" w:ascii="仿宋" w:hAnsi="仿宋" w:eastAsia="仿宋" w:cs="仿宋"/>
          <w:color w:val="auto"/>
          <w:sz w:val="32"/>
          <w:szCs w:val="32"/>
        </w:rPr>
        <w:t>占支出预算总额的</w:t>
      </w:r>
      <w:r>
        <w:rPr>
          <w:rFonts w:ascii="仿宋" w:hAnsi="仿宋" w:eastAsia="仿宋" w:cs="仿宋"/>
          <w:color w:val="auto"/>
          <w:sz w:val="32"/>
          <w:szCs w:val="32"/>
        </w:rPr>
        <w:t>2.27%</w:t>
      </w:r>
      <w:r>
        <w:rPr>
          <w:rFonts w:hint="eastAsia" w:ascii="仿宋" w:hAnsi="仿宋" w:eastAsia="仿宋" w:cs="仿宋"/>
          <w:color w:val="auto"/>
          <w:sz w:val="32"/>
          <w:szCs w:val="32"/>
        </w:rPr>
        <w:t>；</w:t>
      </w:r>
      <w:r>
        <w:rPr>
          <w:rFonts w:hint="eastAsia" w:ascii="仿宋" w:hAnsi="仿宋" w:eastAsia="仿宋"/>
          <w:color w:val="auto"/>
          <w:sz w:val="32"/>
          <w:szCs w:val="32"/>
          <w:shd w:val="clear" w:color="auto" w:fill="FFFFFF"/>
        </w:rPr>
        <w:t>住房公积金支出</w:t>
      </w:r>
      <w:r>
        <w:rPr>
          <w:rFonts w:ascii="仿宋" w:hAnsi="仿宋" w:eastAsia="仿宋"/>
          <w:color w:val="auto"/>
          <w:sz w:val="32"/>
          <w:szCs w:val="32"/>
          <w:shd w:val="clear" w:color="auto" w:fill="FFFFFF"/>
        </w:rPr>
        <w:t>12.83</w:t>
      </w:r>
      <w:r>
        <w:rPr>
          <w:rFonts w:hint="eastAsia" w:ascii="仿宋" w:hAnsi="仿宋" w:eastAsia="仿宋"/>
          <w:color w:val="auto"/>
          <w:sz w:val="32"/>
          <w:szCs w:val="32"/>
          <w:shd w:val="clear" w:color="auto" w:fill="FFFFFF"/>
        </w:rPr>
        <w:t>万元，</w:t>
      </w:r>
      <w:r>
        <w:rPr>
          <w:rFonts w:hint="eastAsia" w:ascii="仿宋" w:hAnsi="仿宋" w:eastAsia="仿宋" w:cs="仿宋"/>
          <w:color w:val="auto"/>
          <w:sz w:val="32"/>
          <w:szCs w:val="32"/>
        </w:rPr>
        <w:t>占支出预算总额的</w:t>
      </w:r>
      <w:r>
        <w:rPr>
          <w:rFonts w:ascii="仿宋" w:hAnsi="仿宋" w:eastAsia="仿宋" w:cs="仿宋"/>
          <w:color w:val="auto"/>
          <w:sz w:val="32"/>
          <w:szCs w:val="32"/>
        </w:rPr>
        <w:t>1.81%</w:t>
      </w:r>
      <w:r>
        <w:rPr>
          <w:rFonts w:hint="eastAsia" w:ascii="仿宋" w:hAnsi="仿宋" w:eastAsia="仿宋"/>
          <w:color w:val="auto"/>
          <w:sz w:val="32"/>
          <w:szCs w:val="32"/>
          <w:shd w:val="clear" w:color="auto" w:fill="FFFFFF"/>
        </w:rPr>
        <w:t>；其他支出</w:t>
      </w:r>
      <w:r>
        <w:rPr>
          <w:rFonts w:ascii="仿宋" w:hAnsi="仿宋" w:eastAsia="仿宋"/>
          <w:color w:val="auto"/>
          <w:sz w:val="32"/>
          <w:szCs w:val="32"/>
          <w:shd w:val="clear" w:color="auto" w:fill="FFFFFF"/>
        </w:rPr>
        <w:t>2.00</w:t>
      </w:r>
      <w:r>
        <w:rPr>
          <w:rFonts w:hint="eastAsia" w:ascii="仿宋" w:hAnsi="仿宋" w:eastAsia="仿宋"/>
          <w:color w:val="auto"/>
          <w:sz w:val="32"/>
          <w:szCs w:val="32"/>
          <w:shd w:val="clear" w:color="auto" w:fill="FFFFFF"/>
        </w:rPr>
        <w:t>万元，占</w:t>
      </w:r>
      <w:r>
        <w:rPr>
          <w:rFonts w:hint="eastAsia" w:ascii="仿宋" w:hAnsi="仿宋" w:eastAsia="仿宋" w:cs="仿宋"/>
          <w:color w:val="auto"/>
          <w:sz w:val="32"/>
          <w:szCs w:val="32"/>
        </w:rPr>
        <w:t>支出预算总额的</w:t>
      </w:r>
      <w:r>
        <w:rPr>
          <w:rFonts w:ascii="仿宋" w:hAnsi="仿宋" w:eastAsia="仿宋" w:cs="仿宋"/>
          <w:color w:val="auto"/>
          <w:sz w:val="32"/>
          <w:szCs w:val="32"/>
        </w:rPr>
        <w:t>0.28%</w:t>
      </w:r>
      <w:r>
        <w:rPr>
          <w:rFonts w:hint="eastAsia" w:ascii="仿宋" w:hAnsi="仿宋" w:eastAsia="仿宋" w:cs="仿宋"/>
          <w:color w:val="auto"/>
          <w:sz w:val="32"/>
          <w:szCs w:val="32"/>
        </w:rPr>
        <w:t>。</w:t>
      </w:r>
    </w:p>
    <w:p w14:paraId="3A925D16">
      <w:pPr>
        <w:spacing w:line="560" w:lineRule="exact"/>
        <w:ind w:firstLine="640" w:firstLineChars="200"/>
        <w:rPr>
          <w:rFonts w:ascii="仿宋" w:hAnsi="仿宋" w:eastAsia="仿宋" w:cs="仿宋"/>
          <w:color w:val="auto"/>
          <w:sz w:val="32"/>
          <w:szCs w:val="32"/>
        </w:rPr>
      </w:pPr>
      <w:r>
        <w:rPr>
          <w:rFonts w:hint="eastAsia" w:ascii="仿宋" w:hAnsi="仿宋" w:eastAsia="仿宋"/>
          <w:color w:val="auto"/>
          <w:sz w:val="32"/>
          <w:szCs w:val="32"/>
          <w:shd w:val="clear" w:color="auto" w:fill="FFFFFF"/>
        </w:rPr>
        <w:t>按</w:t>
      </w:r>
      <w:r>
        <w:rPr>
          <w:rFonts w:hint="eastAsia" w:ascii="仿宋" w:hAnsi="仿宋" w:eastAsia="仿宋"/>
          <w:color w:val="auto"/>
          <w:sz w:val="32"/>
          <w:szCs w:val="32"/>
          <w:shd w:val="clear" w:color="auto" w:fill="FFFFFF"/>
          <w:lang w:val="en-US" w:eastAsia="zh-CN"/>
        </w:rPr>
        <w:t>项目</w:t>
      </w:r>
      <w:r>
        <w:rPr>
          <w:rFonts w:hint="eastAsia" w:ascii="仿宋" w:hAnsi="仿宋" w:eastAsia="仿宋"/>
          <w:color w:val="auto"/>
          <w:sz w:val="32"/>
          <w:szCs w:val="32"/>
          <w:shd w:val="clear" w:color="auto" w:fill="FFFFFF"/>
        </w:rPr>
        <w:t>支出经济分类划分：</w:t>
      </w:r>
      <w:r>
        <w:rPr>
          <w:rFonts w:hint="eastAsia" w:ascii="宋体" w:hAnsi="宋体" w:eastAsia="仿宋_GB2312" w:cs="仿宋_GB2312"/>
          <w:color w:val="auto"/>
          <w:sz w:val="32"/>
          <w:szCs w:val="32"/>
        </w:rPr>
        <w:t>基本支出</w:t>
      </w:r>
      <w:r>
        <w:rPr>
          <w:rFonts w:ascii="宋体" w:hAnsi="宋体" w:eastAsia="仿宋_GB2312" w:cs="仿宋_GB2312"/>
          <w:color w:val="auto"/>
          <w:sz w:val="32"/>
          <w:szCs w:val="32"/>
        </w:rPr>
        <w:t>143.</w:t>
      </w:r>
      <w:r>
        <w:rPr>
          <w:rFonts w:hint="eastAsia" w:ascii="宋体" w:hAnsi="宋体" w:eastAsia="仿宋_GB2312" w:cs="仿宋_GB2312"/>
          <w:color w:val="auto"/>
          <w:sz w:val="32"/>
          <w:szCs w:val="32"/>
          <w:lang w:val="en-US" w:eastAsia="zh-CN"/>
        </w:rPr>
        <w:t>92</w:t>
      </w:r>
      <w:r>
        <w:rPr>
          <w:rFonts w:hint="eastAsia" w:ascii="宋体" w:hAnsi="宋体" w:eastAsia="仿宋_GB2312" w:cs="仿宋_GB2312"/>
          <w:color w:val="auto"/>
          <w:sz w:val="32"/>
          <w:szCs w:val="32"/>
        </w:rPr>
        <w:t>万元，占支出预算总额的</w:t>
      </w:r>
      <w:r>
        <w:rPr>
          <w:rFonts w:ascii="宋体" w:hAnsi="宋体" w:eastAsia="仿宋_GB2312" w:cs="仿宋_GB2312"/>
          <w:color w:val="auto"/>
          <w:sz w:val="32"/>
          <w:szCs w:val="32"/>
        </w:rPr>
        <w:t>20.</w:t>
      </w:r>
      <w:r>
        <w:rPr>
          <w:rFonts w:hint="eastAsia" w:ascii="宋体" w:hAnsi="宋体" w:eastAsia="仿宋_GB2312" w:cs="仿宋_GB2312"/>
          <w:color w:val="auto"/>
          <w:sz w:val="32"/>
          <w:szCs w:val="32"/>
          <w:lang w:val="en-US" w:eastAsia="zh-CN"/>
        </w:rPr>
        <w:t>18</w:t>
      </w:r>
      <w:r>
        <w:rPr>
          <w:rFonts w:ascii="宋体" w:hAnsi="宋体" w:eastAsia="仿宋_GB2312" w:cs="仿宋_GB2312"/>
          <w:color w:val="auto"/>
          <w:sz w:val="32"/>
          <w:szCs w:val="32"/>
        </w:rPr>
        <w:t>%</w:t>
      </w:r>
      <w:r>
        <w:rPr>
          <w:rFonts w:hint="eastAsia" w:ascii="宋体" w:hAnsi="宋体" w:eastAsia="仿宋_GB2312" w:cs="仿宋_GB2312"/>
          <w:color w:val="auto"/>
          <w:sz w:val="32"/>
          <w:szCs w:val="32"/>
        </w:rPr>
        <w:t>，包括工资福利支出</w:t>
      </w:r>
      <w:r>
        <w:rPr>
          <w:rFonts w:ascii="宋体" w:hAnsi="宋体" w:eastAsia="仿宋_GB2312" w:cs="仿宋_GB2312"/>
          <w:color w:val="auto"/>
          <w:sz w:val="32"/>
          <w:szCs w:val="32"/>
        </w:rPr>
        <w:t>125.</w:t>
      </w:r>
      <w:r>
        <w:rPr>
          <w:rFonts w:hint="eastAsia" w:ascii="宋体" w:hAnsi="宋体" w:eastAsia="仿宋_GB2312" w:cs="仿宋_GB2312"/>
          <w:color w:val="auto"/>
          <w:sz w:val="32"/>
          <w:szCs w:val="32"/>
          <w:lang w:val="en-US" w:eastAsia="zh-CN"/>
        </w:rPr>
        <w:t>85</w:t>
      </w:r>
      <w:r>
        <w:rPr>
          <w:rFonts w:hint="eastAsia" w:ascii="宋体" w:hAnsi="宋体" w:eastAsia="仿宋_GB2312" w:cs="仿宋_GB2312"/>
          <w:color w:val="auto"/>
          <w:sz w:val="32"/>
          <w:szCs w:val="32"/>
        </w:rPr>
        <w:t>万元、商品和服务支出</w:t>
      </w:r>
      <w:r>
        <w:rPr>
          <w:rFonts w:ascii="宋体" w:hAnsi="宋体" w:eastAsia="仿宋_GB2312" w:cs="仿宋_GB2312"/>
          <w:color w:val="auto"/>
          <w:sz w:val="32"/>
          <w:szCs w:val="32"/>
        </w:rPr>
        <w:t>14.5</w:t>
      </w:r>
      <w:r>
        <w:rPr>
          <w:rFonts w:hint="eastAsia" w:ascii="宋体" w:hAnsi="宋体" w:eastAsia="仿宋_GB2312" w:cs="仿宋_GB2312"/>
          <w:color w:val="auto"/>
          <w:sz w:val="32"/>
          <w:szCs w:val="32"/>
          <w:lang w:val="en-US" w:eastAsia="zh-CN"/>
        </w:rPr>
        <w:t>0</w:t>
      </w:r>
      <w:r>
        <w:rPr>
          <w:rFonts w:hint="eastAsia" w:ascii="宋体" w:hAnsi="宋体" w:eastAsia="仿宋_GB2312" w:cs="仿宋_GB2312"/>
          <w:color w:val="auto"/>
          <w:sz w:val="32"/>
          <w:szCs w:val="32"/>
        </w:rPr>
        <w:t>万元、对个人和家庭的补助支出</w:t>
      </w:r>
      <w:r>
        <w:rPr>
          <w:rFonts w:ascii="宋体" w:hAnsi="宋体" w:eastAsia="仿宋_GB2312" w:cs="仿宋_GB2312"/>
          <w:color w:val="auto"/>
          <w:sz w:val="32"/>
          <w:szCs w:val="32"/>
        </w:rPr>
        <w:t>3.57</w:t>
      </w:r>
      <w:r>
        <w:rPr>
          <w:rFonts w:hint="eastAsia" w:ascii="宋体" w:hAnsi="宋体" w:eastAsia="仿宋_GB2312" w:cs="仿宋_GB2312"/>
          <w:color w:val="auto"/>
          <w:sz w:val="32"/>
          <w:szCs w:val="32"/>
        </w:rPr>
        <w:t>万元；项目支出</w:t>
      </w:r>
      <w:r>
        <w:rPr>
          <w:rFonts w:hint="eastAsia" w:ascii="宋体" w:hAnsi="宋体" w:eastAsia="仿宋_GB2312" w:cs="仿宋_GB2312"/>
          <w:color w:val="auto"/>
          <w:sz w:val="32"/>
          <w:szCs w:val="32"/>
          <w:lang w:val="en-US" w:eastAsia="zh-CN"/>
        </w:rPr>
        <w:t>565.20</w:t>
      </w:r>
      <w:r>
        <w:rPr>
          <w:rFonts w:hint="eastAsia" w:ascii="宋体" w:hAnsi="宋体" w:eastAsia="仿宋_GB2312" w:cs="仿宋_GB2312"/>
          <w:color w:val="auto"/>
          <w:sz w:val="32"/>
          <w:szCs w:val="32"/>
        </w:rPr>
        <w:t>万元，占支出预算总额的</w:t>
      </w:r>
      <w:r>
        <w:rPr>
          <w:rFonts w:hint="eastAsia" w:ascii="宋体" w:hAnsi="宋体" w:eastAsia="仿宋_GB2312" w:cs="仿宋_GB2312"/>
          <w:color w:val="auto"/>
          <w:sz w:val="32"/>
          <w:szCs w:val="32"/>
          <w:lang w:val="en-US" w:eastAsia="zh-CN"/>
        </w:rPr>
        <w:t>79.70</w:t>
      </w:r>
      <w:r>
        <w:rPr>
          <w:rFonts w:ascii="宋体" w:hAnsi="宋体" w:eastAsia="仿宋_GB2312" w:cs="仿宋_GB2312"/>
          <w:color w:val="auto"/>
          <w:sz w:val="32"/>
          <w:szCs w:val="32"/>
        </w:rPr>
        <w:t>%</w:t>
      </w:r>
      <w:r>
        <w:rPr>
          <w:rFonts w:hint="eastAsia" w:ascii="宋体" w:hAnsi="宋体" w:eastAsia="仿宋_GB2312" w:cs="仿宋_GB2312"/>
          <w:color w:val="auto"/>
          <w:sz w:val="32"/>
          <w:szCs w:val="32"/>
        </w:rPr>
        <w:t>，包括基本建设项目支出</w:t>
      </w:r>
      <w:r>
        <w:rPr>
          <w:rFonts w:ascii="宋体" w:hAnsi="宋体" w:eastAsia="仿宋_GB2312" w:cs="仿宋_GB2312"/>
          <w:color w:val="auto"/>
          <w:sz w:val="32"/>
          <w:szCs w:val="32"/>
        </w:rPr>
        <w:t>0</w:t>
      </w:r>
      <w:r>
        <w:rPr>
          <w:rFonts w:hint="eastAsia" w:ascii="宋体" w:hAnsi="宋体" w:eastAsia="仿宋_GB2312" w:cs="仿宋_GB2312"/>
          <w:color w:val="auto"/>
          <w:sz w:val="32"/>
          <w:szCs w:val="32"/>
        </w:rPr>
        <w:t>万元、行政事业性项目支出</w:t>
      </w:r>
      <w:r>
        <w:rPr>
          <w:rFonts w:ascii="宋体" w:hAnsi="宋体" w:eastAsia="仿宋_GB2312" w:cs="仿宋_GB2312"/>
          <w:color w:val="auto"/>
          <w:sz w:val="32"/>
          <w:szCs w:val="32"/>
        </w:rPr>
        <w:t>0</w:t>
      </w:r>
      <w:r>
        <w:rPr>
          <w:rFonts w:hint="eastAsia" w:ascii="宋体" w:hAnsi="宋体" w:eastAsia="仿宋_GB2312" w:cs="仿宋_GB2312"/>
          <w:color w:val="auto"/>
          <w:sz w:val="32"/>
          <w:szCs w:val="32"/>
        </w:rPr>
        <w:t>万元；</w:t>
      </w:r>
      <w:r>
        <w:rPr>
          <w:rFonts w:hint="eastAsia" w:ascii="仿宋" w:hAnsi="仿宋" w:eastAsia="仿宋" w:cs="仿宋"/>
          <w:color w:val="auto"/>
          <w:sz w:val="32"/>
          <w:szCs w:val="32"/>
        </w:rPr>
        <w:t>劳动竞赛</w:t>
      </w:r>
      <w:r>
        <w:rPr>
          <w:rFonts w:ascii="仿宋" w:hAnsi="仿宋" w:eastAsia="仿宋" w:cs="仿宋"/>
          <w:color w:val="auto"/>
          <w:sz w:val="32"/>
          <w:szCs w:val="32"/>
        </w:rPr>
        <w:t>1.00</w:t>
      </w:r>
      <w:r>
        <w:rPr>
          <w:rFonts w:hint="eastAsia" w:ascii="仿宋" w:hAnsi="仿宋" w:eastAsia="仿宋" w:cs="仿宋"/>
          <w:color w:val="auto"/>
          <w:sz w:val="32"/>
          <w:szCs w:val="32"/>
        </w:rPr>
        <w:t>万元；劳模慰问</w:t>
      </w:r>
      <w:r>
        <w:rPr>
          <w:rFonts w:ascii="仿宋" w:hAnsi="仿宋" w:eastAsia="仿宋" w:cs="仿宋"/>
          <w:color w:val="auto"/>
          <w:sz w:val="32"/>
          <w:szCs w:val="32"/>
        </w:rPr>
        <w:t>0.50</w:t>
      </w:r>
      <w:r>
        <w:rPr>
          <w:rFonts w:hint="eastAsia" w:ascii="仿宋" w:hAnsi="仿宋" w:eastAsia="仿宋" w:cs="仿宋"/>
          <w:color w:val="auto"/>
          <w:sz w:val="32"/>
          <w:szCs w:val="32"/>
        </w:rPr>
        <w:t>万元；工会经费</w:t>
      </w:r>
      <w:r>
        <w:rPr>
          <w:rFonts w:ascii="仿宋" w:hAnsi="仿宋" w:eastAsia="仿宋" w:cs="仿宋"/>
          <w:color w:val="auto"/>
          <w:sz w:val="32"/>
          <w:szCs w:val="32"/>
        </w:rPr>
        <w:t>300.00</w:t>
      </w:r>
      <w:r>
        <w:rPr>
          <w:rFonts w:hint="eastAsia" w:ascii="仿宋" w:hAnsi="仿宋" w:eastAsia="仿宋" w:cs="仿宋"/>
          <w:color w:val="auto"/>
          <w:sz w:val="32"/>
          <w:szCs w:val="32"/>
        </w:rPr>
        <w:t>万元；困难职工帮扶资金</w:t>
      </w:r>
      <w:r>
        <w:rPr>
          <w:rFonts w:ascii="仿宋" w:hAnsi="仿宋" w:eastAsia="仿宋" w:cs="仿宋"/>
          <w:color w:val="auto"/>
          <w:sz w:val="32"/>
          <w:szCs w:val="32"/>
        </w:rPr>
        <w:t>30.00</w:t>
      </w:r>
      <w:r>
        <w:rPr>
          <w:rFonts w:hint="eastAsia" w:ascii="仿宋" w:hAnsi="仿宋" w:eastAsia="仿宋" w:cs="仿宋"/>
          <w:color w:val="auto"/>
          <w:sz w:val="32"/>
          <w:szCs w:val="32"/>
        </w:rPr>
        <w:t>万元；政府购买服务</w:t>
      </w:r>
      <w:r>
        <w:rPr>
          <w:rFonts w:ascii="仿宋" w:hAnsi="仿宋" w:eastAsia="仿宋" w:cs="仿宋"/>
          <w:color w:val="auto"/>
          <w:sz w:val="32"/>
          <w:szCs w:val="32"/>
        </w:rPr>
        <w:t>19.00</w:t>
      </w:r>
      <w:r>
        <w:rPr>
          <w:rFonts w:hint="eastAsia" w:ascii="仿宋" w:hAnsi="仿宋" w:eastAsia="仿宋" w:cs="仿宋"/>
          <w:color w:val="auto"/>
          <w:sz w:val="32"/>
          <w:szCs w:val="32"/>
        </w:rPr>
        <w:t>万元；招商引资费用</w:t>
      </w:r>
      <w:r>
        <w:rPr>
          <w:rFonts w:ascii="仿宋" w:hAnsi="仿宋" w:eastAsia="仿宋" w:cs="仿宋"/>
          <w:color w:val="auto"/>
          <w:sz w:val="32"/>
          <w:szCs w:val="32"/>
        </w:rPr>
        <w:t>2.00</w:t>
      </w:r>
      <w:r>
        <w:rPr>
          <w:rFonts w:hint="eastAsia" w:ascii="仿宋" w:hAnsi="仿宋" w:eastAsia="仿宋" w:cs="仿宋"/>
          <w:color w:val="auto"/>
          <w:sz w:val="32"/>
          <w:szCs w:val="32"/>
        </w:rPr>
        <w:t>万元；上年结转工会经费</w:t>
      </w:r>
      <w:r>
        <w:rPr>
          <w:rFonts w:ascii="仿宋" w:hAnsi="仿宋" w:eastAsia="仿宋" w:cs="仿宋"/>
          <w:color w:val="auto"/>
          <w:sz w:val="32"/>
          <w:szCs w:val="32"/>
        </w:rPr>
        <w:t>21</w:t>
      </w:r>
      <w:r>
        <w:rPr>
          <w:rFonts w:hint="eastAsia" w:ascii="仿宋" w:hAnsi="仿宋" w:eastAsia="仿宋" w:cs="仿宋"/>
          <w:color w:val="auto"/>
          <w:sz w:val="32"/>
          <w:szCs w:val="32"/>
          <w:lang w:val="en-US" w:eastAsia="zh-CN"/>
        </w:rPr>
        <w:t>2.70</w:t>
      </w:r>
      <w:r>
        <w:rPr>
          <w:rFonts w:hint="eastAsia" w:ascii="仿宋" w:hAnsi="仿宋" w:eastAsia="仿宋" w:cs="仿宋"/>
          <w:color w:val="auto"/>
          <w:sz w:val="32"/>
          <w:szCs w:val="32"/>
        </w:rPr>
        <w:t>万元。</w:t>
      </w:r>
    </w:p>
    <w:p w14:paraId="0170D9FC">
      <w:pPr>
        <w:numPr>
          <w:ilvl w:val="0"/>
          <w:numId w:val="0"/>
        </w:numPr>
        <w:spacing w:line="560" w:lineRule="exact"/>
        <w:ind w:firstLine="643" w:firstLineChars="200"/>
        <w:rPr>
          <w:rFonts w:ascii="仿宋" w:hAnsi="仿宋" w:eastAsia="仿宋" w:cs="仿宋"/>
          <w:b/>
          <w:bCs/>
          <w:color w:val="auto"/>
          <w:sz w:val="32"/>
          <w:szCs w:val="32"/>
        </w:rPr>
      </w:pPr>
      <w:r>
        <w:rPr>
          <w:rFonts w:hint="eastAsia" w:ascii="仿宋" w:hAnsi="仿宋" w:eastAsia="仿宋" w:cs="Times New Roman"/>
          <w:b/>
          <w:bCs/>
          <w:color w:val="auto"/>
          <w:kern w:val="2"/>
          <w:sz w:val="32"/>
          <w:szCs w:val="32"/>
          <w:lang w:val="en-US" w:eastAsia="zh-CN" w:bidi="ar-SA"/>
        </w:rPr>
        <w:t>（三）</w:t>
      </w:r>
      <w:r>
        <w:rPr>
          <w:rFonts w:hint="eastAsia" w:ascii="仿宋" w:hAnsi="仿宋" w:eastAsia="仿宋" w:cs="仿宋"/>
          <w:b/>
          <w:bCs/>
          <w:color w:val="auto"/>
          <w:sz w:val="32"/>
          <w:szCs w:val="32"/>
        </w:rPr>
        <w:t>财政拨款支出情况</w:t>
      </w:r>
    </w:p>
    <w:p w14:paraId="344B6420">
      <w:pPr>
        <w:ind w:firstLine="640" w:firstLineChars="200"/>
        <w:rPr>
          <w:color w:val="auto"/>
        </w:rPr>
      </w:pPr>
      <w:r>
        <w:rPr>
          <w:rFonts w:ascii="仿宋" w:hAnsi="仿宋" w:eastAsia="仿宋" w:cs="仿宋"/>
          <w:color w:val="auto"/>
          <w:sz w:val="32"/>
          <w:szCs w:val="32"/>
        </w:rPr>
        <w:t>2022</w:t>
      </w:r>
      <w:r>
        <w:rPr>
          <w:rFonts w:hint="eastAsia" w:ascii="仿宋" w:hAnsi="仿宋" w:eastAsia="仿宋" w:cs="仿宋"/>
          <w:color w:val="auto"/>
          <w:sz w:val="32"/>
          <w:szCs w:val="32"/>
        </w:rPr>
        <w:t>年兴国县总工会财政拨款支出预算</w:t>
      </w:r>
      <w:r>
        <w:rPr>
          <w:rFonts w:ascii="仿宋" w:hAnsi="仿宋" w:eastAsia="仿宋" w:cs="仿宋"/>
          <w:color w:val="auto"/>
          <w:sz w:val="32"/>
          <w:szCs w:val="32"/>
        </w:rPr>
        <w:t>493.79</w:t>
      </w:r>
      <w:r>
        <w:rPr>
          <w:rFonts w:hint="eastAsia" w:ascii="仿宋" w:hAnsi="仿宋" w:eastAsia="仿宋" w:cs="仿宋"/>
          <w:color w:val="auto"/>
          <w:sz w:val="32"/>
          <w:szCs w:val="32"/>
        </w:rPr>
        <w:t>万元，占支出预算总额的</w:t>
      </w:r>
      <w:r>
        <w:rPr>
          <w:rFonts w:ascii="仿宋" w:hAnsi="仿宋" w:eastAsia="仿宋" w:cs="仿宋"/>
          <w:color w:val="auto"/>
          <w:sz w:val="32"/>
          <w:szCs w:val="32"/>
        </w:rPr>
        <w:t>99.6%</w:t>
      </w:r>
      <w:r>
        <w:rPr>
          <w:rFonts w:hint="eastAsia" w:ascii="仿宋" w:hAnsi="仿宋" w:eastAsia="仿宋" w:cs="仿宋"/>
          <w:color w:val="auto"/>
          <w:sz w:val="32"/>
          <w:szCs w:val="32"/>
        </w:rPr>
        <w:t>，具体为：一般公共服务支出</w:t>
      </w:r>
      <w:r>
        <w:rPr>
          <w:rFonts w:ascii="仿宋" w:hAnsi="仿宋" w:eastAsia="仿宋" w:cs="仿宋"/>
          <w:color w:val="auto"/>
          <w:sz w:val="32"/>
          <w:szCs w:val="32"/>
        </w:rPr>
        <w:t>445.27</w:t>
      </w:r>
      <w:r>
        <w:rPr>
          <w:rFonts w:hint="eastAsia" w:ascii="仿宋" w:hAnsi="仿宋" w:eastAsia="仿宋" w:cs="仿宋"/>
          <w:color w:val="auto"/>
          <w:sz w:val="32"/>
          <w:szCs w:val="32"/>
        </w:rPr>
        <w:t>万元，占财政拨款支出的</w:t>
      </w:r>
      <w:r>
        <w:rPr>
          <w:rFonts w:ascii="仿宋" w:hAnsi="仿宋" w:eastAsia="仿宋" w:cs="仿宋"/>
          <w:color w:val="auto"/>
          <w:sz w:val="32"/>
          <w:szCs w:val="32"/>
        </w:rPr>
        <w:t>90.18%</w:t>
      </w:r>
      <w:r>
        <w:rPr>
          <w:rFonts w:hint="eastAsia" w:ascii="仿宋" w:hAnsi="仿宋" w:eastAsia="仿宋" w:cs="仿宋"/>
          <w:color w:val="auto"/>
          <w:sz w:val="32"/>
          <w:szCs w:val="32"/>
        </w:rPr>
        <w:t>；社会保障和就业</w:t>
      </w:r>
      <w:r>
        <w:rPr>
          <w:rFonts w:ascii="仿宋" w:hAnsi="仿宋" w:eastAsia="仿宋" w:cs="仿宋"/>
          <w:color w:val="auto"/>
          <w:sz w:val="32"/>
          <w:szCs w:val="32"/>
        </w:rPr>
        <w:t>16.05</w:t>
      </w:r>
      <w:r>
        <w:rPr>
          <w:rFonts w:hint="eastAsia" w:ascii="仿宋" w:hAnsi="仿宋" w:eastAsia="仿宋" w:cs="仿宋"/>
          <w:color w:val="auto"/>
          <w:sz w:val="32"/>
          <w:szCs w:val="32"/>
        </w:rPr>
        <w:t>万元，占支出预算总额的</w:t>
      </w:r>
      <w:r>
        <w:rPr>
          <w:rFonts w:ascii="仿宋" w:hAnsi="仿宋" w:eastAsia="仿宋" w:cs="仿宋"/>
          <w:color w:val="auto"/>
          <w:sz w:val="32"/>
          <w:szCs w:val="32"/>
        </w:rPr>
        <w:t>3.25%</w:t>
      </w:r>
      <w:r>
        <w:rPr>
          <w:rFonts w:hint="eastAsia" w:ascii="仿宋" w:hAnsi="仿宋" w:eastAsia="仿宋" w:cs="仿宋"/>
          <w:color w:val="auto"/>
          <w:sz w:val="32"/>
          <w:szCs w:val="32"/>
        </w:rPr>
        <w:t>；医疗卫生支出</w:t>
      </w:r>
      <w:r>
        <w:rPr>
          <w:rFonts w:ascii="仿宋" w:hAnsi="仿宋" w:eastAsia="仿宋" w:cs="仿宋"/>
          <w:color w:val="auto"/>
          <w:sz w:val="32"/>
          <w:szCs w:val="32"/>
        </w:rPr>
        <w:t>16.07</w:t>
      </w:r>
      <w:r>
        <w:rPr>
          <w:rFonts w:hint="eastAsia" w:ascii="仿宋" w:hAnsi="仿宋" w:eastAsia="仿宋" w:cs="仿宋"/>
          <w:color w:val="auto"/>
          <w:sz w:val="32"/>
          <w:szCs w:val="32"/>
        </w:rPr>
        <w:t>万元，占支出预算总额的</w:t>
      </w:r>
      <w:r>
        <w:rPr>
          <w:rFonts w:ascii="仿宋" w:hAnsi="仿宋" w:eastAsia="仿宋" w:cs="仿宋"/>
          <w:color w:val="auto"/>
          <w:sz w:val="32"/>
          <w:szCs w:val="32"/>
        </w:rPr>
        <w:t>3.25%</w:t>
      </w:r>
      <w:r>
        <w:rPr>
          <w:rFonts w:hint="eastAsia" w:ascii="仿宋" w:hAnsi="仿宋" w:eastAsia="仿宋" w:cs="仿宋"/>
          <w:color w:val="auto"/>
          <w:sz w:val="32"/>
          <w:szCs w:val="32"/>
        </w:rPr>
        <w:t>；住房公积金支出</w:t>
      </w:r>
      <w:r>
        <w:rPr>
          <w:rFonts w:ascii="仿宋" w:hAnsi="仿宋" w:eastAsia="仿宋" w:cs="仿宋"/>
          <w:color w:val="auto"/>
          <w:sz w:val="32"/>
          <w:szCs w:val="32"/>
        </w:rPr>
        <w:t>12.83</w:t>
      </w:r>
      <w:r>
        <w:rPr>
          <w:rFonts w:hint="eastAsia" w:ascii="仿宋" w:hAnsi="仿宋" w:eastAsia="仿宋" w:cs="仿宋"/>
          <w:color w:val="auto"/>
          <w:sz w:val="32"/>
          <w:szCs w:val="32"/>
        </w:rPr>
        <w:t>万元，占支出预算总额的</w:t>
      </w:r>
      <w:r>
        <w:rPr>
          <w:rFonts w:ascii="仿宋" w:hAnsi="仿宋" w:eastAsia="仿宋" w:cs="仿宋"/>
          <w:color w:val="auto"/>
          <w:sz w:val="32"/>
          <w:szCs w:val="32"/>
        </w:rPr>
        <w:t>2.60%</w:t>
      </w:r>
      <w:r>
        <w:rPr>
          <w:rFonts w:hint="eastAsia" w:ascii="仿宋" w:hAnsi="仿宋" w:eastAsia="仿宋" w:cs="仿宋"/>
          <w:color w:val="auto"/>
          <w:sz w:val="32"/>
          <w:szCs w:val="32"/>
        </w:rPr>
        <w:t>；社会福利支出</w:t>
      </w:r>
      <w:r>
        <w:rPr>
          <w:rFonts w:ascii="仿宋" w:hAnsi="仿宋" w:eastAsia="仿宋" w:cs="仿宋"/>
          <w:color w:val="auto"/>
          <w:sz w:val="32"/>
          <w:szCs w:val="32"/>
        </w:rPr>
        <w:t>3.57</w:t>
      </w:r>
      <w:r>
        <w:rPr>
          <w:rFonts w:hint="eastAsia" w:ascii="仿宋" w:hAnsi="仿宋" w:eastAsia="仿宋" w:cs="仿宋"/>
          <w:color w:val="auto"/>
          <w:sz w:val="32"/>
          <w:szCs w:val="32"/>
        </w:rPr>
        <w:t>万元，占支出预算总额的</w:t>
      </w:r>
      <w:r>
        <w:rPr>
          <w:rFonts w:ascii="仿宋" w:hAnsi="仿宋" w:eastAsia="仿宋" w:cs="仿宋"/>
          <w:color w:val="auto"/>
          <w:sz w:val="32"/>
          <w:szCs w:val="32"/>
        </w:rPr>
        <w:t>0.72%</w:t>
      </w:r>
      <w:r>
        <w:rPr>
          <w:rFonts w:hint="eastAsia" w:ascii="仿宋" w:hAnsi="仿宋" w:eastAsia="仿宋" w:cs="仿宋"/>
          <w:color w:val="auto"/>
          <w:sz w:val="32"/>
          <w:szCs w:val="32"/>
        </w:rPr>
        <w:t>。</w:t>
      </w:r>
      <w:r>
        <w:rPr>
          <w:rFonts w:hint="eastAsia" w:ascii="宋体" w:hAnsi="宋体" w:eastAsia="仿宋_GB2312" w:cs="仿宋_GB2312"/>
          <w:color w:val="auto"/>
          <w:sz w:val="32"/>
          <w:szCs w:val="32"/>
        </w:rPr>
        <w:t>较上年预算总额增加了</w:t>
      </w:r>
      <w:r>
        <w:rPr>
          <w:rFonts w:ascii="仿宋_GB2312" w:hAnsi="Calibri" w:eastAsia="仿宋_GB2312"/>
          <w:color w:val="auto"/>
          <w:sz w:val="32"/>
          <w:szCs w:val="32"/>
        </w:rPr>
        <w:t>14.42</w:t>
      </w:r>
      <w:r>
        <w:rPr>
          <w:rFonts w:hint="eastAsia" w:ascii="仿宋_GB2312" w:hAnsi="Calibri" w:eastAsia="仿宋_GB2312"/>
          <w:color w:val="auto"/>
          <w:sz w:val="32"/>
          <w:szCs w:val="32"/>
        </w:rPr>
        <w:t>万元，主要原因是</w:t>
      </w:r>
      <w:r>
        <w:rPr>
          <w:rFonts w:hint="eastAsia" w:ascii="仿宋_GB2312" w:eastAsia="仿宋_GB2312"/>
          <w:color w:val="auto"/>
          <w:sz w:val="32"/>
          <w:szCs w:val="32"/>
        </w:rPr>
        <w:t>今年公积金缴费大幅提升以及年底有一位退休职工退休的职业年金。</w:t>
      </w:r>
    </w:p>
    <w:p w14:paraId="77E339E4">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14:paraId="7224D949">
      <w:pPr>
        <w:spacing w:line="560" w:lineRule="exact"/>
        <w:ind w:firstLine="640" w:firstLineChars="200"/>
        <w:rPr>
          <w:rFonts w:hint="eastAsia" w:ascii="仿宋_GB2312" w:hAnsi="Calibri" w:eastAsia="仿宋_GB2312"/>
          <w:color w:val="auto"/>
          <w:sz w:val="32"/>
          <w:szCs w:val="32"/>
        </w:rPr>
      </w:pPr>
      <w:r>
        <w:rPr>
          <w:rFonts w:hint="eastAsia" w:ascii="仿宋_GB2312" w:hAnsi="Calibri" w:eastAsia="仿宋_GB2312"/>
          <w:color w:val="auto"/>
          <w:sz w:val="32"/>
          <w:szCs w:val="32"/>
        </w:rPr>
        <w:t>兴国县总工会无政府性基金预算拨款安排的支出。</w:t>
      </w:r>
    </w:p>
    <w:p w14:paraId="2D333E69">
      <w:pPr>
        <w:numPr>
          <w:ilvl w:val="0"/>
          <w:numId w:val="1"/>
        </w:numPr>
        <w:spacing w:line="560" w:lineRule="exact"/>
        <w:ind w:firstLine="643" w:firstLineChars="200"/>
        <w:rPr>
          <w:rFonts w:hint="default"/>
          <w:color w:val="auto"/>
          <w:sz w:val="32"/>
          <w:szCs w:val="32"/>
          <w:lang w:val="en-US" w:eastAsia="zh-CN"/>
        </w:rPr>
      </w:pPr>
      <w:r>
        <w:rPr>
          <w:rFonts w:hint="eastAsia" w:ascii="仿宋" w:hAnsi="仿宋" w:eastAsia="仿宋" w:cs="仿宋"/>
          <w:b/>
          <w:bCs/>
          <w:color w:val="auto"/>
          <w:sz w:val="32"/>
          <w:szCs w:val="32"/>
          <w:lang w:val="en-US" w:eastAsia="zh-CN"/>
        </w:rPr>
        <w:t>国有资本经营情况</w:t>
      </w:r>
    </w:p>
    <w:p w14:paraId="52E53812">
      <w:pPr>
        <w:spacing w:line="560" w:lineRule="exact"/>
        <w:ind w:firstLine="640" w:firstLineChars="200"/>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rPr>
        <w:t>兴国县总工会无</w:t>
      </w:r>
      <w:r>
        <w:rPr>
          <w:rFonts w:hint="eastAsia" w:ascii="仿宋" w:hAnsi="仿宋" w:eastAsia="仿宋" w:cs="仿宋"/>
          <w:b w:val="0"/>
          <w:bCs w:val="0"/>
          <w:color w:val="auto"/>
          <w:sz w:val="32"/>
          <w:szCs w:val="32"/>
          <w:lang w:val="en-US" w:eastAsia="zh-CN"/>
        </w:rPr>
        <w:t>国有资本经营</w:t>
      </w:r>
      <w:r>
        <w:rPr>
          <w:rFonts w:hint="eastAsia" w:ascii="仿宋" w:hAnsi="仿宋" w:eastAsia="仿宋" w:cs="仿宋"/>
          <w:b w:val="0"/>
          <w:bCs w:val="0"/>
          <w:color w:val="auto"/>
          <w:sz w:val="32"/>
          <w:szCs w:val="32"/>
        </w:rPr>
        <w:t>预算拨款安排的支出</w:t>
      </w:r>
      <w:r>
        <w:rPr>
          <w:rFonts w:hint="eastAsia" w:ascii="仿宋" w:hAnsi="仿宋" w:eastAsia="仿宋" w:cs="仿宋"/>
          <w:b w:val="0"/>
          <w:bCs w:val="0"/>
          <w:color w:val="auto"/>
          <w:sz w:val="32"/>
          <w:szCs w:val="32"/>
          <w:lang w:eastAsia="zh-CN"/>
        </w:rPr>
        <w:t>。</w:t>
      </w:r>
    </w:p>
    <w:p w14:paraId="4E057062">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）机关运行经费等重要事项的说明</w:t>
      </w:r>
    </w:p>
    <w:p w14:paraId="51F94486">
      <w:pPr>
        <w:spacing w:line="560" w:lineRule="exact"/>
        <w:ind w:firstLine="640" w:firstLineChars="200"/>
        <w:rPr>
          <w:rFonts w:ascii="仿宋" w:hAnsi="仿宋" w:eastAsia="仿宋" w:cs="仿宋"/>
          <w:color w:val="auto"/>
          <w:sz w:val="32"/>
          <w:szCs w:val="32"/>
        </w:rPr>
      </w:pPr>
      <w:r>
        <w:rPr>
          <w:rFonts w:ascii="仿宋" w:hAnsi="仿宋" w:eastAsia="仿宋" w:cs="仿宋"/>
          <w:color w:val="auto"/>
          <w:sz w:val="32"/>
          <w:szCs w:val="32"/>
        </w:rPr>
        <w:t>2022</w:t>
      </w:r>
      <w:r>
        <w:rPr>
          <w:rFonts w:hint="eastAsia" w:ascii="仿宋" w:hAnsi="仿宋" w:eastAsia="仿宋" w:cs="仿宋"/>
          <w:color w:val="auto"/>
          <w:sz w:val="32"/>
          <w:szCs w:val="32"/>
        </w:rPr>
        <w:t>年部门机关运行费预算</w:t>
      </w:r>
      <w:r>
        <w:rPr>
          <w:rFonts w:ascii="仿宋" w:hAnsi="仿宋" w:eastAsia="仿宋" w:cs="仿宋"/>
          <w:color w:val="auto"/>
          <w:sz w:val="32"/>
          <w:szCs w:val="32"/>
          <w:u w:val="single"/>
        </w:rPr>
        <w:t xml:space="preserve"> 14.50  </w:t>
      </w:r>
      <w:r>
        <w:rPr>
          <w:rFonts w:hint="eastAsia" w:ascii="仿宋" w:hAnsi="仿宋" w:eastAsia="仿宋" w:cs="仿宋"/>
          <w:color w:val="auto"/>
          <w:sz w:val="32"/>
          <w:szCs w:val="32"/>
        </w:rPr>
        <w:t>万元，比</w:t>
      </w:r>
      <w:r>
        <w:rPr>
          <w:rFonts w:ascii="仿宋" w:hAnsi="仿宋" w:eastAsia="仿宋" w:cs="仿宋"/>
          <w:color w:val="auto"/>
          <w:sz w:val="32"/>
          <w:szCs w:val="32"/>
        </w:rPr>
        <w:t>2021</w:t>
      </w:r>
      <w:r>
        <w:rPr>
          <w:rFonts w:hint="eastAsia" w:ascii="仿宋" w:hAnsi="仿宋" w:eastAsia="仿宋" w:cs="仿宋"/>
          <w:color w:val="auto"/>
          <w:sz w:val="32"/>
          <w:szCs w:val="32"/>
        </w:rPr>
        <w:t>年预算减少</w:t>
      </w:r>
      <w:r>
        <w:rPr>
          <w:rFonts w:ascii="仿宋" w:hAnsi="仿宋" w:eastAsia="仿宋" w:cs="仿宋"/>
          <w:color w:val="auto"/>
          <w:sz w:val="32"/>
          <w:szCs w:val="32"/>
          <w:u w:val="single"/>
        </w:rPr>
        <w:t>1.37</w:t>
      </w:r>
      <w:r>
        <w:rPr>
          <w:rFonts w:hint="eastAsia" w:ascii="仿宋" w:hAnsi="仿宋" w:eastAsia="仿宋" w:cs="仿宋"/>
          <w:color w:val="auto"/>
          <w:sz w:val="32"/>
          <w:szCs w:val="32"/>
        </w:rPr>
        <w:t>万元，下降</w:t>
      </w:r>
      <w:r>
        <w:rPr>
          <w:rFonts w:ascii="仿宋" w:hAnsi="仿宋" w:eastAsia="仿宋" w:cs="仿宋"/>
          <w:color w:val="auto"/>
          <w:sz w:val="32"/>
          <w:szCs w:val="32"/>
          <w:u w:val="single"/>
        </w:rPr>
        <w:t xml:space="preserve"> 8.63 </w:t>
      </w:r>
      <w:r>
        <w:rPr>
          <w:rFonts w:hint="eastAsia" w:ascii="仿宋" w:hAnsi="仿宋" w:eastAsia="仿宋" w:cs="仿宋"/>
          <w:color w:val="auto"/>
          <w:sz w:val="32"/>
          <w:szCs w:val="32"/>
        </w:rPr>
        <w:t>％。</w:t>
      </w:r>
    </w:p>
    <w:p w14:paraId="7B7ADABB">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14:paraId="7E66FDB4">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）政府采购情况</w:t>
      </w:r>
    </w:p>
    <w:p w14:paraId="657E4C8F">
      <w:pPr>
        <w:spacing w:line="560" w:lineRule="exact"/>
        <w:ind w:firstLine="640" w:firstLineChars="200"/>
        <w:rPr>
          <w:rFonts w:ascii="仿宋" w:hAnsi="仿宋" w:eastAsia="仿宋" w:cs="仿宋"/>
          <w:color w:val="auto"/>
          <w:sz w:val="32"/>
          <w:szCs w:val="32"/>
        </w:rPr>
      </w:pPr>
      <w:r>
        <w:rPr>
          <w:rFonts w:ascii="仿宋" w:hAnsi="仿宋" w:eastAsia="仿宋" w:cs="仿宋"/>
          <w:color w:val="auto"/>
          <w:sz w:val="32"/>
          <w:szCs w:val="32"/>
        </w:rPr>
        <w:t>2022</w:t>
      </w:r>
      <w:r>
        <w:rPr>
          <w:rFonts w:hint="eastAsia" w:ascii="仿宋" w:hAnsi="仿宋" w:eastAsia="仿宋" w:cs="仿宋"/>
          <w:color w:val="auto"/>
          <w:sz w:val="32"/>
          <w:szCs w:val="32"/>
        </w:rPr>
        <w:t>年部门或单位所属各单位政府采购总额</w:t>
      </w:r>
      <w:r>
        <w:rPr>
          <w:rFonts w:ascii="仿宋" w:hAnsi="仿宋" w:eastAsia="仿宋" w:cs="仿宋"/>
          <w:color w:val="auto"/>
          <w:sz w:val="32"/>
          <w:szCs w:val="32"/>
          <w:u w:val="single"/>
        </w:rPr>
        <w:t xml:space="preserve">  0  </w:t>
      </w:r>
      <w:r>
        <w:rPr>
          <w:rFonts w:hint="eastAsia" w:ascii="仿宋" w:hAnsi="仿宋" w:eastAsia="仿宋" w:cs="仿宋"/>
          <w:color w:val="auto"/>
          <w:sz w:val="32"/>
          <w:szCs w:val="32"/>
        </w:rPr>
        <w:t>万元，其中：政府采购货物预算</w:t>
      </w:r>
      <w:r>
        <w:rPr>
          <w:rFonts w:ascii="仿宋" w:hAnsi="仿宋" w:eastAsia="仿宋" w:cs="仿宋"/>
          <w:color w:val="auto"/>
          <w:sz w:val="32"/>
          <w:szCs w:val="32"/>
          <w:u w:val="single"/>
        </w:rPr>
        <w:t xml:space="preserve">   0  </w:t>
      </w:r>
      <w:r>
        <w:rPr>
          <w:rFonts w:hint="eastAsia" w:ascii="仿宋" w:hAnsi="仿宋" w:eastAsia="仿宋" w:cs="仿宋"/>
          <w:color w:val="auto"/>
          <w:sz w:val="32"/>
          <w:szCs w:val="32"/>
        </w:rPr>
        <w:t>万元、政府采购工程预算</w:t>
      </w:r>
      <w:r>
        <w:rPr>
          <w:rFonts w:ascii="仿宋" w:hAnsi="仿宋" w:eastAsia="仿宋" w:cs="仿宋"/>
          <w:color w:val="auto"/>
          <w:sz w:val="32"/>
          <w:szCs w:val="32"/>
          <w:u w:val="single"/>
        </w:rPr>
        <w:t xml:space="preserve">   0  </w:t>
      </w:r>
      <w:r>
        <w:rPr>
          <w:rFonts w:hint="eastAsia" w:ascii="仿宋" w:hAnsi="仿宋" w:eastAsia="仿宋" w:cs="仿宋"/>
          <w:color w:val="auto"/>
          <w:sz w:val="32"/>
          <w:szCs w:val="32"/>
        </w:rPr>
        <w:t>万元、政府采购服务预算</w:t>
      </w:r>
      <w:r>
        <w:rPr>
          <w:rFonts w:ascii="仿宋" w:hAnsi="仿宋" w:eastAsia="仿宋" w:cs="仿宋"/>
          <w:color w:val="auto"/>
          <w:sz w:val="32"/>
          <w:szCs w:val="32"/>
          <w:u w:val="single"/>
        </w:rPr>
        <w:t xml:space="preserve">  0   </w:t>
      </w:r>
      <w:r>
        <w:rPr>
          <w:rFonts w:hint="eastAsia" w:ascii="仿宋" w:hAnsi="仿宋" w:eastAsia="仿宋" w:cs="仿宋"/>
          <w:color w:val="auto"/>
          <w:sz w:val="32"/>
          <w:szCs w:val="32"/>
        </w:rPr>
        <w:t>万元。</w:t>
      </w:r>
    </w:p>
    <w:p w14:paraId="26329474">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）国有资产占有使用情况</w:t>
      </w:r>
    </w:p>
    <w:p w14:paraId="0F90FC29">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ascii="仿宋" w:hAnsi="仿宋" w:eastAsia="仿宋" w:cs="仿宋"/>
          <w:color w:val="auto"/>
          <w:sz w:val="32"/>
          <w:szCs w:val="32"/>
        </w:rPr>
        <w:t>2022</w:t>
      </w:r>
      <w:r>
        <w:rPr>
          <w:rFonts w:hint="eastAsia" w:ascii="仿宋" w:hAnsi="仿宋" w:eastAsia="仿宋" w:cs="仿宋"/>
          <w:color w:val="auto"/>
          <w:sz w:val="32"/>
          <w:szCs w:val="32"/>
        </w:rPr>
        <w:t>年</w:t>
      </w:r>
      <w:r>
        <w:rPr>
          <w:rFonts w:ascii="仿宋" w:hAnsi="仿宋" w:eastAsia="仿宋" w:cs="仿宋"/>
          <w:color w:val="auto"/>
          <w:sz w:val="32"/>
          <w:szCs w:val="32"/>
        </w:rPr>
        <w:t>12</w:t>
      </w:r>
      <w:r>
        <w:rPr>
          <w:rFonts w:hint="eastAsia" w:ascii="仿宋" w:hAnsi="仿宋" w:eastAsia="仿宋" w:cs="仿宋"/>
          <w:color w:val="auto"/>
          <w:sz w:val="32"/>
          <w:szCs w:val="32"/>
        </w:rPr>
        <w:t>月</w:t>
      </w:r>
      <w:r>
        <w:rPr>
          <w:rFonts w:ascii="仿宋" w:hAnsi="仿宋" w:eastAsia="仿宋" w:cs="仿宋"/>
          <w:color w:val="auto"/>
          <w:sz w:val="32"/>
          <w:szCs w:val="32"/>
        </w:rPr>
        <w:t>31</w:t>
      </w:r>
      <w:r>
        <w:rPr>
          <w:rFonts w:hint="eastAsia" w:ascii="仿宋" w:hAnsi="仿宋" w:eastAsia="仿宋" w:cs="仿宋"/>
          <w:color w:val="auto"/>
          <w:sz w:val="32"/>
          <w:szCs w:val="32"/>
        </w:rPr>
        <w:t>日、部门共有车辆</w:t>
      </w:r>
      <w:r>
        <w:rPr>
          <w:rFonts w:ascii="仿宋" w:hAnsi="仿宋" w:eastAsia="仿宋" w:cs="仿宋"/>
          <w:color w:val="auto"/>
          <w:sz w:val="32"/>
          <w:szCs w:val="32"/>
          <w:u w:val="single"/>
        </w:rPr>
        <w:t xml:space="preserve">   0  </w:t>
      </w:r>
      <w:r>
        <w:rPr>
          <w:rFonts w:hint="eastAsia" w:ascii="仿宋" w:hAnsi="仿宋" w:eastAsia="仿宋" w:cs="仿宋"/>
          <w:color w:val="auto"/>
          <w:sz w:val="32"/>
          <w:szCs w:val="32"/>
        </w:rPr>
        <w:t>辆、其中、一般公务用车</w:t>
      </w:r>
      <w:r>
        <w:rPr>
          <w:rFonts w:ascii="仿宋" w:hAnsi="仿宋" w:eastAsia="仿宋" w:cs="仿宋"/>
          <w:color w:val="auto"/>
          <w:sz w:val="32"/>
          <w:szCs w:val="32"/>
          <w:u w:val="single"/>
        </w:rPr>
        <w:t xml:space="preserve">   0   </w:t>
      </w:r>
      <w:r>
        <w:rPr>
          <w:rFonts w:hint="eastAsia" w:ascii="仿宋" w:hAnsi="仿宋" w:eastAsia="仿宋" w:cs="仿宋"/>
          <w:color w:val="auto"/>
          <w:sz w:val="32"/>
          <w:szCs w:val="32"/>
        </w:rPr>
        <w:t>辆、执法执勤用车</w:t>
      </w:r>
      <w:r>
        <w:rPr>
          <w:rFonts w:ascii="仿宋" w:hAnsi="仿宋" w:eastAsia="仿宋" w:cs="仿宋"/>
          <w:color w:val="auto"/>
          <w:sz w:val="32"/>
          <w:szCs w:val="32"/>
          <w:u w:val="single"/>
        </w:rPr>
        <w:t xml:space="preserve"> 0    </w:t>
      </w:r>
      <w:r>
        <w:rPr>
          <w:rFonts w:hint="eastAsia" w:ascii="仿宋" w:hAnsi="仿宋" w:eastAsia="仿宋" w:cs="仿宋"/>
          <w:color w:val="auto"/>
          <w:sz w:val="32"/>
          <w:szCs w:val="32"/>
        </w:rPr>
        <w:t>辆。</w:t>
      </w:r>
    </w:p>
    <w:p w14:paraId="4DA7389E">
      <w:pPr>
        <w:spacing w:line="560" w:lineRule="exact"/>
        <w:ind w:firstLine="640" w:firstLineChars="200"/>
        <w:jc w:val="left"/>
        <w:rPr>
          <w:rFonts w:ascii="仿宋" w:hAnsi="仿宋" w:eastAsia="仿宋" w:cs="仿宋"/>
          <w:color w:val="auto"/>
          <w:sz w:val="32"/>
          <w:szCs w:val="32"/>
        </w:rPr>
      </w:pPr>
      <w:r>
        <w:rPr>
          <w:rFonts w:ascii="仿宋" w:hAnsi="仿宋" w:eastAsia="仿宋" w:cs="仿宋"/>
          <w:color w:val="auto"/>
          <w:sz w:val="32"/>
          <w:szCs w:val="32"/>
        </w:rPr>
        <w:t>2022</w:t>
      </w:r>
      <w:r>
        <w:rPr>
          <w:rFonts w:hint="eastAsia" w:ascii="仿宋" w:hAnsi="仿宋" w:eastAsia="仿宋" w:cs="仿宋"/>
          <w:color w:val="auto"/>
          <w:sz w:val="32"/>
          <w:szCs w:val="32"/>
        </w:rPr>
        <w:t>年部门或单位预算安排购置车辆</w:t>
      </w:r>
      <w:r>
        <w:rPr>
          <w:rFonts w:ascii="仿宋" w:hAnsi="仿宋" w:eastAsia="仿宋" w:cs="仿宋"/>
          <w:color w:val="auto"/>
          <w:sz w:val="32"/>
          <w:szCs w:val="32"/>
          <w:u w:val="single"/>
        </w:rPr>
        <w:t xml:space="preserve">   0   </w:t>
      </w:r>
      <w:r>
        <w:rPr>
          <w:rFonts w:hint="eastAsia" w:ascii="仿宋" w:hAnsi="仿宋" w:eastAsia="仿宋" w:cs="仿宋"/>
          <w:color w:val="auto"/>
          <w:sz w:val="32"/>
          <w:szCs w:val="32"/>
        </w:rPr>
        <w:t>辆，安排购置单位价值</w:t>
      </w:r>
      <w:r>
        <w:rPr>
          <w:rFonts w:ascii="仿宋" w:hAnsi="仿宋" w:eastAsia="仿宋" w:cs="仿宋"/>
          <w:color w:val="auto"/>
          <w:sz w:val="32"/>
          <w:szCs w:val="32"/>
        </w:rPr>
        <w:t>200</w:t>
      </w:r>
      <w:r>
        <w:rPr>
          <w:rFonts w:hint="eastAsia" w:ascii="仿宋" w:hAnsi="仿宋" w:eastAsia="仿宋" w:cs="仿宋"/>
          <w:color w:val="auto"/>
          <w:sz w:val="32"/>
          <w:szCs w:val="32"/>
        </w:rPr>
        <w:t>万元以上大型设备具为：</w:t>
      </w:r>
      <w:r>
        <w:rPr>
          <w:rFonts w:ascii="仿宋" w:hAnsi="仿宋" w:eastAsia="仿宋" w:cs="仿宋"/>
          <w:color w:val="auto"/>
          <w:sz w:val="32"/>
          <w:szCs w:val="32"/>
          <w:u w:val="single"/>
        </w:rPr>
        <w:t xml:space="preserve">     </w:t>
      </w:r>
      <w:r>
        <w:rPr>
          <w:rFonts w:hint="eastAsia" w:ascii="仿宋" w:hAnsi="仿宋" w:eastAsia="仿宋" w:cs="仿宋"/>
          <w:color w:val="auto"/>
          <w:sz w:val="32"/>
          <w:szCs w:val="32"/>
          <w:u w:val="single"/>
        </w:rPr>
        <w:t>无</w:t>
      </w:r>
      <w:r>
        <w:rPr>
          <w:rFonts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14:paraId="2DA88AE1">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）绩效目标设置情况</w:t>
      </w:r>
    </w:p>
    <w:p w14:paraId="1B37FB59">
      <w:pPr>
        <w:ind w:firstLine="567" w:firstLineChars="189"/>
        <w:rPr>
          <w:rFonts w:ascii="仿宋" w:hAnsi="仿宋" w:eastAsia="仿宋" w:cs="仿宋"/>
          <w:color w:val="auto"/>
          <w:sz w:val="30"/>
          <w:szCs w:val="30"/>
        </w:rPr>
      </w:pPr>
      <w:r>
        <w:rPr>
          <w:rFonts w:ascii="仿宋" w:hAnsi="仿宋" w:eastAsia="仿宋" w:cs="仿宋"/>
          <w:color w:val="auto"/>
          <w:sz w:val="30"/>
          <w:szCs w:val="30"/>
        </w:rPr>
        <w:t>2022</w:t>
      </w:r>
      <w:r>
        <w:rPr>
          <w:rFonts w:hint="eastAsia" w:ascii="仿宋" w:hAnsi="仿宋" w:eastAsia="仿宋" w:cs="仿宋"/>
          <w:color w:val="auto"/>
          <w:sz w:val="30"/>
          <w:szCs w:val="30"/>
        </w:rPr>
        <w:t>年实行绩效目标管理的项目</w:t>
      </w:r>
      <w:r>
        <w:rPr>
          <w:rFonts w:ascii="仿宋" w:hAnsi="仿宋" w:eastAsia="仿宋" w:cs="仿宋"/>
          <w:color w:val="auto"/>
          <w:sz w:val="30"/>
          <w:szCs w:val="30"/>
        </w:rPr>
        <w:t>1</w:t>
      </w:r>
      <w:r>
        <w:rPr>
          <w:rFonts w:hint="eastAsia" w:ascii="仿宋" w:hAnsi="仿宋" w:eastAsia="仿宋" w:cs="仿宋"/>
          <w:color w:val="auto"/>
          <w:sz w:val="30"/>
          <w:szCs w:val="30"/>
        </w:rPr>
        <w:t>个，涉及资金</w:t>
      </w:r>
      <w:r>
        <w:rPr>
          <w:rFonts w:ascii="仿宋" w:hAnsi="仿宋" w:eastAsia="仿宋" w:cs="仿宋"/>
          <w:color w:val="auto"/>
          <w:sz w:val="30"/>
          <w:szCs w:val="30"/>
        </w:rPr>
        <w:t>300</w:t>
      </w:r>
      <w:r>
        <w:rPr>
          <w:rFonts w:hint="eastAsia" w:ascii="仿宋" w:hAnsi="仿宋" w:eastAsia="仿宋" w:cs="仿宋"/>
          <w:color w:val="auto"/>
          <w:sz w:val="30"/>
          <w:szCs w:val="30"/>
        </w:rPr>
        <w:t>万元。</w:t>
      </w:r>
    </w:p>
    <w:p w14:paraId="3440CCA5">
      <w:pPr>
        <w:rPr>
          <w:rFonts w:ascii="仿宋" w:hAnsi="仿宋" w:eastAsia="仿宋" w:cs="仿宋"/>
          <w:color w:val="auto"/>
          <w:sz w:val="30"/>
          <w:szCs w:val="30"/>
        </w:rPr>
      </w:pPr>
      <w:r>
        <w:rPr>
          <w:rFonts w:hint="eastAsia" w:ascii="仿宋" w:hAnsi="仿宋" w:eastAsia="仿宋" w:cs="仿宋"/>
          <w:color w:val="auto"/>
          <w:sz w:val="30"/>
          <w:szCs w:val="30"/>
        </w:rPr>
        <w:t>项目名称：工会经费</w:t>
      </w:r>
    </w:p>
    <w:p w14:paraId="6D90F914">
      <w:pPr>
        <w:ind w:firstLine="567" w:firstLineChars="189"/>
        <w:rPr>
          <w:rFonts w:ascii="仿宋_GB2312" w:eastAsia="仿宋_GB2312"/>
          <w:color w:val="auto"/>
          <w:sz w:val="32"/>
          <w:szCs w:val="32"/>
        </w:rPr>
      </w:pPr>
      <w:r>
        <w:rPr>
          <w:rFonts w:ascii="仿宋" w:hAnsi="仿宋" w:eastAsia="仿宋" w:cs="仿宋"/>
          <w:color w:val="auto"/>
          <w:sz w:val="30"/>
          <w:szCs w:val="30"/>
        </w:rPr>
        <w:t>1</w:t>
      </w:r>
      <w:r>
        <w:rPr>
          <w:rFonts w:hint="eastAsia" w:ascii="仿宋" w:hAnsi="仿宋" w:eastAsia="仿宋" w:cs="仿宋"/>
          <w:color w:val="auto"/>
          <w:sz w:val="30"/>
          <w:szCs w:val="30"/>
        </w:rPr>
        <w:t>、项目概述</w:t>
      </w:r>
      <w:r>
        <w:rPr>
          <w:rFonts w:ascii="仿宋" w:hAnsi="仿宋" w:eastAsia="仿宋" w:cs="仿宋"/>
          <w:color w:val="auto"/>
          <w:sz w:val="30"/>
          <w:szCs w:val="30"/>
        </w:rPr>
        <w:t xml:space="preserve">   </w:t>
      </w:r>
      <w:r>
        <w:rPr>
          <w:rFonts w:hint="eastAsia" w:ascii="仿宋_GB2312" w:hAnsi="仿宋_GB2312" w:eastAsia="仿宋_GB2312" w:cs="仿宋_GB2312"/>
          <w:color w:val="auto"/>
          <w:sz w:val="32"/>
          <w:szCs w:val="32"/>
        </w:rPr>
        <w:t>为了推进新形势下我县工会工作稳步发展，促进我县工会工作迈上新台阶，努力开创我县工会工作新局面，</w:t>
      </w:r>
      <w:r>
        <w:rPr>
          <w:rFonts w:hint="eastAsia" w:ascii="仿宋_GB2312" w:eastAsia="仿宋_GB2312"/>
          <w:color w:val="auto"/>
          <w:sz w:val="32"/>
          <w:szCs w:val="32"/>
        </w:rPr>
        <w:t>县财政积极支持做好相关财政预算划拨基础工作，在县财政相对紧张的情况下，仍然保持工会经费预算划拨基数</w:t>
      </w:r>
      <w:r>
        <w:rPr>
          <w:rFonts w:ascii="仿宋_GB2312" w:eastAsia="仿宋_GB2312"/>
          <w:color w:val="auto"/>
          <w:sz w:val="32"/>
          <w:szCs w:val="32"/>
        </w:rPr>
        <w:t>300</w:t>
      </w:r>
      <w:r>
        <w:rPr>
          <w:rFonts w:hint="eastAsia" w:ascii="仿宋_GB2312" w:eastAsia="仿宋_GB2312"/>
          <w:color w:val="auto"/>
          <w:sz w:val="32"/>
          <w:szCs w:val="32"/>
        </w:rPr>
        <w:t>万不变，将工会经费列入财政年度预算安排，使财政划拨工会经费进入正常化轨道。</w:t>
      </w:r>
    </w:p>
    <w:p w14:paraId="1873BC90">
      <w:pPr>
        <w:ind w:firstLine="567" w:firstLineChars="189"/>
        <w:rPr>
          <w:rFonts w:ascii="仿宋" w:hAnsi="仿宋" w:eastAsia="仿宋" w:cs="仿宋"/>
          <w:color w:val="auto"/>
          <w:sz w:val="30"/>
          <w:szCs w:val="30"/>
        </w:rPr>
      </w:pPr>
      <w:r>
        <w:rPr>
          <w:rFonts w:ascii="仿宋" w:hAnsi="仿宋" w:eastAsia="仿宋" w:cs="仿宋"/>
          <w:color w:val="auto"/>
          <w:sz w:val="30"/>
          <w:szCs w:val="30"/>
        </w:rPr>
        <w:t>2.</w:t>
      </w:r>
      <w:r>
        <w:rPr>
          <w:rFonts w:hint="eastAsia" w:ascii="仿宋" w:hAnsi="仿宋" w:eastAsia="仿宋" w:cs="仿宋"/>
          <w:color w:val="auto"/>
          <w:sz w:val="30"/>
          <w:szCs w:val="30"/>
        </w:rPr>
        <w:t>立项依据</w:t>
      </w:r>
      <w:r>
        <w:rPr>
          <w:rFonts w:ascii="仿宋" w:hAnsi="仿宋" w:eastAsia="仿宋" w:cs="仿宋"/>
          <w:color w:val="auto"/>
          <w:sz w:val="30"/>
          <w:szCs w:val="30"/>
        </w:rPr>
        <w:t xml:space="preserve">   </w:t>
      </w:r>
      <w:r>
        <w:rPr>
          <w:rFonts w:hint="eastAsia" w:ascii="仿宋" w:hAnsi="仿宋" w:eastAsia="仿宋" w:cs="仿宋"/>
          <w:color w:val="auto"/>
          <w:sz w:val="30"/>
          <w:szCs w:val="30"/>
        </w:rPr>
        <w:t>中华人民共和国工会法、江西省实施《中华人民共和国工会法》办法</w:t>
      </w:r>
      <w:r>
        <w:rPr>
          <w:rFonts w:ascii="仿宋" w:hAnsi="仿宋" w:eastAsia="仿宋" w:cs="仿宋"/>
          <w:color w:val="auto"/>
          <w:sz w:val="30"/>
          <w:szCs w:val="30"/>
        </w:rPr>
        <w:t xml:space="preserve"> </w:t>
      </w:r>
    </w:p>
    <w:p w14:paraId="49EC2C2C">
      <w:pPr>
        <w:ind w:firstLine="567" w:firstLineChars="189"/>
        <w:rPr>
          <w:rFonts w:ascii="仿宋" w:hAnsi="仿宋" w:eastAsia="仿宋" w:cs="仿宋"/>
          <w:color w:val="auto"/>
          <w:sz w:val="30"/>
          <w:szCs w:val="30"/>
        </w:rPr>
      </w:pPr>
      <w:r>
        <w:rPr>
          <w:rFonts w:ascii="仿宋" w:hAnsi="仿宋" w:eastAsia="仿宋" w:cs="仿宋"/>
          <w:color w:val="auto"/>
          <w:sz w:val="30"/>
          <w:szCs w:val="30"/>
        </w:rPr>
        <w:t>3.</w:t>
      </w:r>
      <w:r>
        <w:rPr>
          <w:rFonts w:hint="eastAsia" w:ascii="仿宋" w:hAnsi="仿宋" w:eastAsia="仿宋" w:cs="仿宋"/>
          <w:color w:val="auto"/>
          <w:sz w:val="30"/>
          <w:szCs w:val="30"/>
        </w:rPr>
        <w:t>实施主体</w:t>
      </w:r>
      <w:r>
        <w:rPr>
          <w:rFonts w:ascii="仿宋" w:hAnsi="仿宋" w:eastAsia="仿宋" w:cs="仿宋"/>
          <w:color w:val="auto"/>
          <w:sz w:val="30"/>
          <w:szCs w:val="30"/>
        </w:rPr>
        <w:t xml:space="preserve">  </w:t>
      </w:r>
      <w:r>
        <w:rPr>
          <w:rFonts w:hint="eastAsia" w:ascii="仿宋" w:hAnsi="仿宋" w:eastAsia="仿宋" w:cs="仿宋"/>
          <w:color w:val="auto"/>
          <w:sz w:val="30"/>
          <w:szCs w:val="30"/>
        </w:rPr>
        <w:t>兴国县总工会</w:t>
      </w:r>
    </w:p>
    <w:p w14:paraId="65BEBD83">
      <w:pPr>
        <w:ind w:firstLine="567" w:firstLineChars="189"/>
        <w:rPr>
          <w:rFonts w:ascii="仿宋" w:hAnsi="仿宋" w:eastAsia="仿宋" w:cs="仿宋"/>
          <w:color w:val="auto"/>
          <w:sz w:val="30"/>
          <w:szCs w:val="30"/>
        </w:rPr>
      </w:pPr>
      <w:r>
        <w:rPr>
          <w:rFonts w:ascii="仿宋" w:hAnsi="仿宋" w:eastAsia="仿宋" w:cs="仿宋"/>
          <w:color w:val="auto"/>
          <w:sz w:val="30"/>
          <w:szCs w:val="30"/>
        </w:rPr>
        <w:t>4</w:t>
      </w:r>
      <w:r>
        <w:rPr>
          <w:rFonts w:hint="eastAsia" w:ascii="仿宋" w:hAnsi="仿宋" w:eastAsia="仿宋" w:cs="仿宋"/>
          <w:color w:val="auto"/>
          <w:sz w:val="30"/>
          <w:szCs w:val="30"/>
        </w:rPr>
        <w:t>、实施周期</w:t>
      </w:r>
      <w:r>
        <w:rPr>
          <w:rFonts w:ascii="仿宋" w:hAnsi="仿宋" w:eastAsia="仿宋" w:cs="仿宋"/>
          <w:color w:val="auto"/>
          <w:sz w:val="30"/>
          <w:szCs w:val="30"/>
        </w:rPr>
        <w:t xml:space="preserve">  2022</w:t>
      </w:r>
      <w:r>
        <w:rPr>
          <w:rFonts w:hint="eastAsia" w:ascii="仿宋" w:hAnsi="仿宋" w:eastAsia="仿宋" w:cs="仿宋"/>
          <w:color w:val="auto"/>
          <w:sz w:val="30"/>
          <w:szCs w:val="30"/>
        </w:rPr>
        <w:t>年</w:t>
      </w:r>
      <w:r>
        <w:rPr>
          <w:rFonts w:ascii="仿宋" w:hAnsi="仿宋" w:eastAsia="仿宋" w:cs="仿宋"/>
          <w:color w:val="auto"/>
          <w:sz w:val="30"/>
          <w:szCs w:val="30"/>
        </w:rPr>
        <w:t>1</w:t>
      </w:r>
      <w:r>
        <w:rPr>
          <w:rFonts w:hint="eastAsia" w:ascii="仿宋" w:hAnsi="仿宋" w:eastAsia="仿宋" w:cs="仿宋"/>
          <w:color w:val="auto"/>
          <w:sz w:val="30"/>
          <w:szCs w:val="30"/>
        </w:rPr>
        <w:t>月</w:t>
      </w:r>
      <w:r>
        <w:rPr>
          <w:rFonts w:ascii="仿宋" w:hAnsi="仿宋" w:eastAsia="仿宋" w:cs="仿宋"/>
          <w:color w:val="auto"/>
          <w:sz w:val="30"/>
          <w:szCs w:val="30"/>
        </w:rPr>
        <w:t>1</w:t>
      </w:r>
      <w:r>
        <w:rPr>
          <w:rFonts w:hint="eastAsia" w:ascii="仿宋" w:hAnsi="仿宋" w:eastAsia="仿宋" w:cs="仿宋"/>
          <w:color w:val="auto"/>
          <w:sz w:val="30"/>
          <w:szCs w:val="30"/>
        </w:rPr>
        <w:t>日至</w:t>
      </w:r>
      <w:r>
        <w:rPr>
          <w:rFonts w:ascii="仿宋" w:hAnsi="仿宋" w:eastAsia="仿宋" w:cs="仿宋"/>
          <w:color w:val="auto"/>
          <w:sz w:val="30"/>
          <w:szCs w:val="30"/>
        </w:rPr>
        <w:t>2022</w:t>
      </w:r>
      <w:r>
        <w:rPr>
          <w:rFonts w:hint="eastAsia" w:ascii="仿宋" w:hAnsi="仿宋" w:eastAsia="仿宋" w:cs="仿宋"/>
          <w:color w:val="auto"/>
          <w:sz w:val="30"/>
          <w:szCs w:val="30"/>
        </w:rPr>
        <w:t>年</w:t>
      </w:r>
      <w:r>
        <w:rPr>
          <w:rFonts w:ascii="仿宋" w:hAnsi="仿宋" w:eastAsia="仿宋" w:cs="仿宋"/>
          <w:color w:val="auto"/>
          <w:sz w:val="30"/>
          <w:szCs w:val="30"/>
        </w:rPr>
        <w:t>12</w:t>
      </w:r>
      <w:r>
        <w:rPr>
          <w:rFonts w:hint="eastAsia" w:ascii="仿宋" w:hAnsi="仿宋" w:eastAsia="仿宋" w:cs="仿宋"/>
          <w:color w:val="auto"/>
          <w:sz w:val="30"/>
          <w:szCs w:val="30"/>
        </w:rPr>
        <w:t>月</w:t>
      </w:r>
      <w:r>
        <w:rPr>
          <w:rFonts w:ascii="仿宋" w:hAnsi="仿宋" w:eastAsia="仿宋" w:cs="仿宋"/>
          <w:color w:val="auto"/>
          <w:sz w:val="30"/>
          <w:szCs w:val="30"/>
        </w:rPr>
        <w:t>31</w:t>
      </w:r>
      <w:r>
        <w:rPr>
          <w:rFonts w:hint="eastAsia" w:ascii="仿宋" w:hAnsi="仿宋" w:eastAsia="仿宋" w:cs="仿宋"/>
          <w:color w:val="auto"/>
          <w:sz w:val="30"/>
          <w:szCs w:val="30"/>
        </w:rPr>
        <w:t>日</w:t>
      </w:r>
    </w:p>
    <w:p w14:paraId="17393853">
      <w:pPr>
        <w:ind w:firstLine="567" w:firstLineChars="189"/>
        <w:rPr>
          <w:rFonts w:ascii="仿宋" w:hAnsi="仿宋" w:eastAsia="仿宋" w:cs="仿宋"/>
          <w:color w:val="auto"/>
          <w:sz w:val="30"/>
          <w:szCs w:val="30"/>
        </w:rPr>
      </w:pPr>
      <w:r>
        <w:rPr>
          <w:rFonts w:ascii="仿宋" w:hAnsi="仿宋" w:eastAsia="仿宋" w:cs="仿宋"/>
          <w:color w:val="auto"/>
          <w:sz w:val="30"/>
          <w:szCs w:val="30"/>
        </w:rPr>
        <w:t>5.</w:t>
      </w:r>
      <w:r>
        <w:rPr>
          <w:rFonts w:hint="eastAsia" w:ascii="仿宋" w:hAnsi="仿宋" w:eastAsia="仿宋" w:cs="仿宋"/>
          <w:color w:val="auto"/>
          <w:sz w:val="30"/>
          <w:szCs w:val="30"/>
        </w:rPr>
        <w:t>年度预算安排</w:t>
      </w:r>
      <w:r>
        <w:rPr>
          <w:rFonts w:ascii="仿宋" w:hAnsi="仿宋" w:eastAsia="仿宋" w:cs="仿宋"/>
          <w:color w:val="auto"/>
          <w:sz w:val="30"/>
          <w:szCs w:val="30"/>
        </w:rPr>
        <w:t xml:space="preserve"> 300</w:t>
      </w:r>
      <w:r>
        <w:rPr>
          <w:rFonts w:hint="eastAsia" w:ascii="仿宋" w:hAnsi="仿宋" w:eastAsia="仿宋" w:cs="仿宋"/>
          <w:color w:val="auto"/>
          <w:sz w:val="30"/>
          <w:szCs w:val="30"/>
        </w:rPr>
        <w:t>万</w:t>
      </w:r>
    </w:p>
    <w:p w14:paraId="46DAC547">
      <w:pPr>
        <w:ind w:firstLine="567" w:firstLineChars="189"/>
        <w:rPr>
          <w:rFonts w:ascii="仿宋" w:hAnsi="仿宋" w:eastAsia="仿宋" w:cs="仿宋"/>
          <w:color w:val="auto"/>
          <w:sz w:val="30"/>
          <w:szCs w:val="30"/>
        </w:rPr>
      </w:pPr>
      <w:r>
        <w:rPr>
          <w:rFonts w:ascii="仿宋" w:hAnsi="仿宋" w:eastAsia="仿宋" w:cs="仿宋"/>
          <w:color w:val="auto"/>
          <w:sz w:val="30"/>
          <w:szCs w:val="30"/>
        </w:rPr>
        <w:t>6.</w:t>
      </w:r>
      <w:r>
        <w:rPr>
          <w:rFonts w:hint="eastAsia" w:ascii="仿宋" w:hAnsi="仿宋" w:eastAsia="仿宋" w:cs="仿宋"/>
          <w:color w:val="auto"/>
          <w:sz w:val="30"/>
          <w:szCs w:val="30"/>
        </w:rPr>
        <w:t>年度绩效目标</w:t>
      </w:r>
      <w:r>
        <w:rPr>
          <w:rFonts w:ascii="仿宋" w:hAnsi="仿宋" w:eastAsia="仿宋" w:cs="仿宋"/>
          <w:color w:val="auto"/>
          <w:sz w:val="30"/>
          <w:szCs w:val="30"/>
        </w:rPr>
        <w:t xml:space="preserve">   </w:t>
      </w:r>
      <w:r>
        <w:rPr>
          <w:rFonts w:hint="eastAsia" w:ascii="仿宋" w:hAnsi="仿宋" w:eastAsia="仿宋" w:cs="仿宋"/>
          <w:color w:val="auto"/>
          <w:sz w:val="30"/>
          <w:szCs w:val="30"/>
        </w:rPr>
        <w:t>通过实施此项目，为保障基层工会工作的正常运转奠定良好的基础，为构建和谐劳动关系，维护职工队伍和社会稳定，加强基层工会组织阵地建设提供物质保障。</w:t>
      </w:r>
    </w:p>
    <w:p w14:paraId="7A10F13F">
      <w:pPr>
        <w:spacing w:line="560" w:lineRule="exact"/>
        <w:ind w:left="10" w:leftChars="5"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二、</w:t>
      </w:r>
      <w:r>
        <w:rPr>
          <w:rFonts w:ascii="楷体" w:hAnsi="楷体" w:eastAsia="楷体" w:cs="楷体"/>
          <w:b/>
          <w:bCs/>
          <w:color w:val="auto"/>
          <w:sz w:val="32"/>
          <w:szCs w:val="32"/>
        </w:rPr>
        <w:t>2022</w:t>
      </w:r>
      <w:r>
        <w:rPr>
          <w:rFonts w:hint="eastAsia" w:ascii="楷体" w:hAnsi="楷体" w:eastAsia="楷体" w:cs="楷体"/>
          <w:b/>
          <w:bCs/>
          <w:color w:val="auto"/>
          <w:sz w:val="32"/>
          <w:szCs w:val="32"/>
        </w:rPr>
        <w:t>年“三公”经费预算情况说明</w:t>
      </w:r>
    </w:p>
    <w:p w14:paraId="510007FC">
      <w:pPr>
        <w:ind w:firstLine="567" w:firstLineChars="189"/>
        <w:rPr>
          <w:rFonts w:ascii="仿宋" w:hAnsi="仿宋" w:eastAsia="仿宋" w:cs="仿宋"/>
          <w:color w:val="auto"/>
          <w:sz w:val="32"/>
          <w:szCs w:val="32"/>
        </w:rPr>
      </w:pPr>
      <w:r>
        <w:rPr>
          <w:rFonts w:ascii="仿宋" w:hAnsi="仿宋" w:eastAsia="仿宋" w:cs="仿宋"/>
          <w:color w:val="auto"/>
          <w:sz w:val="30"/>
          <w:szCs w:val="30"/>
        </w:rPr>
        <w:t>2022</w:t>
      </w:r>
      <w:r>
        <w:rPr>
          <w:rFonts w:hint="eastAsia" w:ascii="仿宋" w:hAnsi="仿宋" w:eastAsia="仿宋" w:cs="仿宋"/>
          <w:color w:val="auto"/>
          <w:sz w:val="30"/>
          <w:szCs w:val="30"/>
        </w:rPr>
        <w:t>年兴国县总工会“三公”经费一般公共预算总额</w:t>
      </w:r>
      <w:r>
        <w:rPr>
          <w:rFonts w:ascii="仿宋" w:hAnsi="仿宋" w:eastAsia="仿宋" w:cs="仿宋"/>
          <w:color w:val="auto"/>
          <w:sz w:val="30"/>
          <w:szCs w:val="30"/>
        </w:rPr>
        <w:t>8.00</w:t>
      </w:r>
      <w:r>
        <w:rPr>
          <w:rFonts w:hint="eastAsia" w:ascii="仿宋" w:hAnsi="仿宋" w:eastAsia="仿宋" w:cs="仿宋"/>
          <w:color w:val="auto"/>
          <w:sz w:val="30"/>
          <w:szCs w:val="30"/>
        </w:rPr>
        <w:t>万元。</w:t>
      </w:r>
      <w:r>
        <w:rPr>
          <w:rFonts w:hint="eastAsia" w:ascii="仿宋" w:hAnsi="仿宋" w:eastAsia="仿宋" w:cs="仿宋"/>
          <w:color w:val="auto"/>
          <w:sz w:val="32"/>
          <w:szCs w:val="32"/>
        </w:rPr>
        <w:t>其中：</w:t>
      </w:r>
    </w:p>
    <w:p w14:paraId="77E8CF97">
      <w:pPr>
        <w:ind w:firstLine="567" w:firstLineChars="189"/>
        <w:rPr>
          <w:rFonts w:ascii="仿宋" w:hAnsi="仿宋" w:eastAsia="仿宋" w:cs="仿宋"/>
          <w:color w:val="auto"/>
          <w:sz w:val="30"/>
          <w:szCs w:val="30"/>
        </w:rPr>
      </w:pPr>
      <w:r>
        <w:rPr>
          <w:rFonts w:hint="eastAsia" w:ascii="仿宋" w:hAnsi="仿宋" w:eastAsia="仿宋" w:cs="仿宋"/>
          <w:color w:val="auto"/>
          <w:sz w:val="30"/>
          <w:szCs w:val="30"/>
        </w:rPr>
        <w:t>因公出国（境）费</w:t>
      </w:r>
      <w:r>
        <w:rPr>
          <w:rFonts w:ascii="仿宋" w:hAnsi="仿宋" w:eastAsia="仿宋" w:cs="仿宋"/>
          <w:color w:val="auto"/>
          <w:sz w:val="30"/>
          <w:szCs w:val="30"/>
        </w:rPr>
        <w:t>0</w:t>
      </w:r>
      <w:r>
        <w:rPr>
          <w:rFonts w:hint="eastAsia" w:ascii="仿宋" w:hAnsi="仿宋" w:eastAsia="仿宋" w:cs="仿宋"/>
          <w:color w:val="auto"/>
          <w:sz w:val="30"/>
          <w:szCs w:val="30"/>
        </w:rPr>
        <w:t>万元，比上年增（减）</w:t>
      </w:r>
      <w:r>
        <w:rPr>
          <w:rFonts w:ascii="仿宋" w:hAnsi="仿宋" w:eastAsia="仿宋" w:cs="仿宋"/>
          <w:color w:val="auto"/>
          <w:sz w:val="30"/>
          <w:szCs w:val="30"/>
        </w:rPr>
        <w:t>0</w:t>
      </w:r>
      <w:r>
        <w:rPr>
          <w:rFonts w:hint="eastAsia" w:ascii="仿宋" w:hAnsi="仿宋" w:eastAsia="仿宋" w:cs="仿宋"/>
          <w:color w:val="auto"/>
          <w:sz w:val="30"/>
          <w:szCs w:val="30"/>
        </w:rPr>
        <w:t>万元，主</w:t>
      </w:r>
    </w:p>
    <w:p w14:paraId="4B4E252F">
      <w:pPr>
        <w:rPr>
          <w:rFonts w:ascii="仿宋" w:hAnsi="仿宋" w:eastAsia="仿宋" w:cs="仿宋"/>
          <w:color w:val="auto"/>
          <w:sz w:val="30"/>
          <w:szCs w:val="30"/>
        </w:rPr>
      </w:pPr>
      <w:r>
        <w:rPr>
          <w:rFonts w:hint="eastAsia" w:ascii="仿宋" w:hAnsi="仿宋" w:eastAsia="仿宋" w:cs="仿宋"/>
          <w:color w:val="auto"/>
          <w:sz w:val="30"/>
          <w:szCs w:val="30"/>
        </w:rPr>
        <w:t>要原因是：我单位无因公出国（境）经费。</w:t>
      </w:r>
    </w:p>
    <w:p w14:paraId="3B92F0C5">
      <w:pPr>
        <w:ind w:firstLine="567" w:firstLineChars="189"/>
        <w:rPr>
          <w:rFonts w:ascii="仿宋" w:hAnsi="仿宋" w:eastAsia="仿宋" w:cs="仿宋"/>
          <w:color w:val="auto"/>
          <w:sz w:val="30"/>
          <w:szCs w:val="30"/>
        </w:rPr>
      </w:pPr>
      <w:r>
        <w:rPr>
          <w:rFonts w:hint="eastAsia" w:ascii="仿宋" w:hAnsi="仿宋" w:eastAsia="仿宋" w:cs="仿宋"/>
          <w:color w:val="auto"/>
          <w:sz w:val="30"/>
          <w:szCs w:val="30"/>
        </w:rPr>
        <w:t>公务接待费</w:t>
      </w:r>
      <w:r>
        <w:rPr>
          <w:rFonts w:ascii="仿宋" w:hAnsi="仿宋" w:eastAsia="仿宋" w:cs="仿宋"/>
          <w:color w:val="auto"/>
          <w:sz w:val="30"/>
          <w:szCs w:val="30"/>
        </w:rPr>
        <w:t>8.00</w:t>
      </w:r>
      <w:r>
        <w:rPr>
          <w:rFonts w:hint="eastAsia" w:ascii="仿宋" w:hAnsi="仿宋" w:eastAsia="仿宋" w:cs="仿宋"/>
          <w:color w:val="auto"/>
          <w:sz w:val="30"/>
          <w:szCs w:val="30"/>
        </w:rPr>
        <w:t>万元，比上年增加</w:t>
      </w:r>
      <w:r>
        <w:rPr>
          <w:rFonts w:ascii="仿宋" w:hAnsi="仿宋" w:eastAsia="仿宋" w:cs="仿宋"/>
          <w:color w:val="auto"/>
          <w:sz w:val="30"/>
          <w:szCs w:val="30"/>
        </w:rPr>
        <w:t>3.00</w:t>
      </w:r>
      <w:r>
        <w:rPr>
          <w:rFonts w:hint="eastAsia" w:ascii="仿宋" w:hAnsi="仿宋" w:eastAsia="仿宋" w:cs="仿宋"/>
          <w:color w:val="auto"/>
          <w:sz w:val="30"/>
          <w:szCs w:val="30"/>
        </w:rPr>
        <w:t>万元，主要原因是：今年我单位新增了招商引资任务。</w:t>
      </w:r>
    </w:p>
    <w:p w14:paraId="768B6279">
      <w:pPr>
        <w:ind w:firstLine="567" w:firstLineChars="189"/>
        <w:rPr>
          <w:rFonts w:ascii="仿宋" w:hAnsi="仿宋" w:eastAsia="仿宋" w:cs="仿宋"/>
          <w:color w:val="auto"/>
          <w:sz w:val="30"/>
          <w:szCs w:val="30"/>
        </w:rPr>
      </w:pPr>
      <w:r>
        <w:rPr>
          <w:rFonts w:hint="eastAsia" w:ascii="仿宋" w:hAnsi="仿宋" w:eastAsia="仿宋" w:cs="仿宋"/>
          <w:color w:val="auto"/>
          <w:sz w:val="30"/>
          <w:szCs w:val="30"/>
        </w:rPr>
        <w:t>公务用车运行维护费</w:t>
      </w:r>
      <w:r>
        <w:rPr>
          <w:rFonts w:ascii="仿宋" w:hAnsi="仿宋" w:eastAsia="仿宋" w:cs="仿宋"/>
          <w:color w:val="auto"/>
          <w:sz w:val="30"/>
          <w:szCs w:val="30"/>
        </w:rPr>
        <w:t>0</w:t>
      </w:r>
      <w:r>
        <w:rPr>
          <w:rFonts w:hint="eastAsia" w:ascii="仿宋" w:hAnsi="仿宋" w:eastAsia="仿宋" w:cs="仿宋"/>
          <w:color w:val="auto"/>
          <w:sz w:val="30"/>
          <w:szCs w:val="30"/>
        </w:rPr>
        <w:t>万元，比上年增（减）</w:t>
      </w:r>
      <w:r>
        <w:rPr>
          <w:rFonts w:ascii="仿宋" w:hAnsi="仿宋" w:eastAsia="仿宋" w:cs="仿宋"/>
          <w:color w:val="auto"/>
          <w:sz w:val="30"/>
          <w:szCs w:val="30"/>
        </w:rPr>
        <w:t>0</w:t>
      </w:r>
      <w:r>
        <w:rPr>
          <w:rFonts w:hint="eastAsia" w:ascii="仿宋" w:hAnsi="仿宋" w:eastAsia="仿宋" w:cs="仿宋"/>
          <w:color w:val="auto"/>
          <w:sz w:val="30"/>
          <w:szCs w:val="30"/>
        </w:rPr>
        <w:t>万元，</w:t>
      </w:r>
    </w:p>
    <w:p w14:paraId="3C3365A0">
      <w:pPr>
        <w:rPr>
          <w:rFonts w:ascii="仿宋" w:hAnsi="仿宋" w:eastAsia="仿宋" w:cs="仿宋"/>
          <w:color w:val="auto"/>
          <w:sz w:val="30"/>
          <w:szCs w:val="30"/>
        </w:rPr>
      </w:pPr>
      <w:r>
        <w:rPr>
          <w:rFonts w:hint="eastAsia" w:ascii="仿宋" w:hAnsi="仿宋" w:eastAsia="仿宋" w:cs="仿宋"/>
          <w:color w:val="auto"/>
          <w:sz w:val="30"/>
          <w:szCs w:val="30"/>
        </w:rPr>
        <w:t>主要原因是：我单位无公车。</w:t>
      </w:r>
    </w:p>
    <w:p w14:paraId="336B5A48">
      <w:pPr>
        <w:ind w:firstLine="567" w:firstLineChars="189"/>
        <w:rPr>
          <w:rFonts w:ascii="仿宋" w:hAnsi="仿宋" w:eastAsia="仿宋" w:cs="仿宋"/>
          <w:color w:val="auto"/>
          <w:sz w:val="30"/>
          <w:szCs w:val="30"/>
        </w:rPr>
      </w:pPr>
      <w:r>
        <w:rPr>
          <w:rFonts w:hint="eastAsia" w:ascii="仿宋" w:hAnsi="仿宋" w:eastAsia="仿宋" w:cs="仿宋"/>
          <w:color w:val="auto"/>
          <w:sz w:val="30"/>
          <w:szCs w:val="30"/>
        </w:rPr>
        <w:t>公务用车购置费</w:t>
      </w:r>
      <w:r>
        <w:rPr>
          <w:rFonts w:ascii="仿宋" w:hAnsi="仿宋" w:eastAsia="仿宋" w:cs="仿宋"/>
          <w:color w:val="auto"/>
          <w:sz w:val="30"/>
          <w:szCs w:val="30"/>
        </w:rPr>
        <w:t>0</w:t>
      </w:r>
      <w:r>
        <w:rPr>
          <w:rFonts w:hint="eastAsia" w:ascii="仿宋" w:hAnsi="仿宋" w:eastAsia="仿宋" w:cs="仿宋"/>
          <w:color w:val="auto"/>
          <w:sz w:val="30"/>
          <w:szCs w:val="30"/>
        </w:rPr>
        <w:t>万元，比上年增（减）</w:t>
      </w:r>
      <w:r>
        <w:rPr>
          <w:rFonts w:ascii="仿宋" w:hAnsi="仿宋" w:eastAsia="仿宋" w:cs="仿宋"/>
          <w:color w:val="auto"/>
          <w:sz w:val="30"/>
          <w:szCs w:val="30"/>
        </w:rPr>
        <w:t>0</w:t>
      </w:r>
      <w:r>
        <w:rPr>
          <w:rFonts w:hint="eastAsia" w:ascii="仿宋" w:hAnsi="仿宋" w:eastAsia="仿宋" w:cs="仿宋"/>
          <w:color w:val="auto"/>
          <w:sz w:val="30"/>
          <w:szCs w:val="30"/>
        </w:rPr>
        <w:t>万元，主要</w:t>
      </w:r>
    </w:p>
    <w:p w14:paraId="322ED2C4">
      <w:pPr>
        <w:rPr>
          <w:rFonts w:ascii="仿宋" w:hAnsi="仿宋" w:eastAsia="仿宋" w:cs="仿宋"/>
          <w:color w:val="auto"/>
          <w:sz w:val="32"/>
          <w:szCs w:val="32"/>
        </w:rPr>
      </w:pPr>
      <w:r>
        <w:rPr>
          <w:rFonts w:hint="eastAsia" w:ascii="仿宋" w:hAnsi="仿宋" w:eastAsia="仿宋" w:cs="仿宋"/>
          <w:color w:val="auto"/>
          <w:sz w:val="30"/>
          <w:szCs w:val="30"/>
        </w:rPr>
        <w:t>原因是：我单位没有购置公务用车。</w:t>
      </w:r>
    </w:p>
    <w:p w14:paraId="072D7E03">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第三部分</w:t>
      </w:r>
      <w:r>
        <w:rPr>
          <w:rFonts w:ascii="黑体" w:hAnsi="黑体" w:eastAsia="黑体" w:cs="黑体"/>
          <w:color w:val="auto"/>
          <w:sz w:val="32"/>
          <w:szCs w:val="32"/>
        </w:rPr>
        <w:t xml:space="preserve"> </w:t>
      </w:r>
      <w:r>
        <w:rPr>
          <w:rFonts w:hint="eastAsia" w:ascii="黑体" w:hAnsi="黑体" w:eastAsia="黑体" w:cs="黑体"/>
          <w:color w:val="auto"/>
          <w:sz w:val="32"/>
          <w:szCs w:val="32"/>
        </w:rPr>
        <w:t>兴国县总工会</w:t>
      </w:r>
      <w:r>
        <w:rPr>
          <w:rFonts w:ascii="黑体" w:hAnsi="黑体" w:eastAsia="黑体" w:cs="黑体"/>
          <w:color w:val="auto"/>
          <w:sz w:val="32"/>
          <w:szCs w:val="32"/>
        </w:rPr>
        <w:t>2022</w:t>
      </w:r>
      <w:r>
        <w:rPr>
          <w:rFonts w:hint="eastAsia" w:ascii="黑体" w:hAnsi="黑体" w:eastAsia="黑体" w:cs="黑体"/>
          <w:color w:val="auto"/>
          <w:sz w:val="32"/>
          <w:szCs w:val="32"/>
        </w:rPr>
        <w:t>年部门预算表</w:t>
      </w:r>
    </w:p>
    <w:p w14:paraId="08A22C51">
      <w:pPr>
        <w:spacing w:line="560" w:lineRule="exact"/>
        <w:ind w:firstLine="604" w:firstLineChars="189"/>
        <w:jc w:val="center"/>
        <w:rPr>
          <w:rFonts w:ascii="仿宋" w:hAnsi="仿宋" w:eastAsia="仿宋" w:cs="仿宋"/>
          <w:color w:val="auto"/>
          <w:sz w:val="32"/>
          <w:szCs w:val="32"/>
        </w:rPr>
      </w:pPr>
      <w:r>
        <w:rPr>
          <w:rFonts w:hint="eastAsia" w:ascii="仿宋" w:hAnsi="仿宋" w:eastAsia="仿宋" w:cs="仿宋"/>
          <w:color w:val="auto"/>
          <w:sz w:val="32"/>
          <w:szCs w:val="32"/>
        </w:rPr>
        <w:t>（附表）</w:t>
      </w:r>
    </w:p>
    <w:p w14:paraId="26FF0F2D">
      <w:pPr>
        <w:spacing w:line="560" w:lineRule="exact"/>
        <w:ind w:firstLine="604" w:firstLineChars="189"/>
        <w:rPr>
          <w:rFonts w:ascii="仿宋" w:hAnsi="仿宋" w:eastAsia="仿宋" w:cs="仿宋"/>
          <w:color w:val="auto"/>
          <w:sz w:val="32"/>
          <w:szCs w:val="32"/>
        </w:rPr>
      </w:pPr>
    </w:p>
    <w:p w14:paraId="1CD6DDAD">
      <w:pPr>
        <w:spacing w:line="560" w:lineRule="exact"/>
        <w:jc w:val="center"/>
        <w:rPr>
          <w:rFonts w:ascii="仿宋" w:hAnsi="仿宋" w:eastAsia="仿宋" w:cs="仿宋"/>
          <w:color w:val="auto"/>
          <w:sz w:val="32"/>
          <w:szCs w:val="32"/>
        </w:rPr>
      </w:pPr>
      <w:r>
        <w:rPr>
          <w:rFonts w:hint="eastAsia" w:ascii="黑体" w:hAnsi="黑体" w:eastAsia="黑体" w:cs="黑体"/>
          <w:color w:val="auto"/>
          <w:sz w:val="32"/>
          <w:szCs w:val="32"/>
        </w:rPr>
        <w:t>第四部分</w:t>
      </w:r>
      <w:r>
        <w:rPr>
          <w:rFonts w:ascii="黑体" w:hAnsi="黑体" w:eastAsia="黑体" w:cs="黑体"/>
          <w:color w:val="auto"/>
          <w:sz w:val="32"/>
          <w:szCs w:val="32"/>
        </w:rPr>
        <w:t xml:space="preserve"> </w:t>
      </w:r>
      <w:r>
        <w:rPr>
          <w:rFonts w:hint="eastAsia" w:ascii="黑体" w:hAnsi="黑体" w:eastAsia="黑体" w:cs="黑体"/>
          <w:color w:val="auto"/>
          <w:sz w:val="32"/>
          <w:szCs w:val="32"/>
        </w:rPr>
        <w:t>名词解释</w:t>
      </w:r>
    </w:p>
    <w:p w14:paraId="6001D4C6">
      <w:pPr>
        <w:spacing w:line="560" w:lineRule="exact"/>
        <w:ind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一、收入科目</w:t>
      </w:r>
    </w:p>
    <w:p w14:paraId="06B91451">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14:paraId="6F5C50B1">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（二）其他收入：指除财政拨款、事业收入、事业单位经营收入等以外的各项收入。</w:t>
      </w:r>
    </w:p>
    <w:p w14:paraId="0341ACA4">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（三）上级补助收入：反映事业单位从主管部门和上级单位取得的非财政补助收入。</w:t>
      </w:r>
    </w:p>
    <w:p w14:paraId="72CC1A5C">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（四）上年结转和结余：填列</w:t>
      </w:r>
      <w:r>
        <w:rPr>
          <w:rFonts w:ascii="仿宋" w:hAnsi="仿宋" w:eastAsia="仿宋" w:cs="仿宋"/>
          <w:color w:val="auto"/>
          <w:sz w:val="32"/>
          <w:szCs w:val="32"/>
        </w:rPr>
        <w:t>2021</w:t>
      </w:r>
      <w:r>
        <w:rPr>
          <w:rFonts w:hint="eastAsia" w:ascii="仿宋" w:hAnsi="仿宋" w:eastAsia="仿宋" w:cs="仿宋"/>
          <w:color w:val="auto"/>
          <w:sz w:val="32"/>
          <w:szCs w:val="32"/>
        </w:rPr>
        <w:t>年全部结转和结余的资金数，包括当年结转结余资金和历年滚存结转结余资金。</w:t>
      </w:r>
    </w:p>
    <w:p w14:paraId="2A5E4FF2">
      <w:pPr>
        <w:spacing w:line="560" w:lineRule="exact"/>
        <w:ind w:firstLine="607" w:firstLineChars="189"/>
        <w:rPr>
          <w:rFonts w:ascii="楷体" w:hAnsi="楷体" w:eastAsia="楷体" w:cs="楷体"/>
          <w:b/>
          <w:bCs/>
          <w:color w:val="auto"/>
          <w:sz w:val="32"/>
          <w:szCs w:val="32"/>
        </w:rPr>
      </w:pPr>
      <w:r>
        <w:rPr>
          <w:rFonts w:hint="eastAsia" w:ascii="楷体" w:hAnsi="楷体" w:eastAsia="楷体" w:cs="楷体"/>
          <w:b/>
          <w:bCs/>
          <w:color w:val="auto"/>
          <w:sz w:val="32"/>
          <w:szCs w:val="32"/>
        </w:rPr>
        <w:t>二、支出科目</w:t>
      </w:r>
    </w:p>
    <w:p w14:paraId="70B2DC8B">
      <w:pPr>
        <w:ind w:firstLine="569" w:firstLineChars="189"/>
        <w:rPr>
          <w:rFonts w:ascii="仿宋" w:hAnsi="仿宋" w:eastAsia="仿宋" w:cs="仿宋"/>
          <w:b/>
          <w:bCs/>
          <w:color w:val="auto"/>
          <w:sz w:val="30"/>
          <w:szCs w:val="30"/>
        </w:rPr>
      </w:pPr>
      <w:r>
        <w:rPr>
          <w:rFonts w:hint="eastAsia" w:ascii="仿宋" w:hAnsi="仿宋" w:eastAsia="仿宋" w:cs="仿宋"/>
          <w:b/>
          <w:bCs/>
          <w:color w:val="auto"/>
          <w:sz w:val="30"/>
          <w:szCs w:val="30"/>
        </w:rPr>
        <w:t>二、支出科目</w:t>
      </w:r>
    </w:p>
    <w:p w14:paraId="243B06E9">
      <w:pPr>
        <w:ind w:firstLine="567" w:firstLineChars="189"/>
        <w:rPr>
          <w:rFonts w:ascii="仿宋" w:hAnsi="仿宋" w:eastAsia="仿宋" w:cs="仿宋"/>
          <w:color w:val="auto"/>
          <w:sz w:val="30"/>
          <w:szCs w:val="30"/>
        </w:rPr>
      </w:pPr>
      <w:r>
        <w:rPr>
          <w:rFonts w:hint="eastAsia" w:ascii="仿宋" w:hAnsi="仿宋" w:eastAsia="仿宋" w:cs="仿宋"/>
          <w:color w:val="auto"/>
          <w:sz w:val="30"/>
          <w:szCs w:val="30"/>
        </w:rPr>
        <w:t>（一）工资福利支出：反映编报主体当年应支付给在职职工和编制外长期聘用人员的各类劳动报酬和福利。主要包括行政事业单位和公益性国有企业当年支付给职工的基本工资、津补贴和社会保障缴费等。</w:t>
      </w:r>
    </w:p>
    <w:p w14:paraId="0EC20A0F">
      <w:pPr>
        <w:pStyle w:val="11"/>
        <w:adjustRightInd w:val="0"/>
        <w:snapToGrid w:val="0"/>
        <w:spacing w:line="480" w:lineRule="exact"/>
        <w:ind w:firstLine="31680"/>
        <w:rPr>
          <w:color w:val="auto"/>
        </w:rPr>
      </w:pPr>
      <w:r>
        <w:rPr>
          <w:rFonts w:hint="eastAsia" w:ascii="仿宋" w:hAnsi="仿宋" w:eastAsia="仿宋" w:cs="仿宋"/>
          <w:color w:val="auto"/>
          <w:szCs w:val="30"/>
        </w:rPr>
        <w:t>（二）</w:t>
      </w:r>
      <w:r>
        <w:rPr>
          <w:rFonts w:hint="eastAsia" w:ascii="仿宋_GB2312"/>
          <w:color w:val="auto"/>
        </w:rPr>
        <w:t>商品和服务支出：反映编报主体购买商品和服务发生的各类支出，主要包括行政事业单位发生的办公费、差旅费、招待费等商品和服务类支出。</w:t>
      </w:r>
    </w:p>
    <w:p w14:paraId="653800B1">
      <w:pPr>
        <w:pStyle w:val="11"/>
        <w:adjustRightInd w:val="0"/>
        <w:snapToGrid w:val="0"/>
        <w:spacing w:line="480" w:lineRule="exact"/>
        <w:ind w:firstLine="31680"/>
        <w:rPr>
          <w:color w:val="auto"/>
        </w:rPr>
      </w:pPr>
      <w:r>
        <w:rPr>
          <w:rFonts w:hint="eastAsia" w:ascii="仿宋" w:hAnsi="仿宋" w:eastAsia="仿宋" w:cs="仿宋"/>
          <w:color w:val="auto"/>
          <w:szCs w:val="30"/>
        </w:rPr>
        <w:t>（三）</w:t>
      </w:r>
      <w:r>
        <w:rPr>
          <w:rFonts w:hint="eastAsia" w:ascii="仿宋_GB2312"/>
          <w:color w:val="auto"/>
        </w:rPr>
        <w:t>对个人和家庭的补助：反映编报主体用于对个人和家庭的补助支出。主要包括财政和行政事业单位发生的</w:t>
      </w:r>
      <w:r>
        <w:rPr>
          <w:rFonts w:hint="eastAsia"/>
          <w:color w:val="auto"/>
        </w:rPr>
        <w:t>“对个人和家庭的补助支出”。</w:t>
      </w:r>
    </w:p>
    <w:p w14:paraId="388F6722">
      <w:pPr>
        <w:spacing w:line="560" w:lineRule="exact"/>
        <w:ind w:firstLine="640" w:firstLineChars="200"/>
        <w:rPr>
          <w:rFonts w:ascii="宋体" w:cs="宋体"/>
          <w:b/>
          <w:bCs/>
          <w:color w:val="auto"/>
          <w:sz w:val="32"/>
          <w:szCs w:val="32"/>
        </w:rPr>
      </w:pPr>
      <w:r>
        <w:rPr>
          <w:rFonts w:hint="eastAsia" w:ascii="仿宋" w:hAnsi="仿宋" w:eastAsia="仿宋" w:cs="仿宋"/>
          <w:color w:val="auto"/>
          <w:sz w:val="32"/>
          <w:szCs w:val="32"/>
        </w:rPr>
        <w:t>（四）死亡抚恤：反映单位遗属人员生活补助。</w:t>
      </w:r>
    </w:p>
    <w:p w14:paraId="1A82E09F">
      <w:pPr>
        <w:rPr>
          <w:color w:val="auto"/>
        </w:rPr>
      </w:pPr>
    </w:p>
    <w:sectPr>
      <w:headerReference r:id="rId5" w:type="first"/>
      <w:footerReference r:id="rId8" w:type="first"/>
      <w:headerReference r:id="rId3" w:type="default"/>
      <w:footerReference r:id="rId6" w:type="default"/>
      <w:headerReference r:id="rId4" w:type="even"/>
      <w:footerReference r:id="rId7" w:type="even"/>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5201202-540D-4966-84A2-3946130EC73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7916003D-F23F-4248-BE45-C74D77F3C4C9}"/>
  </w:font>
  <w:font w:name="仿宋_GB2312">
    <w:altName w:val="仿宋"/>
    <w:panose1 w:val="00000000000000000000"/>
    <w:charset w:val="86"/>
    <w:family w:val="modern"/>
    <w:pitch w:val="default"/>
    <w:sig w:usb0="00000000" w:usb1="00000000" w:usb2="00000010" w:usb3="00000000" w:csb0="00040000" w:csb1="00000000"/>
    <w:embedRegular r:id="rId3" w:fontKey="{47C45334-4996-4E4D-A209-2383901D3F45}"/>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auto"/>
    <w:pitch w:val="default"/>
    <w:sig w:usb0="00000001" w:usb1="08000000" w:usb2="00000000" w:usb3="00000000" w:csb0="00040000" w:csb1="00000000"/>
    <w:embedRegular r:id="rId4" w:fontKey="{1446737A-1551-4298-BDA9-55065FD9514A}"/>
  </w:font>
  <w:font w:name="仿宋">
    <w:panose1 w:val="02010609060101010101"/>
    <w:charset w:val="86"/>
    <w:family w:val="modern"/>
    <w:pitch w:val="default"/>
    <w:sig w:usb0="800002BF" w:usb1="38CF7CFA" w:usb2="00000016" w:usb3="00000000" w:csb0="00040001" w:csb1="00000000"/>
    <w:embedRegular r:id="rId5" w:fontKey="{8C8B6857-D14B-4ADA-AE67-D4F69FDF83E9}"/>
  </w:font>
  <w:font w:name="楷体">
    <w:panose1 w:val="02010609060101010101"/>
    <w:charset w:val="86"/>
    <w:family w:val="modern"/>
    <w:pitch w:val="default"/>
    <w:sig w:usb0="800002BF" w:usb1="38CF7CFA" w:usb2="00000016" w:usb3="00000000" w:csb0="00040001" w:csb1="00000000"/>
    <w:embedRegular r:id="rId6" w:fontKey="{63AEBC7B-BC0C-457D-8C01-DEBE571BCD5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552E9">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39289C49">
                          <w:pPr>
                            <w:pStyle w:val="4"/>
                            <w:rPr>
                              <w:rFonts w:ascii="宋体" w:cs="宋体"/>
                              <w:sz w:val="28"/>
                              <w:szCs w:val="28"/>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JASfbSAQAAogMAAA4AAABkcnMvZTJvRG9jLnhtbK1TS27bMBDdF8gd&#10;CO5jySoaGILpoIWRIEDRFkhzAJqiLAL8gUNb8gXaG3TVTfc9l8/RISU5RbrJohtqhjN8M+/NaH07&#10;GE2OMoByltHloqREWuEaZfeMPn29u15RApHbhmtnJaMnCfR2c/Vm3ftaVq5zupGBIIiFuveMdjH6&#10;uihAdNJwWDgvLQZbFwyP6IZ90QTeI7rRRVWWN0XvQuODExIAb7djkE6I4TWArm2VkFsnDkbaOKIG&#10;qXlEStApD3STu21bKeLntgUZiWYUmcZ8YhG0d+ksNmte7wP3nRJTC/w1LbzgZLiyWPQCteWRk0NQ&#10;/0AZJYID18aFcKYYiWRFkMWyfKHNY8e9zFxQavAX0eH/wYpPxy+BqIbRihLLDQ78/OP7+efv869v&#10;pEry9B5qzHr0mBeHD27ApZnvAS8T66ENJn2RD8E4inu6iCuHSER6tKpWqxJDAmOzg/jF83MfIN5L&#10;Z0gyGA04vSwqP36EOKbOKamadXdK6zxBbUnP6M3bd2V+cIkguLZYI5EYm01WHHbDxGznmhMS63ED&#10;GLW48JToB4sCp2WZjTAbu9k4+KD2Hfa4zPXAvz9E7CY3mSqMsFNhHF2mOa1Z2o2//Zz1/Gt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0kBJ9tIBAACiAwAADgAAAAAAAAABACAAAAAfAQAA&#10;ZHJzL2Uyb0RvYy54bWxQSwUGAAAAAAYABgBZAQAAYwUAAAAA&#10;">
              <v:fill on="f" focussize="0,0"/>
              <v:stroke on="f" weight="0.5pt"/>
              <v:imagedata o:title=""/>
              <o:lock v:ext="edit" aspectratio="f"/>
              <v:textbox inset="0mm,0mm,0mm,0mm" style="mso-fit-shape-to-text:t;">
                <w:txbxContent>
                  <w:p w14:paraId="39289C49">
                    <w:pPr>
                      <w:pStyle w:val="4"/>
                      <w:rPr>
                        <w:rFonts w:ascii="宋体" w:cs="宋体"/>
                        <w:sz w:val="28"/>
                        <w:szCs w:val="28"/>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2F4DEC">
                          <w:pPr>
                            <w:pStyle w:val="4"/>
                          </w:pP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112F4DEC">
                    <w:pPr>
                      <w:pStyle w:val="4"/>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6C4D7">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8CE5B">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C27A6">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8A2550">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60DB83">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F2A57C"/>
    <w:multiLevelType w:val="singleLevel"/>
    <w:tmpl w:val="B2F2A57C"/>
    <w:lvl w:ilvl="0" w:tentative="0">
      <w:start w:val="5"/>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0521F8"/>
    <w:rsid w:val="000A369D"/>
    <w:rsid w:val="000F0D5C"/>
    <w:rsid w:val="00290F31"/>
    <w:rsid w:val="00586109"/>
    <w:rsid w:val="005A6C3D"/>
    <w:rsid w:val="00715B29"/>
    <w:rsid w:val="008B16A2"/>
    <w:rsid w:val="00911422"/>
    <w:rsid w:val="009B28C8"/>
    <w:rsid w:val="00A57A47"/>
    <w:rsid w:val="00BC3809"/>
    <w:rsid w:val="00BF493C"/>
    <w:rsid w:val="00C465A1"/>
    <w:rsid w:val="00E63901"/>
    <w:rsid w:val="00F271E5"/>
    <w:rsid w:val="0AF50FA0"/>
    <w:rsid w:val="1AAF5B86"/>
    <w:rsid w:val="27CF7F49"/>
    <w:rsid w:val="2D214A86"/>
    <w:rsid w:val="33DC5AF9"/>
    <w:rsid w:val="36610C19"/>
    <w:rsid w:val="38634C37"/>
    <w:rsid w:val="445E02C8"/>
    <w:rsid w:val="4EFC6035"/>
    <w:rsid w:val="50096FE1"/>
    <w:rsid w:val="62080673"/>
    <w:rsid w:val="62356A2C"/>
    <w:rsid w:val="651A4163"/>
    <w:rsid w:val="69B508CF"/>
    <w:rsid w:val="73FB00AF"/>
    <w:rsid w:val="7EC3370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2"/>
    <w:basedOn w:val="1"/>
    <w:next w:val="1"/>
    <w:link w:val="8"/>
    <w:qFormat/>
    <w:uiPriority w:val="99"/>
    <w:pPr>
      <w:spacing w:after="100" w:afterAutospacing="1"/>
      <w:jc w:val="left"/>
      <w:outlineLvl w:val="1"/>
    </w:pPr>
    <w:rPr>
      <w:rFonts w:ascii="宋体" w:hAnsi="宋体" w:cs="宋体"/>
      <w:b/>
      <w:sz w:val="36"/>
      <w:szCs w:val="36"/>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9"/>
    <w:qFormat/>
    <w:uiPriority w:val="99"/>
    <w:rPr>
      <w:rFonts w:ascii="仿宋_GB2312" w:hAnsi="仿宋_GB2312" w:eastAsia="仿宋_GB2312" w:cs="仿宋_GB2312"/>
      <w:sz w:val="32"/>
      <w:szCs w:val="32"/>
      <w:lang w:val="zh-CN"/>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Heading 2 Char"/>
    <w:basedOn w:val="7"/>
    <w:link w:val="2"/>
    <w:semiHidden/>
    <w:qFormat/>
    <w:locked/>
    <w:uiPriority w:val="99"/>
    <w:rPr>
      <w:rFonts w:ascii="Cambria" w:hAnsi="Cambria" w:eastAsia="宋体" w:cs="Times New Roman"/>
      <w:b/>
      <w:bCs/>
      <w:sz w:val="32"/>
      <w:szCs w:val="32"/>
    </w:rPr>
  </w:style>
  <w:style w:type="character" w:customStyle="1" w:styleId="9">
    <w:name w:val="Body Text Char"/>
    <w:basedOn w:val="7"/>
    <w:link w:val="3"/>
    <w:semiHidden/>
    <w:qFormat/>
    <w:locked/>
    <w:uiPriority w:val="99"/>
    <w:rPr>
      <w:rFonts w:ascii="Times New Roman" w:hAnsi="Times New Roman" w:cs="Times New Roman"/>
      <w:sz w:val="20"/>
      <w:szCs w:val="20"/>
    </w:rPr>
  </w:style>
  <w:style w:type="character" w:customStyle="1" w:styleId="10">
    <w:name w:val="Footer Char"/>
    <w:basedOn w:val="7"/>
    <w:link w:val="4"/>
    <w:semiHidden/>
    <w:qFormat/>
    <w:locked/>
    <w:uiPriority w:val="99"/>
    <w:rPr>
      <w:rFonts w:ascii="Times New Roman" w:hAnsi="Times New Roman" w:cs="Times New Roman"/>
      <w:sz w:val="18"/>
      <w:szCs w:val="18"/>
    </w:rPr>
  </w:style>
  <w:style w:type="paragraph" w:styleId="11">
    <w:name w:val="No Spacing"/>
    <w:qFormat/>
    <w:uiPriority w:val="99"/>
    <w:pPr>
      <w:ind w:firstLine="200" w:firstLineChars="200"/>
    </w:pPr>
    <w:rPr>
      <w:rFonts w:ascii="Times New Roman" w:hAnsi="Times New Roman" w:eastAsia="仿宋_GB2312" w:cs="Times New Roman"/>
      <w:kern w:val="0"/>
      <w:sz w:val="30"/>
      <w:szCs w:val="22"/>
      <w:lang w:val="en-US" w:eastAsia="zh-CN" w:bidi="ar-SA"/>
    </w:rPr>
  </w:style>
  <w:style w:type="character" w:customStyle="1" w:styleId="12">
    <w:name w:val="Header Char"/>
    <w:basedOn w:val="7"/>
    <w:link w:val="5"/>
    <w:semiHidden/>
    <w:qFormat/>
    <w:locked/>
    <w:uiPriority w:val="99"/>
    <w:rPr>
      <w:rFonts w:ascii="Times New Roman" w:hAnsi="Times New Roman"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7</Pages>
  <Words>2803</Words>
  <Characters>3140</Characters>
  <Lines>0</Lines>
  <Paragraphs>0</Paragraphs>
  <TotalTime>6</TotalTime>
  <ScaleCrop>false</ScaleCrop>
  <LinksUpToDate>false</LinksUpToDate>
  <CharactersWithSpaces>3222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2024-10-08T08:29:59Z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4DB20CB579544F4899F0221FECEDEF98_13</vt:lpwstr>
  </property>
</Properties>
</file>