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eastAsia="宋体" w:cs="宋体"/>
          <w:b/>
          <w:bCs/>
          <w:sz w:val="44"/>
          <w:szCs w:val="36"/>
        </w:rPr>
      </w:pPr>
      <w:r>
        <w:rPr>
          <w:rFonts w:hint="eastAsia" w:ascii="宋体" w:hAnsi="宋体" w:cs="宋体"/>
          <w:b/>
          <w:bCs/>
          <w:sz w:val="44"/>
          <w:szCs w:val="36"/>
          <w:lang w:val="en-US" w:eastAsia="zh-CN"/>
        </w:rPr>
        <w:t>长冈乡人民政府</w:t>
      </w:r>
      <w:r>
        <w:rPr>
          <w:rFonts w:hint="eastAsia" w:ascii="宋体" w:hAnsi="宋体" w:eastAsia="宋体" w:cs="宋体"/>
          <w:b/>
          <w:bCs/>
          <w:sz w:val="44"/>
          <w:szCs w:val="36"/>
        </w:rPr>
        <w:t>202</w:t>
      </w:r>
      <w:r>
        <w:rPr>
          <w:rFonts w:hint="eastAsia" w:ascii="宋体" w:hAnsi="宋体" w:cs="宋体"/>
          <w:b/>
          <w:bCs/>
          <w:sz w:val="44"/>
          <w:szCs w:val="36"/>
          <w:lang w:val="en-US" w:eastAsia="zh-CN"/>
        </w:rPr>
        <w:t>1</w:t>
      </w:r>
      <w:r>
        <w:rPr>
          <w:rFonts w:hint="eastAsia" w:ascii="宋体" w:hAnsi="宋体" w:eastAsia="宋体" w:cs="宋体"/>
          <w:b/>
          <w:bCs/>
          <w:sz w:val="44"/>
          <w:szCs w:val="36"/>
        </w:rPr>
        <w:t>年度部门决算</w:t>
      </w:r>
    </w:p>
    <w:p>
      <w:pPr>
        <w:spacing w:line="600" w:lineRule="exact"/>
        <w:jc w:val="center"/>
        <w:rPr>
          <w:rFonts w:hint="eastAsia" w:ascii="黑体" w:eastAsia="黑体"/>
          <w:sz w:val="44"/>
          <w:szCs w:val="36"/>
          <w:lang w:eastAsia="zh-CN"/>
        </w:rPr>
      </w:pPr>
    </w:p>
    <w:p>
      <w:pPr>
        <w:spacing w:line="600" w:lineRule="exact"/>
        <w:jc w:val="center"/>
        <w:rPr>
          <w:rFonts w:hint="eastAsia" w:ascii="宋体" w:hAnsi="宋体" w:eastAsia="宋体" w:cs="宋体"/>
          <w:b/>
          <w:bCs/>
          <w:sz w:val="40"/>
          <w:szCs w:val="36"/>
        </w:rPr>
      </w:pPr>
      <w:r>
        <w:rPr>
          <w:rFonts w:hint="eastAsia" w:ascii="宋体" w:hAnsi="宋体" w:eastAsia="宋体" w:cs="宋体"/>
          <w:b/>
          <w:bCs/>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sz w:val="32"/>
          <w:szCs w:val="32"/>
          <w:lang w:val="en-US" w:eastAsia="zh-CN"/>
        </w:rPr>
        <w:t>长冈乡人民政府</w:t>
      </w:r>
      <w:r>
        <w:rPr>
          <w:rFonts w:hint="eastAsia" w:ascii="黑体" w:hAnsi="黑体" w:eastAsia="黑体"/>
          <w:sz w:val="32"/>
          <w:szCs w:val="32"/>
        </w:rPr>
        <w:t>部门</w:t>
      </w:r>
      <w:r>
        <w:rPr>
          <w:rFonts w:hint="eastAsia" w:ascii="黑体" w:hAnsi="黑体" w:eastAsia="黑体"/>
          <w:b/>
          <w:sz w:val="32"/>
          <w:szCs w:val="32"/>
        </w:rPr>
        <w:t>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202</w:t>
      </w:r>
      <w:r>
        <w:rPr>
          <w:rFonts w:hint="eastAsia" w:ascii="黑体" w:hAnsi="黑体" w:eastAsia="黑体"/>
          <w:sz w:val="32"/>
          <w:szCs w:val="32"/>
          <w:lang w:val="en-US" w:eastAsia="zh-CN"/>
        </w:rPr>
        <w:t>1</w:t>
      </w:r>
      <w:r>
        <w:rPr>
          <w:rFonts w:hint="eastAsia" w:ascii="黑体" w:hAnsi="黑体" w:eastAsia="黑体"/>
          <w:sz w:val="32"/>
          <w:szCs w:val="32"/>
        </w:rPr>
        <w:t>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rPr>
        <w:t>政府性基金预算财政拨款收入支出决算表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国有资本经营预算财政拨款支出决算表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 w:hAnsi="仿宋" w:eastAsia="仿宋" w:cs="宋体"/>
          <w:kern w:val="0"/>
          <w:sz w:val="32"/>
          <w:szCs w:val="32"/>
          <w:lang w:val="en-US" w:eastAsia="zh-CN"/>
        </w:rPr>
        <w:t>十</w:t>
      </w:r>
      <w:r>
        <w:rPr>
          <w:rFonts w:hint="eastAsia" w:ascii="仿宋" w:hAnsi="仿宋" w:eastAsia="仿宋"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202</w:t>
      </w:r>
      <w:r>
        <w:rPr>
          <w:rFonts w:hint="eastAsia" w:ascii="黑体" w:hAnsi="黑体" w:eastAsia="黑体"/>
          <w:sz w:val="32"/>
          <w:szCs w:val="32"/>
          <w:lang w:val="en-US" w:eastAsia="zh-CN"/>
        </w:rPr>
        <w:t>1</w:t>
      </w:r>
      <w:r>
        <w:rPr>
          <w:rFonts w:hint="eastAsia" w:ascii="黑体" w:hAnsi="黑体" w:eastAsia="黑体"/>
          <w:sz w:val="32"/>
          <w:szCs w:val="32"/>
        </w:rPr>
        <w:t>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八、国有资产占用情况说明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九、预算绩效情况说明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宋体" w:hAnsi="宋体"/>
          <w:b/>
          <w:sz w:val="32"/>
          <w:szCs w:val="30"/>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2"/>
          <w:lang w:val="en-US" w:eastAsia="zh-CN"/>
        </w:rPr>
        <w:t>长冈乡人民政府</w:t>
      </w:r>
      <w:r>
        <w:rPr>
          <w:rFonts w:hint="eastAsia" w:ascii="宋体" w:hAnsi="宋体"/>
          <w:b/>
          <w:sz w:val="32"/>
          <w:szCs w:val="32"/>
        </w:rPr>
        <w:t>部门</w:t>
      </w:r>
      <w:r>
        <w:rPr>
          <w:rFonts w:hint="eastAsia" w:ascii="宋体" w:hAnsi="宋体"/>
          <w:b/>
          <w:sz w:val="32"/>
          <w:szCs w:val="30"/>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pStyle w:val="5"/>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sz w:val="30"/>
          <w:szCs w:val="30"/>
        </w:rPr>
        <w:t>（一）</w:t>
      </w:r>
      <w:r>
        <w:rPr>
          <w:rFonts w:hint="eastAsia" w:ascii="仿宋" w:hAnsi="仿宋" w:eastAsia="仿宋"/>
          <w:color w:val="000000"/>
          <w:sz w:val="30"/>
          <w:szCs w:val="30"/>
        </w:rPr>
        <w:t>宣传贯彻党的路线、方针、政策，执行党中央、上级党组织的决定，领导本</w:t>
      </w:r>
      <w:r>
        <w:rPr>
          <w:rFonts w:hint="eastAsia" w:ascii="仿宋" w:hAnsi="仿宋" w:eastAsia="仿宋"/>
          <w:color w:val="000000"/>
          <w:sz w:val="30"/>
          <w:szCs w:val="30"/>
          <w:lang w:eastAsia="zh-CN"/>
        </w:rPr>
        <w:t>乡</w:t>
      </w:r>
      <w:r>
        <w:rPr>
          <w:rFonts w:hint="eastAsia" w:ascii="仿宋" w:hAnsi="仿宋" w:eastAsia="仿宋"/>
          <w:color w:val="000000"/>
          <w:sz w:val="30"/>
          <w:szCs w:val="30"/>
        </w:rPr>
        <w:t>工作，对本</w:t>
      </w:r>
      <w:r>
        <w:rPr>
          <w:rFonts w:hint="eastAsia" w:ascii="仿宋" w:hAnsi="仿宋" w:eastAsia="仿宋"/>
          <w:color w:val="000000"/>
          <w:sz w:val="30"/>
          <w:szCs w:val="30"/>
          <w:lang w:eastAsia="zh-CN"/>
        </w:rPr>
        <w:t>乡</w:t>
      </w:r>
      <w:r>
        <w:rPr>
          <w:rFonts w:hint="eastAsia" w:ascii="仿宋" w:hAnsi="仿宋" w:eastAsia="仿宋"/>
          <w:color w:val="000000"/>
          <w:sz w:val="30"/>
          <w:szCs w:val="30"/>
        </w:rPr>
        <w:t>重大工作、重点问题进行决策，认真抓好党的思想、组织和作风建设，支持和保证行政组织、经济组织、群众组织充分行使职权，充分发挥基层党支部战斗堡垒作用和共产党的先锋模范作用。</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（二）</w:t>
      </w:r>
      <w:r>
        <w:rPr>
          <w:rFonts w:hint="eastAsia" w:ascii="仿宋" w:hAnsi="仿宋" w:eastAsia="仿宋"/>
          <w:color w:val="000000"/>
          <w:sz w:val="30"/>
          <w:szCs w:val="30"/>
        </w:rPr>
        <w:t>监督本乡国家公务员和机关工作人员依法行政，秉公办事，领导和组织实施本</w:t>
      </w:r>
      <w:r>
        <w:rPr>
          <w:rFonts w:hint="eastAsia" w:ascii="仿宋" w:hAnsi="仿宋" w:eastAsia="仿宋"/>
          <w:color w:val="000000"/>
          <w:sz w:val="30"/>
          <w:szCs w:val="30"/>
          <w:lang w:eastAsia="zh-CN"/>
        </w:rPr>
        <w:t>乡</w:t>
      </w:r>
      <w:r>
        <w:rPr>
          <w:rFonts w:hint="eastAsia" w:ascii="仿宋" w:hAnsi="仿宋" w:eastAsia="仿宋"/>
          <w:color w:val="000000"/>
          <w:sz w:val="30"/>
          <w:szCs w:val="30"/>
        </w:rPr>
        <w:t>的“两个文明”建设。</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（三）</w:t>
      </w:r>
      <w:r>
        <w:rPr>
          <w:rFonts w:hint="eastAsia" w:ascii="仿宋" w:hAnsi="仿宋" w:eastAsia="仿宋"/>
          <w:color w:val="000000"/>
          <w:sz w:val="30"/>
          <w:szCs w:val="30"/>
        </w:rPr>
        <w:t>执行本级人民代表大会的决议和上级国家行政机关的决定与命令，发布决定。</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（四）</w:t>
      </w:r>
      <w:r>
        <w:rPr>
          <w:rFonts w:hint="eastAsia" w:ascii="仿宋" w:hAnsi="仿宋" w:eastAsia="仿宋"/>
          <w:color w:val="000000"/>
          <w:sz w:val="30"/>
          <w:szCs w:val="30"/>
        </w:rPr>
        <w:t>管理行政区域内的经济、教育、科学、文化、卫生、体育事业和财政、民政优抚、社会治安综合治理、计划生育、乡村建设等行政事务工作。</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（五）</w:t>
      </w:r>
      <w:r>
        <w:rPr>
          <w:rFonts w:hint="eastAsia" w:ascii="仿宋" w:hAnsi="仿宋" w:eastAsia="仿宋"/>
          <w:color w:val="000000"/>
          <w:sz w:val="30"/>
          <w:szCs w:val="30"/>
        </w:rPr>
        <w:t>建立健全农业科技体系，为农民和经济组织服务，调整产业结构，发展特色产业。</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（六）</w:t>
      </w:r>
      <w:r>
        <w:rPr>
          <w:rFonts w:hint="eastAsia" w:ascii="仿宋" w:hAnsi="仿宋" w:eastAsia="仿宋"/>
          <w:color w:val="000000"/>
          <w:sz w:val="30"/>
          <w:szCs w:val="30"/>
        </w:rPr>
        <w:t>加快全乡公益事业的发展，组织救灾抢险重大工作。</w:t>
      </w:r>
    </w:p>
    <w:p>
      <w:pPr>
        <w:pStyle w:val="5"/>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sz w:val="30"/>
          <w:szCs w:val="30"/>
        </w:rPr>
        <w:t>（七）</w:t>
      </w:r>
      <w:r>
        <w:rPr>
          <w:rFonts w:hint="eastAsia" w:ascii="仿宋" w:hAnsi="仿宋" w:eastAsia="仿宋"/>
          <w:color w:val="000000"/>
          <w:sz w:val="30"/>
          <w:szCs w:val="30"/>
        </w:rPr>
        <w:t>承办县委、县政府交办的其他工作。</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30"/>
        <w:jc w:val="left"/>
        <w:rPr>
          <w:rFonts w:hint="eastAsia" w:ascii="仿宋" w:hAnsi="仿宋" w:eastAsia="仿宋"/>
          <w:sz w:val="30"/>
          <w:szCs w:val="30"/>
        </w:rPr>
      </w:pPr>
      <w:r>
        <w:rPr>
          <w:rFonts w:hint="eastAsia" w:ascii="仿宋" w:hAnsi="仿宋" w:eastAsia="仿宋"/>
          <w:sz w:val="30"/>
          <w:szCs w:val="30"/>
        </w:rPr>
        <w:t>纳入本套部门决算汇编范围的单位共</w:t>
      </w:r>
      <w:r>
        <w:rPr>
          <w:rFonts w:hint="eastAsia" w:ascii="仿宋" w:hAnsi="仿宋" w:eastAsia="仿宋"/>
          <w:sz w:val="30"/>
          <w:szCs w:val="30"/>
          <w:lang w:val="en-US" w:eastAsia="zh-CN"/>
        </w:rPr>
        <w:t>1</w:t>
      </w:r>
      <w:r>
        <w:rPr>
          <w:rFonts w:hint="eastAsia" w:ascii="仿宋" w:hAnsi="仿宋" w:eastAsia="仿宋"/>
          <w:sz w:val="30"/>
          <w:szCs w:val="30"/>
        </w:rPr>
        <w:t>个，包括：</w:t>
      </w:r>
      <w:r>
        <w:rPr>
          <w:rFonts w:hint="eastAsia" w:ascii="仿宋" w:hAnsi="仿宋" w:eastAsia="仿宋"/>
          <w:sz w:val="30"/>
          <w:szCs w:val="30"/>
          <w:lang w:val="en-US" w:eastAsia="zh-CN"/>
        </w:rPr>
        <w:t>乡政府机关</w:t>
      </w:r>
      <w:r>
        <w:rPr>
          <w:rFonts w:hint="eastAsia" w:ascii="仿宋" w:hAnsi="仿宋" w:eastAsia="仿宋"/>
          <w:sz w:val="30"/>
          <w:szCs w:val="30"/>
        </w:rPr>
        <w:t>。</w:t>
      </w:r>
    </w:p>
    <w:p>
      <w:pPr>
        <w:ind w:firstLine="630"/>
        <w:jc w:val="left"/>
        <w:rPr>
          <w:rFonts w:hint="eastAsia" w:ascii="仿宋" w:hAnsi="仿宋" w:eastAsia="仿宋"/>
          <w:sz w:val="30"/>
          <w:szCs w:val="30"/>
        </w:rPr>
      </w:pP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年年末实有人数</w:t>
      </w:r>
      <w:r>
        <w:rPr>
          <w:rFonts w:hint="eastAsia" w:ascii="仿宋" w:hAnsi="仿宋" w:eastAsia="仿宋"/>
          <w:sz w:val="30"/>
          <w:szCs w:val="30"/>
          <w:lang w:val="en-US" w:eastAsia="zh-CN"/>
        </w:rPr>
        <w:t>82</w:t>
      </w:r>
      <w:r>
        <w:rPr>
          <w:rFonts w:hint="eastAsia" w:ascii="仿宋" w:hAnsi="仿宋" w:eastAsia="仿宋"/>
          <w:sz w:val="30"/>
          <w:szCs w:val="30"/>
        </w:rPr>
        <w:t>人，其中在职人员</w:t>
      </w:r>
      <w:r>
        <w:rPr>
          <w:rFonts w:hint="eastAsia" w:ascii="仿宋" w:hAnsi="仿宋" w:eastAsia="仿宋"/>
          <w:sz w:val="30"/>
          <w:szCs w:val="30"/>
          <w:lang w:val="en-US" w:eastAsia="zh-CN"/>
        </w:rPr>
        <w:t>42</w:t>
      </w:r>
      <w:r>
        <w:rPr>
          <w:rFonts w:hint="eastAsia" w:ascii="仿宋" w:hAnsi="仿宋" w:eastAsia="仿宋"/>
          <w:sz w:val="30"/>
          <w:szCs w:val="30"/>
        </w:rPr>
        <w:t>人，离休人员</w:t>
      </w:r>
      <w:r>
        <w:rPr>
          <w:rFonts w:hint="eastAsia" w:ascii="仿宋" w:hAnsi="仿宋" w:eastAsia="仿宋"/>
          <w:sz w:val="30"/>
          <w:szCs w:val="30"/>
          <w:lang w:val="en-US" w:eastAsia="zh-CN"/>
        </w:rPr>
        <w:t>0</w:t>
      </w:r>
      <w:r>
        <w:rPr>
          <w:rFonts w:hint="eastAsia" w:ascii="仿宋" w:hAnsi="仿宋" w:eastAsia="仿宋"/>
          <w:sz w:val="30"/>
          <w:szCs w:val="30"/>
        </w:rPr>
        <w:t>人，退休人员</w:t>
      </w:r>
      <w:r>
        <w:rPr>
          <w:rFonts w:hint="eastAsia" w:ascii="仿宋" w:hAnsi="仿宋" w:eastAsia="仿宋"/>
          <w:sz w:val="30"/>
          <w:szCs w:val="30"/>
          <w:lang w:val="en-US" w:eastAsia="zh-CN"/>
        </w:rPr>
        <w:t>24</w:t>
      </w:r>
      <w:r>
        <w:rPr>
          <w:rFonts w:hint="eastAsia" w:ascii="仿宋" w:hAnsi="仿宋" w:eastAsia="仿宋"/>
          <w:sz w:val="30"/>
          <w:szCs w:val="30"/>
        </w:rPr>
        <w:t>人；年末其他人员</w:t>
      </w:r>
      <w:r>
        <w:rPr>
          <w:rFonts w:hint="eastAsia" w:ascii="仿宋" w:hAnsi="仿宋" w:eastAsia="仿宋"/>
          <w:sz w:val="30"/>
          <w:szCs w:val="30"/>
          <w:lang w:val="en-US" w:eastAsia="zh-CN"/>
        </w:rPr>
        <w:t>16</w:t>
      </w:r>
      <w:r>
        <w:rPr>
          <w:rFonts w:hint="eastAsia" w:ascii="仿宋" w:hAnsi="仿宋" w:eastAsia="仿宋"/>
          <w:sz w:val="30"/>
          <w:szCs w:val="30"/>
        </w:rPr>
        <w:t xml:space="preserve">人；年末学生人数 </w:t>
      </w:r>
      <w:r>
        <w:rPr>
          <w:rFonts w:hint="eastAsia" w:ascii="仿宋" w:hAnsi="仿宋" w:eastAsia="仿宋"/>
          <w:sz w:val="30"/>
          <w:szCs w:val="30"/>
          <w:lang w:val="en-US" w:eastAsia="zh-CN"/>
        </w:rPr>
        <w:t>0</w:t>
      </w:r>
      <w:r>
        <w:rPr>
          <w:rFonts w:hint="eastAsia" w:ascii="仿宋" w:hAnsi="仿宋" w:eastAsia="仿宋"/>
          <w:sz w:val="30"/>
          <w:szCs w:val="30"/>
        </w:rPr>
        <w:t xml:space="preserve">  人。</w:t>
      </w:r>
    </w:p>
    <w:p>
      <w:pPr>
        <w:ind w:firstLine="630"/>
        <w:jc w:val="left"/>
        <w:rPr>
          <w:rFonts w:hint="eastAsia" w:ascii="仿宋" w:hAnsi="仿宋" w:eastAsia="仿宋"/>
          <w:sz w:val="30"/>
          <w:szCs w:val="30"/>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rPr>
          <w:rFonts w:hint="eastAsia" w:ascii="宋体" w:hAnsi="宋体"/>
          <w:b/>
          <w:sz w:val="32"/>
          <w:szCs w:val="32"/>
        </w:rPr>
      </w:pPr>
    </w:p>
    <w:p>
      <w:pPr>
        <w:rPr>
          <w:rFonts w:hint="eastAsia" w:ascii="宋体" w:hAnsi="宋体"/>
          <w:b/>
          <w:sz w:val="32"/>
          <w:szCs w:val="32"/>
        </w:rPr>
      </w:pPr>
    </w:p>
    <w:p>
      <w:pPr>
        <w:pStyle w:val="3"/>
        <w:jc w:val="center"/>
        <w:rPr>
          <w:rFonts w:hint="eastAsia" w:ascii="宋体" w:hAnsi="宋体"/>
          <w:b w:val="0"/>
          <w:bCs w:val="0"/>
          <w:sz w:val="32"/>
          <w:szCs w:val="32"/>
          <w:lang w:val="en-US" w:eastAsia="zh-CN"/>
        </w:rPr>
      </w:pPr>
    </w:p>
    <w:p>
      <w:pPr>
        <w:pStyle w:val="3"/>
        <w:jc w:val="center"/>
        <w:rPr>
          <w:rFonts w:hint="default" w:ascii="宋体" w:hAnsi="宋体" w:eastAsia="黑体"/>
          <w:b w:val="0"/>
          <w:bCs w:val="0"/>
          <w:sz w:val="32"/>
          <w:szCs w:val="32"/>
          <w:lang w:val="en-US" w:eastAsia="zh-CN"/>
        </w:rPr>
      </w:pPr>
      <w:bookmarkStart w:id="0" w:name="_GoBack"/>
      <w:bookmarkEnd w:id="0"/>
      <w:r>
        <w:rPr>
          <w:rFonts w:hint="eastAsia" w:ascii="宋体" w:hAnsi="宋体"/>
          <w:b w:val="0"/>
          <w:bCs w:val="0"/>
          <w:sz w:val="32"/>
          <w:szCs w:val="32"/>
          <w:lang w:val="en-US" w:eastAsia="zh-CN"/>
        </w:rPr>
        <w:t>第二部分 2021年度部门决算表</w:t>
      </w:r>
    </w:p>
    <w:p>
      <w:pPr>
        <w:rPr>
          <w:rFonts w:hint="eastAsia"/>
        </w:rPr>
      </w:pPr>
    </w:p>
    <w:p>
      <w:pPr>
        <w:rPr>
          <w:rFonts w:hint="eastAsia"/>
        </w:rPr>
      </w:pPr>
      <w:r>
        <w:rPr>
          <w:rFonts w:hint="eastAsia"/>
        </w:rPr>
        <w:object>
          <v:shape id="_x0000_i1025" o:spt="75" type="#_x0000_t75" style="height:415.6pt;width:414.95pt;" o:ole="t" filled="f" o:preferrelative="t" stroked="f" coordsize="21600,21600">
            <v:path/>
            <v:fill on="f" focussize="0,0"/>
            <v:stroke on="f"/>
            <v:imagedata r:id="rId5" o:title=""/>
            <o:lock v:ext="edit" aspectratio="f"/>
            <w10:wrap type="none"/>
            <w10:anchorlock/>
          </v:shape>
          <o:OLEObject Type="Embed" ProgID="Office12.wks.Sheet.8" ShapeID="_x0000_i1025" DrawAspect="Content" ObjectID="_1468075725" r:id="rId4">
            <o:LockedField>false</o:LockedField>
          </o:OLEObject>
        </w:object>
      </w: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r>
        <w:rPr>
          <w:rFonts w:hint="eastAsia"/>
        </w:rPr>
        <w:object>
          <v:shape id="_x0000_i1026" o:spt="75" type="#_x0000_t75" style="height:388.8pt;width:415.15pt;" o:ole="t" filled="f" o:preferrelative="t" stroked="f" coordsize="21600,21600">
            <v:path/>
            <v:fill on="f" focussize="0,0"/>
            <v:stroke on="f"/>
            <v:imagedata r:id="rId7" o:title=""/>
            <o:lock v:ext="edit" aspectratio="f"/>
            <w10:wrap type="none"/>
            <w10:anchorlock/>
          </v:shape>
          <o:OLEObject Type="Embed" ProgID="Office12.wks.Sheet.8" ShapeID="_x0000_i1026" DrawAspect="Content" ObjectID="_1468075726" r:id="rId6">
            <o:LockedField>false</o:LockedField>
          </o:OLEObject>
        </w:object>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
      <w:pPr>
        <w:pStyle w:val="3"/>
      </w:pPr>
    </w:p>
    <w:p/>
    <w:p>
      <w:pPr>
        <w:pStyle w:val="3"/>
      </w:pPr>
    </w:p>
    <w:p/>
    <w:p>
      <w:pPr>
        <w:pStyle w:val="3"/>
      </w:pPr>
      <w:r>
        <w:object>
          <v:shape id="_x0000_i1027" o:spt="75" type="#_x0000_t75" style="height:538.95pt;width:414.75pt;" o:ole="t" filled="f" o:preferrelative="t" stroked="f" coordsize="21600,21600">
            <v:path/>
            <v:fill on="f" focussize="0,0"/>
            <v:stroke on="f"/>
            <v:imagedata r:id="rId9" o:title=""/>
            <o:lock v:ext="edit" aspectratio="f"/>
            <w10:wrap type="none"/>
            <w10:anchorlock/>
          </v:shape>
          <o:OLEObject Type="Embed" ProgID="Office12.wks.Sheet.8" ShapeID="_x0000_i1027" DrawAspect="Content" ObjectID="_1468075727" r:id="rId8">
            <o:LockedField>false</o:LockedField>
          </o:OLEObject>
        </w:object>
      </w:r>
    </w:p>
    <w:p/>
    <w:p>
      <w:pPr>
        <w:pStyle w:val="3"/>
      </w:pPr>
    </w:p>
    <w:p/>
    <w:p>
      <w:pPr>
        <w:pStyle w:val="3"/>
      </w:pPr>
    </w:p>
    <w:p/>
    <w:p>
      <w:pPr>
        <w:pStyle w:val="3"/>
      </w:pPr>
    </w:p>
    <w:p>
      <w:r>
        <w:object>
          <v:shape id="_x0000_i1028" o:spt="75" type="#_x0000_t75" style="height:301pt;width:414.65pt;" o:ole="t" filled="f" o:preferrelative="t" stroked="f" coordsize="21600,21600">
            <v:path/>
            <v:fill on="f" focussize="0,0"/>
            <v:stroke on="f"/>
            <v:imagedata r:id="rId11" o:title=""/>
            <o:lock v:ext="edit" aspectratio="f"/>
            <w10:wrap type="none"/>
            <w10:anchorlock/>
          </v:shape>
          <o:OLEObject Type="Embed" ProgID="Office12.wks.Sheet.8" ShapeID="_x0000_i1028" DrawAspect="Content" ObjectID="_1468075728" r:id="rId10">
            <o:LockedField>false</o:LockedField>
          </o:OLEObject>
        </w:object>
      </w:r>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r>
        <w:object>
          <v:shape id="_x0000_i1029" o:spt="75" type="#_x0000_t75" style="height:740.15pt;width:414.95pt;" o:ole="t" filled="f" o:preferrelative="t" stroked="f" coordsize="21600,21600">
            <v:path/>
            <v:fill on="f" focussize="0,0"/>
            <v:stroke on="f"/>
            <v:imagedata r:id="rId13" o:title=""/>
            <o:lock v:ext="edit" aspectratio="f"/>
            <w10:wrap type="none"/>
            <w10:anchorlock/>
          </v:shape>
          <o:OLEObject Type="Embed" ProgID="Office12.wks.Sheet.8" ShapeID="_x0000_i1029" DrawAspect="Content" ObjectID="_1468075729" r:id="rId12">
            <o:LockedField>false</o:LockedField>
          </o:OLEObject>
        </w:object>
      </w:r>
    </w:p>
    <w:p>
      <w:pPr>
        <w:pStyle w:val="3"/>
      </w:pPr>
      <w:r>
        <w:object>
          <v:shape id="_x0000_i1030" o:spt="75" type="#_x0000_t75" style="height:626.9pt;width:415.15pt;" o:ole="t" filled="f" o:preferrelative="t" stroked="f" coordsize="21600,21600">
            <v:path/>
            <v:fill on="f" focussize="0,0"/>
            <v:stroke on="f"/>
            <v:imagedata r:id="rId15" o:title=""/>
            <o:lock v:ext="edit" aspectratio="f"/>
            <w10:wrap type="none"/>
            <w10:anchorlock/>
          </v:shape>
          <o:OLEObject Type="Embed" ProgID="Office12.wks.Sheet.8" ShapeID="_x0000_i1030" DrawAspect="Content" ObjectID="_1468075730" r:id="rId14">
            <o:LockedField>false</o:LockedField>
          </o:OLEObject>
        </w:object>
      </w:r>
    </w:p>
    <w:p/>
    <w:p>
      <w:pPr>
        <w:pStyle w:val="3"/>
      </w:pPr>
    </w:p>
    <w:p>
      <w:r>
        <w:object>
          <v:shape id="_x0000_i1031" o:spt="75" type="#_x0000_t75" style="height:342.35pt;width:414.95pt;" o:ole="t" filled="f" o:preferrelative="t" stroked="f" coordsize="21600,21600">
            <v:path/>
            <v:fill on="f" focussize="0,0"/>
            <v:stroke on="f"/>
            <v:imagedata r:id="rId17" o:title=""/>
            <o:lock v:ext="edit" aspectratio="f"/>
            <w10:wrap type="none"/>
            <w10:anchorlock/>
          </v:shape>
          <o:OLEObject Type="Embed" ProgID="Office12.wks.Sheet.8" ShapeID="_x0000_i1031" DrawAspect="Content" ObjectID="_1468075731" r:id="rId16">
            <o:LockedField>false</o:LockedField>
          </o:OLEObject>
        </w:object>
      </w:r>
    </w:p>
    <w:p>
      <w:pPr>
        <w:pStyle w:val="3"/>
      </w:pPr>
    </w:p>
    <w:p/>
    <w:p>
      <w:pPr>
        <w:pStyle w:val="3"/>
      </w:pPr>
    </w:p>
    <w:p/>
    <w:p>
      <w:pPr>
        <w:pStyle w:val="3"/>
      </w:pPr>
    </w:p>
    <w:p/>
    <w:p>
      <w:pPr>
        <w:pStyle w:val="3"/>
      </w:pPr>
    </w:p>
    <w:p/>
    <w:p>
      <w:pPr>
        <w:pStyle w:val="3"/>
      </w:pPr>
    </w:p>
    <w:p/>
    <w:p>
      <w:pPr>
        <w:pStyle w:val="3"/>
      </w:pPr>
    </w:p>
    <w:p/>
    <w:p>
      <w:pPr>
        <w:pStyle w:val="3"/>
      </w:pPr>
    </w:p>
    <w:p/>
    <w:p>
      <w:pPr>
        <w:pStyle w:val="3"/>
      </w:pPr>
    </w:p>
    <w:p>
      <w:r>
        <w:object>
          <v:shape id="_x0000_i1032" o:spt="75" type="#_x0000_t75" style="height:164.25pt;width:414.75pt;" o:ole="t" filled="f" o:preferrelative="t" stroked="f" coordsize="21600,21600">
            <v:path/>
            <v:fill on="f" focussize="0,0"/>
            <v:stroke on="f"/>
            <v:imagedata r:id="rId19" o:title=""/>
            <o:lock v:ext="edit" aspectratio="f"/>
            <w10:wrap type="none"/>
            <w10:anchorlock/>
          </v:shape>
          <o:OLEObject Type="Embed" ProgID="Office12.wks.Sheet.8" ShapeID="_x0000_i1032" DrawAspect="Content" ObjectID="_1468075732" r:id="rId18">
            <o:LockedField>false</o:LockedField>
          </o:OLEObject>
        </w:object>
      </w:r>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r>
        <w:object>
          <v:shape id="_x0000_i1033" o:spt="75" type="#_x0000_t75" style="height:212.25pt;width:393.75pt;" o:ole="t" filled="f" o:preferrelative="t" stroked="f" coordsize="21600,21600">
            <v:path/>
            <v:fill on="f" focussize="0,0"/>
            <v:stroke on="f"/>
            <v:imagedata r:id="rId21" o:title=""/>
            <o:lock v:ext="edit" aspectratio="f"/>
            <w10:wrap type="none"/>
            <w10:anchorlock/>
          </v:shape>
          <o:OLEObject Type="Embed" ProgID="Office12.wks.Sheet.8" ShapeID="_x0000_i1033" DrawAspect="Content" ObjectID="_1468075733" r:id="rId20">
            <o:LockedField>false</o:LockedField>
          </o:OLEObject>
        </w:object>
      </w:r>
    </w:p>
    <w:p/>
    <w:p>
      <w:pPr>
        <w:pStyle w:val="3"/>
      </w:pPr>
    </w:p>
    <w:p/>
    <w:p>
      <w:pPr>
        <w:pStyle w:val="3"/>
      </w:pPr>
    </w:p>
    <w:p/>
    <w:p>
      <w:pPr>
        <w:pStyle w:val="3"/>
      </w:pPr>
    </w:p>
    <w:p/>
    <w:p>
      <w:pPr>
        <w:pStyle w:val="3"/>
      </w:pPr>
    </w:p>
    <w:p/>
    <w:p>
      <w:pPr>
        <w:pStyle w:val="3"/>
      </w:pPr>
      <w:r>
        <w:object>
          <v:shape id="_x0000_i1034" o:spt="75" type="#_x0000_t75" style="height:202.5pt;width:342.75pt;" o:ole="t" filled="f" o:preferrelative="t" stroked="f" coordsize="21600,21600">
            <v:path/>
            <v:fill on="f" focussize="0,0"/>
            <v:stroke on="f"/>
            <v:imagedata r:id="rId23" o:title=""/>
            <o:lock v:ext="edit" aspectratio="f"/>
            <w10:wrap type="none"/>
            <w10:anchorlock/>
          </v:shape>
          <o:OLEObject Type="Embed" ProgID="Office12.wks.Sheet.8" ShapeID="_x0000_i1034" DrawAspect="Content" ObjectID="_1468075734" r:id="rId22">
            <o:LockedField>false</o:LockedField>
          </o:OLEObject>
        </w:object>
      </w:r>
    </w:p>
    <w:p/>
    <w:p/>
    <w:p>
      <w:pPr>
        <w:pStyle w:val="3"/>
      </w:pPr>
    </w:p>
    <w:p/>
    <w:p>
      <w:pPr>
        <w:pStyle w:val="3"/>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202</w:t>
      </w:r>
      <w:r>
        <w:rPr>
          <w:rFonts w:hint="eastAsia" w:ascii="宋体" w:hAnsi="宋体"/>
          <w:b/>
          <w:sz w:val="32"/>
          <w:szCs w:val="32"/>
          <w:lang w:val="en-US" w:eastAsia="zh-CN"/>
        </w:rPr>
        <w:t>1</w:t>
      </w:r>
      <w:r>
        <w:rPr>
          <w:rFonts w:hint="eastAsia" w:ascii="宋体" w:hAnsi="宋体"/>
          <w:b/>
          <w:sz w:val="32"/>
          <w:szCs w:val="32"/>
        </w:rPr>
        <w:t>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年度收入总计</w:t>
      </w:r>
      <w:r>
        <w:rPr>
          <w:rFonts w:hint="eastAsia" w:ascii="仿宋" w:hAnsi="仿宋" w:eastAsia="仿宋"/>
          <w:sz w:val="30"/>
          <w:szCs w:val="30"/>
          <w:lang w:val="en-US" w:eastAsia="zh-CN"/>
        </w:rPr>
        <w:t>9724.84</w:t>
      </w:r>
      <w:r>
        <w:rPr>
          <w:rFonts w:hint="eastAsia" w:ascii="仿宋" w:hAnsi="仿宋" w:eastAsia="仿宋"/>
          <w:sz w:val="30"/>
          <w:szCs w:val="30"/>
        </w:rPr>
        <w:t>万元，其中年初结转和结余</w:t>
      </w:r>
      <w:r>
        <w:rPr>
          <w:rFonts w:hint="eastAsia" w:ascii="仿宋" w:hAnsi="仿宋" w:eastAsia="仿宋"/>
          <w:sz w:val="30"/>
          <w:szCs w:val="30"/>
          <w:lang w:val="en-US" w:eastAsia="zh-CN"/>
        </w:rPr>
        <w:t>2014.49</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年增加</w:t>
      </w:r>
      <w:r>
        <w:rPr>
          <w:rFonts w:hint="eastAsia" w:ascii="仿宋" w:hAnsi="仿宋" w:eastAsia="仿宋"/>
          <w:sz w:val="30"/>
          <w:szCs w:val="30"/>
          <w:lang w:val="en-US" w:eastAsia="zh-CN"/>
        </w:rPr>
        <w:t>395.28</w:t>
      </w:r>
      <w:r>
        <w:rPr>
          <w:rFonts w:hint="eastAsia" w:ascii="仿宋" w:hAnsi="仿宋" w:eastAsia="仿宋"/>
          <w:sz w:val="30"/>
          <w:szCs w:val="30"/>
        </w:rPr>
        <w:t>万元，增长</w:t>
      </w:r>
      <w:r>
        <w:rPr>
          <w:rFonts w:hint="eastAsia" w:ascii="仿宋" w:hAnsi="仿宋" w:eastAsia="仿宋"/>
          <w:sz w:val="30"/>
          <w:szCs w:val="30"/>
          <w:lang w:val="en-US" w:eastAsia="zh-CN"/>
        </w:rPr>
        <w:t>24.41</w:t>
      </w:r>
      <w:r>
        <w:rPr>
          <w:rFonts w:hint="eastAsia" w:ascii="仿宋" w:hAnsi="仿宋" w:eastAsia="仿宋"/>
          <w:sz w:val="30"/>
          <w:szCs w:val="30"/>
        </w:rPr>
        <w:t>%；本年收入合计</w:t>
      </w:r>
      <w:r>
        <w:rPr>
          <w:rFonts w:hint="eastAsia" w:ascii="仿宋" w:hAnsi="仿宋" w:eastAsia="仿宋"/>
          <w:sz w:val="30"/>
          <w:szCs w:val="30"/>
          <w:lang w:val="en-US" w:eastAsia="zh-CN"/>
        </w:rPr>
        <w:t>7710.35</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增加5310.97</w:t>
      </w:r>
      <w:r>
        <w:rPr>
          <w:rFonts w:hint="eastAsia" w:ascii="仿宋" w:hAnsi="仿宋" w:eastAsia="仿宋"/>
          <w:sz w:val="30"/>
          <w:szCs w:val="30"/>
        </w:rPr>
        <w:t>万元，下</w:t>
      </w:r>
      <w:r>
        <w:rPr>
          <w:rFonts w:hint="eastAsia" w:ascii="仿宋" w:hAnsi="仿宋" w:eastAsia="仿宋"/>
          <w:sz w:val="30"/>
          <w:szCs w:val="30"/>
          <w:lang w:val="en-US" w:eastAsia="zh-CN"/>
        </w:rPr>
        <w:t>上升221.34</w:t>
      </w:r>
      <w:r>
        <w:rPr>
          <w:rFonts w:hint="eastAsia" w:ascii="仿宋" w:hAnsi="仿宋" w:eastAsia="仿宋"/>
          <w:sz w:val="30"/>
          <w:szCs w:val="30"/>
        </w:rPr>
        <w:t>%，主要原因是：</w:t>
      </w:r>
      <w:r>
        <w:rPr>
          <w:rFonts w:hint="eastAsia" w:ascii="仿宋" w:hAnsi="仿宋" w:eastAsia="仿宋"/>
          <w:sz w:val="30"/>
          <w:szCs w:val="30"/>
          <w:lang w:val="en-US" w:eastAsia="zh-CN"/>
        </w:rPr>
        <w:t>该年度巩固拓展脱贫攻坚成果项目的调整</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本年收入的具体构成为：财政拨款收入</w:t>
      </w:r>
      <w:r>
        <w:rPr>
          <w:rFonts w:hint="eastAsia" w:ascii="仿宋" w:hAnsi="仿宋" w:eastAsia="仿宋"/>
          <w:sz w:val="30"/>
          <w:szCs w:val="30"/>
          <w:lang w:val="en-US" w:eastAsia="zh-CN"/>
        </w:rPr>
        <w:t>7710.35</w:t>
      </w:r>
      <w:r>
        <w:rPr>
          <w:rFonts w:hint="eastAsia" w:ascii="仿宋" w:hAnsi="仿宋" w:eastAsia="仿宋"/>
          <w:sz w:val="30"/>
          <w:szCs w:val="30"/>
        </w:rPr>
        <w:t>万元，占</w:t>
      </w:r>
      <w:r>
        <w:rPr>
          <w:rFonts w:hint="eastAsia" w:ascii="仿宋" w:hAnsi="仿宋" w:eastAsia="仿宋"/>
          <w:sz w:val="30"/>
          <w:szCs w:val="30"/>
          <w:lang w:val="en-US" w:eastAsia="zh-CN"/>
        </w:rPr>
        <w:t>100</w:t>
      </w:r>
      <w:r>
        <w:rPr>
          <w:rFonts w:hint="eastAsia" w:ascii="仿宋" w:hAnsi="仿宋" w:eastAsia="仿宋"/>
          <w:sz w:val="30"/>
          <w:szCs w:val="30"/>
        </w:rPr>
        <w:t>%；事业收入</w:t>
      </w:r>
      <w:r>
        <w:rPr>
          <w:rFonts w:hint="eastAsia" w:ascii="仿宋" w:hAnsi="仿宋" w:eastAsia="仿宋"/>
          <w:sz w:val="30"/>
          <w:szCs w:val="30"/>
          <w:lang w:val="en-US" w:eastAsia="zh-CN"/>
        </w:rPr>
        <w:t>0</w:t>
      </w:r>
      <w:r>
        <w:rPr>
          <w:rFonts w:hint="eastAsia" w:ascii="仿宋" w:hAnsi="仿宋" w:eastAsia="仿宋"/>
          <w:sz w:val="30"/>
          <w:szCs w:val="30"/>
        </w:rPr>
        <w:t xml:space="preserve">万元，占  %；经营收入 </w:t>
      </w:r>
      <w:r>
        <w:rPr>
          <w:rFonts w:hint="eastAsia" w:ascii="仿宋" w:hAnsi="仿宋" w:eastAsia="仿宋"/>
          <w:sz w:val="30"/>
          <w:szCs w:val="30"/>
          <w:lang w:val="en-US" w:eastAsia="zh-CN"/>
        </w:rPr>
        <w:t>0</w:t>
      </w:r>
      <w:r>
        <w:rPr>
          <w:rFonts w:hint="eastAsia" w:ascii="仿宋" w:hAnsi="仿宋" w:eastAsia="仿宋"/>
          <w:sz w:val="30"/>
          <w:szCs w:val="30"/>
        </w:rPr>
        <w:t>万元，占  %；其他收入</w:t>
      </w:r>
      <w:r>
        <w:rPr>
          <w:rFonts w:hint="eastAsia" w:ascii="仿宋" w:hAnsi="仿宋" w:eastAsia="仿宋"/>
          <w:sz w:val="30"/>
          <w:szCs w:val="30"/>
          <w:lang w:val="en-US" w:eastAsia="zh-CN"/>
        </w:rPr>
        <w:t>0</w:t>
      </w:r>
      <w:r>
        <w:rPr>
          <w:rFonts w:hint="eastAsia" w:ascii="仿宋" w:hAnsi="仿宋" w:eastAsia="仿宋"/>
          <w:sz w:val="30"/>
          <w:szCs w:val="30"/>
        </w:rPr>
        <w:t xml:space="preserve">万元，占  %。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年度支出总计</w:t>
      </w:r>
      <w:r>
        <w:rPr>
          <w:rFonts w:hint="eastAsia" w:ascii="仿宋" w:hAnsi="仿宋" w:eastAsia="仿宋"/>
          <w:sz w:val="30"/>
          <w:szCs w:val="30"/>
          <w:lang w:val="en-US" w:eastAsia="zh-CN"/>
        </w:rPr>
        <w:t>9724.84</w:t>
      </w:r>
      <w:r>
        <w:rPr>
          <w:rFonts w:hint="eastAsia" w:ascii="仿宋" w:hAnsi="仿宋" w:eastAsia="仿宋"/>
          <w:sz w:val="30"/>
          <w:szCs w:val="30"/>
        </w:rPr>
        <w:t>万元，其中本年支出合计</w:t>
      </w:r>
      <w:r>
        <w:rPr>
          <w:rFonts w:hint="eastAsia" w:ascii="仿宋" w:hAnsi="仿宋" w:eastAsia="仿宋"/>
          <w:sz w:val="30"/>
          <w:szCs w:val="30"/>
          <w:lang w:val="en-US" w:eastAsia="zh-CN"/>
        </w:rPr>
        <w:t>9724.84</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增加7720.74</w:t>
      </w:r>
      <w:r>
        <w:rPr>
          <w:rFonts w:hint="eastAsia" w:ascii="仿宋" w:hAnsi="仿宋" w:eastAsia="仿宋"/>
          <w:sz w:val="30"/>
          <w:szCs w:val="30"/>
        </w:rPr>
        <w:t>万元，</w:t>
      </w:r>
      <w:r>
        <w:rPr>
          <w:rFonts w:hint="eastAsia" w:ascii="仿宋" w:hAnsi="仿宋" w:eastAsia="仿宋"/>
          <w:sz w:val="30"/>
          <w:szCs w:val="30"/>
          <w:lang w:val="en-US" w:eastAsia="zh-CN"/>
        </w:rPr>
        <w:t>增加385.24</w:t>
      </w:r>
      <w:r>
        <w:rPr>
          <w:rFonts w:hint="eastAsia" w:ascii="仿宋" w:hAnsi="仿宋" w:eastAsia="仿宋"/>
          <w:sz w:val="30"/>
          <w:szCs w:val="30"/>
        </w:rPr>
        <w:t>%，主要原因是：</w:t>
      </w:r>
      <w:r>
        <w:rPr>
          <w:rFonts w:hint="eastAsia" w:ascii="仿宋" w:hAnsi="仿宋" w:eastAsia="仿宋"/>
          <w:sz w:val="30"/>
          <w:szCs w:val="30"/>
          <w:lang w:val="en-US" w:eastAsia="zh-CN"/>
        </w:rPr>
        <w:t>该年度巩固拓展脱贫攻坚成果项目的调整</w:t>
      </w:r>
      <w:r>
        <w:rPr>
          <w:rFonts w:hint="eastAsia" w:ascii="仿宋" w:hAnsi="仿宋" w:eastAsia="仿宋"/>
          <w:sz w:val="30"/>
          <w:szCs w:val="30"/>
        </w:rPr>
        <w:t>；年末结转和结余</w:t>
      </w:r>
      <w:r>
        <w:rPr>
          <w:rFonts w:hint="eastAsia" w:ascii="仿宋" w:hAnsi="仿宋" w:eastAsia="仿宋"/>
          <w:sz w:val="30"/>
          <w:szCs w:val="30"/>
          <w:lang w:val="en-US" w:eastAsia="zh-CN"/>
        </w:rPr>
        <w:t>0.00</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减少2014.50</w:t>
      </w:r>
      <w:r>
        <w:rPr>
          <w:rFonts w:hint="eastAsia" w:ascii="仿宋" w:hAnsi="仿宋" w:eastAsia="仿宋"/>
          <w:sz w:val="30"/>
          <w:szCs w:val="30"/>
        </w:rPr>
        <w:t>万元，</w:t>
      </w:r>
      <w:r>
        <w:rPr>
          <w:rFonts w:hint="eastAsia" w:ascii="仿宋" w:hAnsi="仿宋" w:eastAsia="仿宋"/>
          <w:sz w:val="30"/>
          <w:szCs w:val="30"/>
          <w:lang w:val="en-US" w:eastAsia="zh-CN"/>
        </w:rPr>
        <w:t>下降100</w:t>
      </w:r>
      <w:r>
        <w:rPr>
          <w:rFonts w:hint="eastAsia" w:ascii="仿宋" w:hAnsi="仿宋" w:eastAsia="仿宋"/>
          <w:sz w:val="30"/>
          <w:szCs w:val="30"/>
        </w:rPr>
        <w:t>%，主要原因是：</w:t>
      </w:r>
      <w:r>
        <w:rPr>
          <w:rFonts w:hint="eastAsia" w:ascii="仿宋" w:hAnsi="仿宋" w:eastAsia="仿宋"/>
          <w:sz w:val="30"/>
          <w:szCs w:val="30"/>
          <w:lang w:val="en-US" w:eastAsia="zh-CN"/>
        </w:rPr>
        <w:t>年未财政局收回全部的结转和结余资金</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本年支出的具体构成为：基本支出</w:t>
      </w:r>
      <w:r>
        <w:rPr>
          <w:rFonts w:hint="eastAsia" w:ascii="仿宋" w:hAnsi="仿宋" w:eastAsia="仿宋"/>
          <w:sz w:val="30"/>
          <w:szCs w:val="30"/>
          <w:lang w:val="en-US" w:eastAsia="zh-CN"/>
        </w:rPr>
        <w:t>1505.10</w:t>
      </w:r>
      <w:r>
        <w:rPr>
          <w:rFonts w:hint="eastAsia" w:ascii="仿宋" w:hAnsi="仿宋" w:eastAsia="仿宋"/>
          <w:sz w:val="30"/>
          <w:szCs w:val="30"/>
        </w:rPr>
        <w:t>万元，占</w:t>
      </w:r>
      <w:r>
        <w:rPr>
          <w:rFonts w:hint="eastAsia" w:ascii="仿宋" w:hAnsi="仿宋" w:eastAsia="仿宋"/>
          <w:sz w:val="30"/>
          <w:szCs w:val="30"/>
          <w:lang w:val="en-US" w:eastAsia="zh-CN"/>
        </w:rPr>
        <w:t>15.47</w:t>
      </w:r>
      <w:r>
        <w:rPr>
          <w:rFonts w:hint="eastAsia" w:ascii="仿宋" w:hAnsi="仿宋" w:eastAsia="仿宋"/>
          <w:sz w:val="30"/>
          <w:szCs w:val="30"/>
        </w:rPr>
        <w:t>%；项目支出</w:t>
      </w:r>
      <w:r>
        <w:rPr>
          <w:rFonts w:hint="eastAsia" w:ascii="仿宋" w:hAnsi="仿宋" w:eastAsia="仿宋"/>
          <w:sz w:val="30"/>
          <w:szCs w:val="30"/>
          <w:lang w:val="en-US" w:eastAsia="zh-CN"/>
        </w:rPr>
        <w:t>8219.74</w:t>
      </w:r>
      <w:r>
        <w:rPr>
          <w:rFonts w:hint="eastAsia" w:ascii="仿宋" w:hAnsi="仿宋" w:eastAsia="仿宋"/>
          <w:sz w:val="30"/>
          <w:szCs w:val="30"/>
        </w:rPr>
        <w:t>万元，占</w:t>
      </w:r>
      <w:r>
        <w:rPr>
          <w:rFonts w:hint="eastAsia" w:ascii="仿宋" w:hAnsi="仿宋" w:eastAsia="仿宋"/>
          <w:sz w:val="30"/>
          <w:szCs w:val="30"/>
          <w:lang w:val="en-US" w:eastAsia="zh-CN"/>
        </w:rPr>
        <w:t>84.53</w:t>
      </w:r>
      <w:r>
        <w:rPr>
          <w:rFonts w:hint="eastAsia" w:ascii="仿宋" w:hAnsi="仿宋" w:eastAsia="仿宋"/>
          <w:sz w:val="30"/>
          <w:szCs w:val="30"/>
        </w:rPr>
        <w:t>%；经营支出</w:t>
      </w:r>
      <w:r>
        <w:rPr>
          <w:rFonts w:hint="eastAsia" w:ascii="仿宋" w:hAnsi="仿宋" w:eastAsia="仿宋"/>
          <w:sz w:val="30"/>
          <w:szCs w:val="30"/>
          <w:lang w:val="en-US" w:eastAsia="zh-CN"/>
        </w:rPr>
        <w:t>0</w:t>
      </w:r>
      <w:r>
        <w:rPr>
          <w:rFonts w:hint="eastAsia" w:ascii="仿宋" w:hAnsi="仿宋" w:eastAsia="仿宋"/>
          <w:sz w:val="30"/>
          <w:szCs w:val="30"/>
        </w:rPr>
        <w:t>万元，占  %；其他支出（对附属单位补助支出、上缴上级支出）</w:t>
      </w:r>
      <w:r>
        <w:rPr>
          <w:rFonts w:hint="eastAsia" w:ascii="仿宋" w:hAnsi="仿宋" w:eastAsia="仿宋"/>
          <w:sz w:val="30"/>
          <w:szCs w:val="30"/>
          <w:lang w:val="en-US" w:eastAsia="zh-CN"/>
        </w:rPr>
        <w:t>0</w:t>
      </w:r>
      <w:r>
        <w:rPr>
          <w:rFonts w:hint="eastAsia" w:ascii="仿宋" w:hAnsi="仿宋" w:eastAsia="仿宋"/>
          <w:sz w:val="30"/>
          <w:szCs w:val="30"/>
        </w:rPr>
        <w:t>万元，占  %。</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年度财政拨款本年支出年初预算数为</w:t>
      </w:r>
      <w:r>
        <w:rPr>
          <w:rFonts w:hint="eastAsia" w:ascii="仿宋" w:hAnsi="仿宋" w:eastAsia="仿宋"/>
          <w:sz w:val="30"/>
          <w:szCs w:val="30"/>
          <w:lang w:val="en-US" w:eastAsia="zh-CN"/>
        </w:rPr>
        <w:t>9724.84</w:t>
      </w:r>
      <w:r>
        <w:rPr>
          <w:rFonts w:hint="eastAsia" w:ascii="仿宋" w:hAnsi="仿宋" w:eastAsia="仿宋"/>
          <w:sz w:val="30"/>
          <w:szCs w:val="30"/>
        </w:rPr>
        <w:t>万元，决算数为</w:t>
      </w:r>
      <w:r>
        <w:rPr>
          <w:rFonts w:hint="eastAsia" w:ascii="仿宋" w:hAnsi="仿宋" w:eastAsia="仿宋"/>
          <w:sz w:val="30"/>
          <w:szCs w:val="30"/>
          <w:lang w:val="en-US" w:eastAsia="zh-CN"/>
        </w:rPr>
        <w:t>9724.84</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hint="eastAsia" w:ascii="仿宋" w:hAnsi="仿宋" w:eastAsia="仿宋"/>
          <w:sz w:val="30"/>
          <w:szCs w:val="30"/>
        </w:rPr>
        <w:t>%。其中：</w:t>
      </w:r>
    </w:p>
    <w:p>
      <w:pPr>
        <w:ind w:firstLine="630"/>
        <w:jc w:val="left"/>
        <w:rPr>
          <w:rFonts w:ascii="仿宋" w:hAnsi="仿宋" w:eastAsia="仿宋"/>
          <w:sz w:val="30"/>
          <w:szCs w:val="30"/>
        </w:rPr>
      </w:pPr>
      <w:r>
        <w:rPr>
          <w:rFonts w:hint="eastAsia" w:ascii="仿宋" w:hAnsi="仿宋" w:eastAsia="仿宋"/>
          <w:sz w:val="30"/>
          <w:szCs w:val="30"/>
        </w:rPr>
        <w:t>（一）一般公共服务支出年初预算数为</w:t>
      </w:r>
      <w:r>
        <w:rPr>
          <w:rFonts w:hint="eastAsia" w:ascii="仿宋" w:hAnsi="仿宋" w:eastAsia="仿宋"/>
          <w:sz w:val="30"/>
          <w:szCs w:val="30"/>
          <w:lang w:val="en-US" w:eastAsia="zh-CN"/>
        </w:rPr>
        <w:t>1980.94</w:t>
      </w:r>
      <w:r>
        <w:rPr>
          <w:rFonts w:hint="eastAsia" w:ascii="仿宋" w:hAnsi="仿宋" w:eastAsia="仿宋"/>
          <w:sz w:val="30"/>
          <w:szCs w:val="30"/>
        </w:rPr>
        <w:t>万元，决算数为</w:t>
      </w:r>
      <w:r>
        <w:rPr>
          <w:rFonts w:hint="eastAsia" w:ascii="仿宋" w:hAnsi="仿宋" w:eastAsia="仿宋"/>
          <w:sz w:val="30"/>
          <w:szCs w:val="30"/>
          <w:lang w:val="en-US" w:eastAsia="zh-CN"/>
        </w:rPr>
        <w:t>1980.94</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hint="eastAsia" w:ascii="仿宋" w:hAnsi="仿宋" w:eastAsia="仿宋"/>
          <w:sz w:val="30"/>
          <w:szCs w:val="30"/>
        </w:rPr>
        <w:t>%，主要原因是：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（二）社会保障和就业支出年初预算数为</w:t>
      </w:r>
      <w:r>
        <w:rPr>
          <w:rFonts w:hint="eastAsia" w:ascii="仿宋" w:hAnsi="仿宋" w:eastAsia="仿宋"/>
          <w:sz w:val="30"/>
          <w:szCs w:val="30"/>
          <w:lang w:val="en-US" w:eastAsia="zh-CN"/>
        </w:rPr>
        <w:t>89.19</w:t>
      </w:r>
      <w:r>
        <w:rPr>
          <w:rFonts w:hint="eastAsia" w:ascii="仿宋" w:hAnsi="仿宋" w:eastAsia="仿宋"/>
          <w:sz w:val="30"/>
          <w:szCs w:val="30"/>
        </w:rPr>
        <w:t>万元，决算数为</w:t>
      </w:r>
      <w:r>
        <w:rPr>
          <w:rFonts w:hint="eastAsia" w:ascii="仿宋" w:hAnsi="仿宋" w:eastAsia="仿宋"/>
          <w:sz w:val="30"/>
          <w:szCs w:val="30"/>
          <w:lang w:val="en-US" w:eastAsia="zh-CN"/>
        </w:rPr>
        <w:t>89.19</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三</w:t>
      </w:r>
      <w:r>
        <w:rPr>
          <w:rFonts w:hint="eastAsia" w:ascii="仿宋" w:hAnsi="仿宋" w:eastAsia="仿宋"/>
          <w:sz w:val="30"/>
          <w:szCs w:val="30"/>
        </w:rPr>
        <w:t>）</w:t>
      </w:r>
      <w:r>
        <w:rPr>
          <w:rFonts w:hint="eastAsia" w:ascii="仿宋" w:hAnsi="仿宋" w:eastAsia="仿宋"/>
          <w:sz w:val="30"/>
          <w:szCs w:val="30"/>
          <w:lang w:val="en-US" w:eastAsia="zh-CN"/>
        </w:rPr>
        <w:t>卫生健康</w:t>
      </w:r>
      <w:r>
        <w:rPr>
          <w:rFonts w:hint="eastAsia" w:ascii="仿宋" w:hAnsi="仿宋" w:eastAsia="仿宋"/>
          <w:sz w:val="30"/>
          <w:szCs w:val="30"/>
        </w:rPr>
        <w:t>支出年初预算数为</w:t>
      </w:r>
      <w:r>
        <w:rPr>
          <w:rFonts w:hint="eastAsia" w:ascii="仿宋" w:hAnsi="仿宋" w:eastAsia="仿宋"/>
          <w:sz w:val="30"/>
          <w:szCs w:val="30"/>
          <w:lang w:val="en-US" w:eastAsia="zh-CN"/>
        </w:rPr>
        <w:t>3.37</w:t>
      </w:r>
      <w:r>
        <w:rPr>
          <w:rFonts w:hint="eastAsia" w:ascii="仿宋" w:hAnsi="仿宋" w:eastAsia="仿宋"/>
          <w:sz w:val="30"/>
          <w:szCs w:val="30"/>
        </w:rPr>
        <w:t>万元，决算数为</w:t>
      </w:r>
      <w:r>
        <w:rPr>
          <w:rFonts w:hint="eastAsia" w:ascii="仿宋" w:hAnsi="仿宋" w:eastAsia="仿宋"/>
          <w:sz w:val="30"/>
          <w:szCs w:val="30"/>
          <w:lang w:val="en-US" w:eastAsia="zh-CN"/>
        </w:rPr>
        <w:t>3.37</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四</w:t>
      </w:r>
      <w:r>
        <w:rPr>
          <w:rFonts w:hint="eastAsia" w:ascii="仿宋" w:hAnsi="仿宋" w:eastAsia="仿宋"/>
          <w:sz w:val="30"/>
          <w:szCs w:val="30"/>
        </w:rPr>
        <w:t>）</w:t>
      </w:r>
      <w:r>
        <w:rPr>
          <w:rFonts w:hint="eastAsia" w:ascii="仿宋" w:hAnsi="仿宋" w:eastAsia="仿宋"/>
          <w:sz w:val="30"/>
          <w:szCs w:val="30"/>
          <w:lang w:val="en-US" w:eastAsia="zh-CN"/>
        </w:rPr>
        <w:t>节能环保</w:t>
      </w:r>
      <w:r>
        <w:rPr>
          <w:rFonts w:hint="eastAsia" w:ascii="仿宋" w:hAnsi="仿宋" w:eastAsia="仿宋"/>
          <w:sz w:val="30"/>
          <w:szCs w:val="30"/>
        </w:rPr>
        <w:t>支出年初预算数为</w:t>
      </w:r>
      <w:r>
        <w:rPr>
          <w:rFonts w:hint="eastAsia" w:ascii="仿宋" w:hAnsi="仿宋" w:eastAsia="仿宋"/>
          <w:sz w:val="30"/>
          <w:szCs w:val="30"/>
          <w:lang w:val="en-US" w:eastAsia="zh-CN"/>
        </w:rPr>
        <w:t>39.70</w:t>
      </w:r>
      <w:r>
        <w:rPr>
          <w:rFonts w:hint="eastAsia" w:ascii="仿宋" w:hAnsi="仿宋" w:eastAsia="仿宋"/>
          <w:sz w:val="30"/>
          <w:szCs w:val="30"/>
        </w:rPr>
        <w:t>万元，决算数为</w:t>
      </w:r>
      <w:r>
        <w:rPr>
          <w:rFonts w:hint="eastAsia" w:ascii="仿宋" w:hAnsi="仿宋" w:eastAsia="仿宋"/>
          <w:sz w:val="30"/>
          <w:szCs w:val="30"/>
          <w:lang w:val="en-US" w:eastAsia="zh-CN"/>
        </w:rPr>
        <w:t>39.70</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五</w:t>
      </w:r>
      <w:r>
        <w:rPr>
          <w:rFonts w:hint="eastAsia" w:ascii="仿宋" w:hAnsi="仿宋" w:eastAsia="仿宋"/>
          <w:sz w:val="30"/>
          <w:szCs w:val="30"/>
        </w:rPr>
        <w:t>）</w:t>
      </w:r>
      <w:r>
        <w:rPr>
          <w:rFonts w:hint="eastAsia" w:ascii="仿宋" w:hAnsi="仿宋" w:eastAsia="仿宋"/>
          <w:sz w:val="30"/>
          <w:szCs w:val="30"/>
          <w:lang w:val="en-US" w:eastAsia="zh-CN"/>
        </w:rPr>
        <w:t>城乡社区</w:t>
      </w:r>
      <w:r>
        <w:rPr>
          <w:rFonts w:hint="eastAsia" w:ascii="仿宋" w:hAnsi="仿宋" w:eastAsia="仿宋"/>
          <w:sz w:val="30"/>
          <w:szCs w:val="30"/>
        </w:rPr>
        <w:t>支出年初预算数为</w:t>
      </w:r>
      <w:r>
        <w:rPr>
          <w:rFonts w:hint="eastAsia" w:ascii="仿宋" w:hAnsi="仿宋" w:eastAsia="仿宋"/>
          <w:sz w:val="30"/>
          <w:szCs w:val="30"/>
          <w:lang w:val="en-US" w:eastAsia="zh-CN"/>
        </w:rPr>
        <w:t>5271.34</w:t>
      </w:r>
      <w:r>
        <w:rPr>
          <w:rFonts w:hint="eastAsia" w:ascii="仿宋" w:hAnsi="仿宋" w:eastAsia="仿宋"/>
          <w:sz w:val="30"/>
          <w:szCs w:val="30"/>
        </w:rPr>
        <w:t>万元，决算数为</w:t>
      </w:r>
      <w:r>
        <w:rPr>
          <w:rFonts w:hint="eastAsia" w:ascii="仿宋" w:hAnsi="仿宋" w:eastAsia="仿宋"/>
          <w:sz w:val="30"/>
          <w:szCs w:val="30"/>
          <w:lang w:val="en-US" w:eastAsia="zh-CN"/>
        </w:rPr>
        <w:t>5271.34</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六</w:t>
      </w:r>
      <w:r>
        <w:rPr>
          <w:rFonts w:hint="eastAsia" w:ascii="仿宋" w:hAnsi="仿宋" w:eastAsia="仿宋"/>
          <w:sz w:val="30"/>
          <w:szCs w:val="30"/>
        </w:rPr>
        <w:t>）</w:t>
      </w:r>
      <w:r>
        <w:rPr>
          <w:rFonts w:hint="eastAsia" w:ascii="仿宋" w:hAnsi="仿宋" w:eastAsia="仿宋"/>
          <w:sz w:val="30"/>
          <w:szCs w:val="30"/>
          <w:lang w:val="en-US" w:eastAsia="zh-CN"/>
        </w:rPr>
        <w:t>农林水</w:t>
      </w:r>
      <w:r>
        <w:rPr>
          <w:rFonts w:hint="eastAsia" w:ascii="仿宋" w:hAnsi="仿宋" w:eastAsia="仿宋"/>
          <w:sz w:val="30"/>
          <w:szCs w:val="30"/>
        </w:rPr>
        <w:t>支出出年初预算数为</w:t>
      </w:r>
      <w:r>
        <w:rPr>
          <w:rFonts w:hint="eastAsia" w:ascii="仿宋" w:hAnsi="仿宋" w:eastAsia="仿宋"/>
          <w:sz w:val="30"/>
          <w:szCs w:val="30"/>
          <w:lang w:val="en-US" w:eastAsia="zh-CN"/>
        </w:rPr>
        <w:t>2276.25</w:t>
      </w:r>
      <w:r>
        <w:rPr>
          <w:rFonts w:hint="eastAsia" w:ascii="仿宋" w:hAnsi="仿宋" w:eastAsia="仿宋"/>
          <w:sz w:val="30"/>
          <w:szCs w:val="30"/>
        </w:rPr>
        <w:t>万元，决算数为</w:t>
      </w:r>
      <w:r>
        <w:rPr>
          <w:rFonts w:hint="eastAsia" w:ascii="仿宋" w:hAnsi="仿宋" w:eastAsia="仿宋"/>
          <w:sz w:val="30"/>
          <w:szCs w:val="30"/>
          <w:lang w:val="en-US" w:eastAsia="zh-CN"/>
        </w:rPr>
        <w:t>2276.25</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七</w:t>
      </w:r>
      <w:r>
        <w:rPr>
          <w:rFonts w:hint="eastAsia" w:ascii="仿宋" w:hAnsi="仿宋" w:eastAsia="仿宋"/>
          <w:sz w:val="30"/>
          <w:szCs w:val="30"/>
        </w:rPr>
        <w:t>）</w:t>
      </w:r>
      <w:r>
        <w:rPr>
          <w:rFonts w:hint="eastAsia" w:ascii="仿宋" w:hAnsi="仿宋" w:eastAsia="仿宋"/>
          <w:sz w:val="30"/>
          <w:szCs w:val="30"/>
          <w:lang w:val="en-US" w:eastAsia="zh-CN"/>
        </w:rPr>
        <w:t>交通运输</w:t>
      </w:r>
      <w:r>
        <w:rPr>
          <w:rFonts w:hint="eastAsia" w:ascii="仿宋" w:hAnsi="仿宋" w:eastAsia="仿宋"/>
          <w:sz w:val="30"/>
          <w:szCs w:val="30"/>
        </w:rPr>
        <w:t>支出年初预算数为</w:t>
      </w:r>
      <w:r>
        <w:rPr>
          <w:rFonts w:hint="eastAsia" w:ascii="仿宋" w:hAnsi="仿宋" w:eastAsia="仿宋"/>
          <w:sz w:val="30"/>
          <w:szCs w:val="30"/>
          <w:lang w:val="en-US" w:eastAsia="zh-CN"/>
        </w:rPr>
        <w:t>38.25</w:t>
      </w:r>
      <w:r>
        <w:rPr>
          <w:rFonts w:hint="eastAsia" w:ascii="仿宋" w:hAnsi="仿宋" w:eastAsia="仿宋"/>
          <w:sz w:val="30"/>
          <w:szCs w:val="30"/>
        </w:rPr>
        <w:t>万元，决算数为</w:t>
      </w:r>
      <w:r>
        <w:rPr>
          <w:rFonts w:hint="eastAsia" w:ascii="仿宋" w:hAnsi="仿宋" w:eastAsia="仿宋"/>
          <w:sz w:val="30"/>
          <w:szCs w:val="30"/>
          <w:lang w:val="en-US" w:eastAsia="zh-CN"/>
        </w:rPr>
        <w:t>38.25</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八</w:t>
      </w:r>
      <w:r>
        <w:rPr>
          <w:rFonts w:hint="eastAsia" w:ascii="仿宋" w:hAnsi="仿宋" w:eastAsia="仿宋"/>
          <w:sz w:val="30"/>
          <w:szCs w:val="30"/>
        </w:rPr>
        <w:t>）</w:t>
      </w:r>
      <w:r>
        <w:rPr>
          <w:rFonts w:hint="eastAsia" w:ascii="仿宋" w:hAnsi="仿宋" w:eastAsia="仿宋"/>
          <w:sz w:val="30"/>
          <w:szCs w:val="30"/>
          <w:lang w:val="en-US" w:eastAsia="zh-CN"/>
        </w:rPr>
        <w:t>自然资源海洋气象等</w:t>
      </w:r>
      <w:r>
        <w:rPr>
          <w:rFonts w:hint="eastAsia" w:ascii="仿宋" w:hAnsi="仿宋" w:eastAsia="仿宋"/>
          <w:sz w:val="30"/>
          <w:szCs w:val="30"/>
        </w:rPr>
        <w:t>支出年初预算数为</w:t>
      </w:r>
      <w:r>
        <w:rPr>
          <w:rFonts w:hint="eastAsia" w:ascii="仿宋" w:hAnsi="仿宋" w:eastAsia="仿宋"/>
          <w:sz w:val="30"/>
          <w:szCs w:val="30"/>
          <w:lang w:val="en-US" w:eastAsia="zh-CN"/>
        </w:rPr>
        <w:t>16.80</w:t>
      </w:r>
      <w:r>
        <w:rPr>
          <w:rFonts w:hint="eastAsia" w:ascii="仿宋" w:hAnsi="仿宋" w:eastAsia="仿宋"/>
          <w:sz w:val="30"/>
          <w:szCs w:val="30"/>
        </w:rPr>
        <w:t>万元，决算数为</w:t>
      </w:r>
      <w:r>
        <w:rPr>
          <w:rFonts w:hint="eastAsia" w:ascii="仿宋" w:hAnsi="仿宋" w:eastAsia="仿宋"/>
          <w:sz w:val="30"/>
          <w:szCs w:val="30"/>
          <w:lang w:val="en-US" w:eastAsia="zh-CN"/>
        </w:rPr>
        <w:t>16.80</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九）其他</w:t>
      </w:r>
      <w:r>
        <w:rPr>
          <w:rFonts w:hint="eastAsia" w:ascii="仿宋" w:hAnsi="仿宋" w:eastAsia="仿宋"/>
          <w:sz w:val="30"/>
          <w:szCs w:val="30"/>
        </w:rPr>
        <w:t>支出年初预算数为</w:t>
      </w:r>
      <w:r>
        <w:rPr>
          <w:rFonts w:hint="eastAsia" w:ascii="仿宋" w:hAnsi="仿宋" w:eastAsia="仿宋"/>
          <w:sz w:val="30"/>
          <w:szCs w:val="30"/>
          <w:lang w:val="en-US" w:eastAsia="zh-CN"/>
        </w:rPr>
        <w:t>9.00</w:t>
      </w:r>
      <w:r>
        <w:rPr>
          <w:rFonts w:hint="eastAsia" w:ascii="仿宋" w:hAnsi="仿宋" w:eastAsia="仿宋"/>
          <w:sz w:val="30"/>
          <w:szCs w:val="30"/>
        </w:rPr>
        <w:t>万元，决算数为</w:t>
      </w:r>
      <w:r>
        <w:rPr>
          <w:rFonts w:hint="eastAsia" w:ascii="仿宋" w:hAnsi="仿宋" w:eastAsia="仿宋"/>
          <w:sz w:val="30"/>
          <w:szCs w:val="30"/>
          <w:lang w:val="en-US" w:eastAsia="zh-CN"/>
        </w:rPr>
        <w:t>9.00</w:t>
      </w:r>
      <w:r>
        <w:rPr>
          <w:rFonts w:hint="eastAsia" w:ascii="仿宋" w:hAnsi="仿宋" w:eastAsia="仿宋"/>
          <w:sz w:val="30"/>
          <w:szCs w:val="30"/>
        </w:rPr>
        <w:t>万元，完成年初预算的100%，主要原因是：</w:t>
      </w:r>
      <w:r>
        <w:rPr>
          <w:rFonts w:hint="eastAsia" w:ascii="仿宋" w:hAnsi="仿宋" w:eastAsia="仿宋"/>
          <w:color w:val="000000"/>
          <w:sz w:val="32"/>
          <w:szCs w:val="32"/>
          <w:shd w:val="clear" w:color="auto" w:fill="FFFFFF"/>
        </w:rPr>
        <w:t>单位正常运转支出</w:t>
      </w:r>
      <w:r>
        <w:rPr>
          <w:rFonts w:hint="eastAsia" w:ascii="仿宋" w:hAnsi="仿宋" w:eastAsia="仿宋"/>
          <w:sz w:val="30"/>
          <w:szCs w:val="30"/>
        </w:rPr>
        <w:t>。</w:t>
      </w:r>
    </w:p>
    <w:p>
      <w:pPr>
        <w:ind w:firstLine="630"/>
        <w:jc w:val="left"/>
        <w:rPr>
          <w:rFonts w:hint="eastAsia" w:ascii="仿宋" w:hAnsi="仿宋" w:eastAsia="仿宋"/>
          <w:sz w:val="30"/>
          <w:szCs w:val="30"/>
        </w:rPr>
      </w:pP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年度一般公共预算财政拨款基本支出</w:t>
      </w:r>
      <w:r>
        <w:rPr>
          <w:rFonts w:hint="eastAsia" w:ascii="仿宋" w:hAnsi="仿宋" w:eastAsia="仿宋"/>
          <w:sz w:val="30"/>
          <w:szCs w:val="30"/>
          <w:lang w:val="en-US" w:eastAsia="zh-CN"/>
        </w:rPr>
        <w:t>1505.10</w:t>
      </w:r>
      <w:r>
        <w:rPr>
          <w:rFonts w:hint="eastAsia" w:ascii="仿宋" w:hAnsi="仿宋" w:eastAsia="仿宋"/>
          <w:sz w:val="30"/>
          <w:szCs w:val="30"/>
        </w:rPr>
        <w:t>万元，其中：</w:t>
      </w:r>
    </w:p>
    <w:p>
      <w:pPr>
        <w:ind w:firstLine="585"/>
        <w:jc w:val="left"/>
        <w:rPr>
          <w:rFonts w:hint="eastAsia" w:ascii="仿宋" w:hAnsi="仿宋" w:eastAsia="仿宋"/>
          <w:sz w:val="30"/>
          <w:szCs w:val="30"/>
        </w:rPr>
      </w:pPr>
      <w:r>
        <w:rPr>
          <w:rFonts w:hint="eastAsia" w:ascii="仿宋" w:hAnsi="仿宋" w:eastAsia="仿宋"/>
          <w:sz w:val="30"/>
          <w:szCs w:val="30"/>
        </w:rPr>
        <w:t>（一）工资福利支出</w:t>
      </w:r>
      <w:r>
        <w:rPr>
          <w:rFonts w:hint="eastAsia" w:ascii="仿宋" w:hAnsi="仿宋" w:eastAsia="仿宋"/>
          <w:sz w:val="30"/>
          <w:szCs w:val="30"/>
          <w:lang w:val="en-US" w:eastAsia="zh-CN"/>
        </w:rPr>
        <w:t>1017.10</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年增加</w:t>
      </w:r>
      <w:r>
        <w:rPr>
          <w:rFonts w:hint="eastAsia" w:ascii="仿宋" w:hAnsi="仿宋" w:eastAsia="仿宋"/>
          <w:sz w:val="30"/>
          <w:szCs w:val="30"/>
          <w:lang w:val="en-US" w:eastAsia="zh-CN"/>
        </w:rPr>
        <w:t>107.82</w:t>
      </w:r>
      <w:r>
        <w:rPr>
          <w:rFonts w:hint="eastAsia" w:ascii="仿宋" w:hAnsi="仿宋" w:eastAsia="仿宋"/>
          <w:sz w:val="30"/>
          <w:szCs w:val="30"/>
        </w:rPr>
        <w:t>万元，增长</w:t>
      </w:r>
      <w:r>
        <w:rPr>
          <w:rFonts w:hint="eastAsia" w:ascii="仿宋" w:hAnsi="仿宋" w:eastAsia="仿宋"/>
          <w:sz w:val="30"/>
          <w:szCs w:val="30"/>
          <w:lang w:val="en-US" w:eastAsia="zh-CN"/>
        </w:rPr>
        <w:t>11.85</w:t>
      </w:r>
      <w:r>
        <w:rPr>
          <w:rFonts w:hint="eastAsia" w:ascii="仿宋" w:hAnsi="仿宋" w:eastAsia="仿宋"/>
          <w:sz w:val="30"/>
          <w:szCs w:val="30"/>
        </w:rPr>
        <w:t>%，主要原因是：</w:t>
      </w:r>
      <w:r>
        <w:rPr>
          <w:rFonts w:hint="eastAsia" w:ascii="仿宋" w:hAnsi="仿宋" w:eastAsia="仿宋"/>
          <w:sz w:val="30"/>
          <w:szCs w:val="30"/>
          <w:lang w:val="en-US" w:eastAsia="zh-CN"/>
        </w:rPr>
        <w:t>人员经费正常增加</w:t>
      </w:r>
      <w:r>
        <w:rPr>
          <w:rFonts w:hint="eastAsia" w:ascii="仿宋" w:hAnsi="仿宋" w:eastAsia="仿宋"/>
          <w:sz w:val="30"/>
          <w:szCs w:val="30"/>
        </w:rPr>
        <w:t>。</w:t>
      </w:r>
    </w:p>
    <w:p>
      <w:pPr>
        <w:ind w:firstLine="585"/>
        <w:jc w:val="left"/>
        <w:rPr>
          <w:rFonts w:hint="eastAsia" w:ascii="仿宋" w:hAnsi="仿宋" w:eastAsia="仿宋"/>
          <w:sz w:val="30"/>
          <w:szCs w:val="30"/>
        </w:rPr>
      </w:pPr>
      <w:r>
        <w:rPr>
          <w:rFonts w:hint="eastAsia" w:ascii="仿宋" w:hAnsi="仿宋" w:eastAsia="仿宋"/>
          <w:sz w:val="30"/>
          <w:szCs w:val="30"/>
        </w:rPr>
        <w:t>（二）商品和服务支出</w:t>
      </w:r>
      <w:r>
        <w:rPr>
          <w:rFonts w:hint="eastAsia" w:ascii="仿宋" w:hAnsi="仿宋" w:eastAsia="仿宋"/>
          <w:sz w:val="30"/>
          <w:szCs w:val="30"/>
          <w:lang w:val="en-US" w:eastAsia="zh-CN"/>
        </w:rPr>
        <w:t>459.60</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增加153.84</w:t>
      </w:r>
      <w:r>
        <w:rPr>
          <w:rFonts w:hint="eastAsia" w:ascii="仿宋" w:hAnsi="仿宋" w:eastAsia="仿宋"/>
          <w:sz w:val="30"/>
          <w:szCs w:val="30"/>
        </w:rPr>
        <w:t>万元，</w:t>
      </w:r>
      <w:r>
        <w:rPr>
          <w:rFonts w:hint="eastAsia" w:ascii="仿宋" w:hAnsi="仿宋" w:eastAsia="仿宋"/>
          <w:sz w:val="30"/>
          <w:szCs w:val="30"/>
          <w:lang w:val="en-US" w:eastAsia="zh-CN"/>
        </w:rPr>
        <w:t>上升50.31</w:t>
      </w:r>
      <w:r>
        <w:rPr>
          <w:rFonts w:hint="eastAsia" w:ascii="仿宋" w:hAnsi="仿宋" w:eastAsia="仿宋"/>
          <w:sz w:val="30"/>
          <w:szCs w:val="30"/>
        </w:rPr>
        <w:t>%，主要原因是：</w:t>
      </w:r>
      <w:r>
        <w:rPr>
          <w:rFonts w:hint="eastAsia" w:ascii="仿宋" w:hAnsi="仿宋" w:eastAsia="仿宋"/>
          <w:sz w:val="30"/>
          <w:szCs w:val="30"/>
          <w:lang w:val="en-US" w:eastAsia="zh-CN"/>
        </w:rPr>
        <w:t>以前基数偏低，现调整实际支出费用</w:t>
      </w:r>
      <w:r>
        <w:rPr>
          <w:rFonts w:hint="eastAsia" w:ascii="仿宋" w:hAnsi="仿宋" w:eastAsia="仿宋"/>
          <w:sz w:val="30"/>
          <w:szCs w:val="30"/>
        </w:rPr>
        <w:t>。</w:t>
      </w:r>
    </w:p>
    <w:p>
      <w:pPr>
        <w:ind w:firstLine="585"/>
        <w:jc w:val="left"/>
        <w:rPr>
          <w:rFonts w:hint="eastAsia" w:ascii="仿宋" w:hAnsi="仿宋" w:eastAsia="仿宋"/>
          <w:sz w:val="30"/>
          <w:szCs w:val="30"/>
        </w:rPr>
      </w:pPr>
      <w:r>
        <w:rPr>
          <w:rFonts w:hint="eastAsia" w:ascii="仿宋" w:hAnsi="仿宋" w:eastAsia="仿宋"/>
          <w:sz w:val="30"/>
          <w:szCs w:val="30"/>
        </w:rPr>
        <w:t>（三）对个人和家庭补助支出</w:t>
      </w:r>
      <w:r>
        <w:rPr>
          <w:rFonts w:hint="eastAsia" w:ascii="仿宋" w:hAnsi="仿宋" w:eastAsia="仿宋"/>
          <w:sz w:val="30"/>
          <w:szCs w:val="30"/>
          <w:lang w:val="en-US" w:eastAsia="zh-CN"/>
        </w:rPr>
        <w:t>28.40</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增加16.61</w:t>
      </w:r>
      <w:r>
        <w:rPr>
          <w:rFonts w:hint="eastAsia" w:ascii="仿宋" w:hAnsi="仿宋" w:eastAsia="仿宋"/>
          <w:sz w:val="30"/>
          <w:szCs w:val="30"/>
        </w:rPr>
        <w:t>万元，</w:t>
      </w:r>
      <w:r>
        <w:rPr>
          <w:rFonts w:hint="eastAsia" w:ascii="仿宋" w:hAnsi="仿宋" w:eastAsia="仿宋"/>
          <w:sz w:val="30"/>
          <w:szCs w:val="30"/>
          <w:lang w:val="en-US" w:eastAsia="zh-CN"/>
        </w:rPr>
        <w:t>增加140.88</w:t>
      </w:r>
      <w:r>
        <w:rPr>
          <w:rFonts w:hint="eastAsia" w:ascii="仿宋" w:hAnsi="仿宋" w:eastAsia="仿宋"/>
          <w:sz w:val="30"/>
          <w:szCs w:val="30"/>
        </w:rPr>
        <w:t>%，主要原因是：</w:t>
      </w:r>
      <w:r>
        <w:rPr>
          <w:rFonts w:hint="eastAsia" w:ascii="仿宋" w:hAnsi="仿宋" w:eastAsia="仿宋"/>
          <w:sz w:val="30"/>
          <w:szCs w:val="30"/>
          <w:lang w:val="en-US" w:eastAsia="zh-CN"/>
        </w:rPr>
        <w:t>费用支出的调整</w:t>
      </w:r>
      <w:r>
        <w:rPr>
          <w:rFonts w:hint="eastAsia" w:ascii="仿宋" w:hAnsi="仿宋" w:eastAsia="仿宋"/>
          <w:sz w:val="30"/>
          <w:szCs w:val="30"/>
        </w:rPr>
        <w:t>。</w:t>
      </w:r>
    </w:p>
    <w:p>
      <w:pPr>
        <w:ind w:firstLine="585"/>
        <w:jc w:val="left"/>
        <w:rPr>
          <w:rFonts w:hint="eastAsia" w:ascii="仿宋" w:hAnsi="仿宋" w:eastAsia="仿宋"/>
          <w:sz w:val="30"/>
          <w:szCs w:val="30"/>
        </w:rPr>
      </w:pPr>
      <w:r>
        <w:rPr>
          <w:rFonts w:hint="eastAsia" w:ascii="仿宋" w:hAnsi="仿宋" w:eastAsia="仿宋"/>
          <w:sz w:val="30"/>
          <w:szCs w:val="30"/>
        </w:rPr>
        <w:t>（四）资本性支出</w:t>
      </w:r>
      <w:r>
        <w:rPr>
          <w:rFonts w:hint="eastAsia" w:ascii="仿宋" w:hAnsi="仿宋" w:eastAsia="仿宋"/>
          <w:sz w:val="30"/>
          <w:szCs w:val="30"/>
          <w:lang w:val="en-US" w:eastAsia="zh-CN"/>
        </w:rPr>
        <w:t>0</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年增加（减少）  万元，增长（下降）  %，主要原因是：</w:t>
      </w:r>
      <w:r>
        <w:rPr>
          <w:rFonts w:ascii="仿宋" w:hAnsi="仿宋" w:eastAsia="仿宋"/>
          <w:sz w:val="30"/>
          <w:szCs w:val="30"/>
        </w:rPr>
        <w:t>……</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年度一般公共预算财政拨款“三公”经费支出年初预算数为</w:t>
      </w:r>
      <w:r>
        <w:rPr>
          <w:rFonts w:hint="eastAsia" w:ascii="仿宋" w:hAnsi="仿宋" w:eastAsia="仿宋"/>
          <w:sz w:val="30"/>
          <w:szCs w:val="30"/>
          <w:lang w:val="en-US" w:eastAsia="zh-CN"/>
        </w:rPr>
        <w:t>59.00</w:t>
      </w:r>
      <w:r>
        <w:rPr>
          <w:rFonts w:hint="eastAsia" w:ascii="仿宋" w:hAnsi="仿宋" w:eastAsia="仿宋"/>
          <w:sz w:val="30"/>
          <w:szCs w:val="30"/>
        </w:rPr>
        <w:t>万元，决算数为</w:t>
      </w:r>
      <w:r>
        <w:rPr>
          <w:rFonts w:hint="eastAsia" w:ascii="仿宋" w:hAnsi="仿宋" w:eastAsia="仿宋"/>
          <w:sz w:val="30"/>
          <w:szCs w:val="30"/>
          <w:lang w:val="en-US" w:eastAsia="zh-CN"/>
        </w:rPr>
        <w:t>57.40</w:t>
      </w:r>
      <w:r>
        <w:rPr>
          <w:rFonts w:hint="eastAsia" w:ascii="仿宋" w:hAnsi="仿宋" w:eastAsia="仿宋"/>
          <w:sz w:val="30"/>
          <w:szCs w:val="30"/>
        </w:rPr>
        <w:t>万元，完成预算的</w:t>
      </w:r>
      <w:r>
        <w:rPr>
          <w:rFonts w:hint="eastAsia" w:ascii="仿宋" w:hAnsi="仿宋" w:eastAsia="仿宋"/>
          <w:sz w:val="30"/>
          <w:szCs w:val="30"/>
          <w:lang w:val="en-US" w:eastAsia="zh-CN"/>
        </w:rPr>
        <w:t>97.28</w:t>
      </w:r>
      <w:r>
        <w:rPr>
          <w:rFonts w:hint="eastAsia" w:ascii="仿宋" w:hAnsi="仿宋" w:eastAsia="仿宋"/>
          <w:sz w:val="30"/>
          <w:szCs w:val="30"/>
        </w:rPr>
        <w:t>%，决算数较20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增加32.40</w:t>
      </w:r>
      <w:r>
        <w:rPr>
          <w:rFonts w:hint="eastAsia" w:ascii="仿宋" w:hAnsi="仿宋" w:eastAsia="仿宋"/>
          <w:sz w:val="30"/>
          <w:szCs w:val="30"/>
        </w:rPr>
        <w:t>万元，增长</w:t>
      </w:r>
      <w:r>
        <w:rPr>
          <w:rFonts w:hint="eastAsia" w:ascii="仿宋" w:hAnsi="仿宋" w:eastAsia="仿宋"/>
          <w:sz w:val="30"/>
          <w:szCs w:val="30"/>
          <w:lang w:val="en-US" w:eastAsia="zh-CN"/>
        </w:rPr>
        <w:t>129.60</w:t>
      </w:r>
      <w:r>
        <w:rPr>
          <w:rFonts w:hint="eastAsia" w:ascii="仿宋" w:hAnsi="仿宋" w:eastAsia="仿宋"/>
          <w:sz w:val="30"/>
          <w:szCs w:val="30"/>
        </w:rPr>
        <w:t>%，其中：</w:t>
      </w:r>
    </w:p>
    <w:p>
      <w:pPr>
        <w:ind w:firstLine="630"/>
        <w:jc w:val="left"/>
        <w:rPr>
          <w:rFonts w:hint="default" w:ascii="仿宋" w:hAnsi="仿宋" w:eastAsia="仿宋"/>
          <w:sz w:val="30"/>
          <w:szCs w:val="30"/>
          <w:lang w:val="en-US"/>
        </w:rPr>
      </w:pPr>
      <w:r>
        <w:rPr>
          <w:rFonts w:hint="eastAsia" w:ascii="仿宋" w:hAnsi="仿宋" w:eastAsia="仿宋"/>
          <w:sz w:val="30"/>
          <w:szCs w:val="30"/>
        </w:rPr>
        <w:t xml:space="preserve">（一）因公出国（境）支出年初预算数为 </w:t>
      </w:r>
      <w:r>
        <w:rPr>
          <w:rFonts w:hint="eastAsia" w:ascii="仿宋" w:hAnsi="仿宋" w:eastAsia="仿宋"/>
          <w:sz w:val="30"/>
          <w:szCs w:val="30"/>
          <w:lang w:val="en-US" w:eastAsia="zh-CN"/>
        </w:rPr>
        <w:t>0</w:t>
      </w:r>
      <w:r>
        <w:rPr>
          <w:rFonts w:hint="eastAsia" w:ascii="仿宋" w:hAnsi="仿宋" w:eastAsia="仿宋"/>
          <w:sz w:val="30"/>
          <w:szCs w:val="30"/>
        </w:rPr>
        <w:t>万元，决算数为</w:t>
      </w:r>
      <w:r>
        <w:rPr>
          <w:rFonts w:hint="eastAsia" w:ascii="仿宋" w:hAnsi="仿宋" w:eastAsia="仿宋"/>
          <w:sz w:val="30"/>
          <w:szCs w:val="30"/>
          <w:lang w:val="en-US" w:eastAsia="zh-CN"/>
        </w:rPr>
        <w:t>0</w:t>
      </w:r>
      <w:r>
        <w:rPr>
          <w:rFonts w:hint="eastAsia" w:ascii="仿宋" w:hAnsi="仿宋" w:eastAsia="仿宋"/>
          <w:sz w:val="30"/>
          <w:szCs w:val="30"/>
        </w:rPr>
        <w:t>万元，完成预算的 %，决算数较2019年增加（减少）  万元，增长（下降）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cs="Times New Roman"/>
          <w:sz w:val="30"/>
          <w:szCs w:val="30"/>
        </w:rPr>
        <w:t>。</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w:t>
      </w:r>
      <w:r>
        <w:rPr>
          <w:rFonts w:hint="eastAsia" w:ascii="仿宋" w:hAnsi="仿宋" w:eastAsia="仿宋"/>
          <w:sz w:val="30"/>
          <w:szCs w:val="30"/>
          <w:lang w:val="en-US" w:eastAsia="zh-CN"/>
        </w:rPr>
        <w:t>全年安排因公出国（境）团组  个，累计  人次，主要为：</w:t>
      </w:r>
      <w:r>
        <w:rPr>
          <w:rFonts w:ascii="仿宋" w:hAnsi="仿宋" w:eastAsia="仿宋"/>
          <w:sz w:val="30"/>
          <w:szCs w:val="30"/>
        </w:rPr>
        <w:t>……</w:t>
      </w:r>
      <w:r>
        <w:rPr>
          <w:rFonts w:hint="eastAsia" w:ascii="仿宋" w:hAnsi="仿宋" w:eastAsia="仿宋"/>
          <w:sz w:val="30"/>
          <w:szCs w:val="30"/>
        </w:rPr>
        <w:t>。</w:t>
      </w:r>
    </w:p>
    <w:p>
      <w:pPr>
        <w:ind w:firstLine="630"/>
        <w:jc w:val="left"/>
        <w:rPr>
          <w:rFonts w:hint="default" w:ascii="仿宋" w:hAnsi="仿宋" w:eastAsia="仿宋"/>
          <w:sz w:val="30"/>
          <w:szCs w:val="30"/>
          <w:lang w:val="en-US" w:eastAsia="zh-CN"/>
        </w:rPr>
      </w:pPr>
      <w:r>
        <w:rPr>
          <w:rFonts w:hint="eastAsia" w:ascii="仿宋" w:hAnsi="仿宋" w:eastAsia="仿宋"/>
          <w:sz w:val="30"/>
          <w:szCs w:val="30"/>
        </w:rPr>
        <w:t>（二）公务接待费支出年初预算数为</w:t>
      </w:r>
      <w:r>
        <w:rPr>
          <w:rFonts w:hint="eastAsia" w:ascii="仿宋" w:hAnsi="仿宋" w:eastAsia="仿宋"/>
          <w:sz w:val="30"/>
          <w:szCs w:val="30"/>
          <w:lang w:val="en-US" w:eastAsia="zh-CN"/>
        </w:rPr>
        <w:t>44.00</w:t>
      </w:r>
      <w:r>
        <w:rPr>
          <w:rFonts w:hint="eastAsia" w:ascii="仿宋" w:hAnsi="仿宋" w:eastAsia="仿宋"/>
          <w:sz w:val="30"/>
          <w:szCs w:val="30"/>
        </w:rPr>
        <w:t>万元，决算数为</w:t>
      </w:r>
      <w:r>
        <w:rPr>
          <w:rFonts w:hint="eastAsia" w:ascii="仿宋" w:hAnsi="仿宋" w:eastAsia="仿宋"/>
          <w:sz w:val="30"/>
          <w:szCs w:val="30"/>
          <w:lang w:val="en-US" w:eastAsia="zh-CN"/>
        </w:rPr>
        <w:t>43.92</w:t>
      </w:r>
      <w:r>
        <w:rPr>
          <w:rFonts w:hint="eastAsia" w:ascii="仿宋" w:hAnsi="仿宋" w:eastAsia="仿宋"/>
          <w:sz w:val="30"/>
          <w:szCs w:val="30"/>
        </w:rPr>
        <w:t>万元，完成预算的</w:t>
      </w:r>
      <w:r>
        <w:rPr>
          <w:rFonts w:hint="eastAsia" w:ascii="仿宋" w:hAnsi="仿宋" w:eastAsia="仿宋"/>
          <w:sz w:val="30"/>
          <w:szCs w:val="30"/>
          <w:lang w:val="en-US" w:eastAsia="zh-CN"/>
        </w:rPr>
        <w:t>99.81</w:t>
      </w:r>
      <w:r>
        <w:rPr>
          <w:rFonts w:hint="eastAsia" w:ascii="仿宋" w:hAnsi="仿宋" w:eastAsia="仿宋"/>
          <w:sz w:val="30"/>
          <w:szCs w:val="30"/>
        </w:rPr>
        <w:t>%，决算数较20</w:t>
      </w:r>
      <w:r>
        <w:rPr>
          <w:rFonts w:hint="eastAsia" w:ascii="仿宋" w:hAnsi="仿宋" w:eastAsia="仿宋"/>
          <w:sz w:val="30"/>
          <w:szCs w:val="30"/>
          <w:lang w:val="en-US" w:eastAsia="zh-CN"/>
        </w:rPr>
        <w:t>20</w:t>
      </w:r>
      <w:r>
        <w:rPr>
          <w:rFonts w:hint="eastAsia" w:ascii="仿宋" w:hAnsi="仿宋" w:eastAsia="仿宋"/>
          <w:sz w:val="30"/>
          <w:szCs w:val="30"/>
        </w:rPr>
        <w:t>年增加</w:t>
      </w:r>
      <w:r>
        <w:rPr>
          <w:rFonts w:hint="eastAsia" w:ascii="仿宋" w:hAnsi="仿宋" w:eastAsia="仿宋"/>
          <w:sz w:val="30"/>
          <w:szCs w:val="30"/>
          <w:lang w:val="en-US" w:eastAsia="zh-CN"/>
        </w:rPr>
        <w:t>27.92</w:t>
      </w:r>
      <w:r>
        <w:rPr>
          <w:rFonts w:hint="eastAsia" w:ascii="仿宋" w:hAnsi="仿宋" w:eastAsia="仿宋"/>
          <w:sz w:val="30"/>
          <w:szCs w:val="30"/>
        </w:rPr>
        <w:t>万元，增长</w:t>
      </w:r>
      <w:r>
        <w:rPr>
          <w:rFonts w:hint="eastAsia" w:ascii="仿宋" w:hAnsi="仿宋" w:eastAsia="仿宋"/>
          <w:sz w:val="30"/>
          <w:szCs w:val="30"/>
          <w:lang w:val="en-US" w:eastAsia="zh-CN"/>
        </w:rPr>
        <w:t>174.50</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主要原因是2020年决算数较低，不符合实际，2021年进行了适当调整</w:t>
      </w:r>
      <w:r>
        <w:rPr>
          <w:rFonts w:hint="eastAsia" w:ascii="仿宋" w:hAnsi="仿宋" w:eastAsia="仿宋"/>
          <w:sz w:val="30"/>
          <w:szCs w:val="30"/>
        </w:rPr>
        <w:t>。</w:t>
      </w:r>
      <w:r>
        <w:rPr>
          <w:rFonts w:hint="eastAsia" w:ascii="仿宋" w:hAnsi="仿宋" w:eastAsia="仿宋"/>
          <w:sz w:val="30"/>
          <w:szCs w:val="30"/>
          <w:lang w:val="en-US" w:eastAsia="zh-CN"/>
        </w:rPr>
        <w:t>全年国内公务接待600批，累计接待3500人次，其中外事接待 0批，累计接待0人次，主要为：</w:t>
      </w:r>
      <w:r>
        <w:rPr>
          <w:rFonts w:ascii="仿宋" w:hAnsi="仿宋" w:eastAsia="仿宋"/>
          <w:sz w:val="30"/>
          <w:szCs w:val="30"/>
        </w:rPr>
        <w:t>……</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（三）公务用车购置及运行维护费支出</w:t>
      </w:r>
      <w:r>
        <w:rPr>
          <w:rFonts w:hint="eastAsia" w:ascii="仿宋" w:hAnsi="仿宋" w:eastAsia="仿宋"/>
          <w:sz w:val="30"/>
          <w:szCs w:val="30"/>
          <w:lang w:val="en-US" w:eastAsia="zh-CN"/>
        </w:rPr>
        <w:t>13.48</w:t>
      </w:r>
      <w:r>
        <w:rPr>
          <w:rFonts w:hint="eastAsia" w:ascii="仿宋" w:hAnsi="仿宋" w:eastAsia="仿宋"/>
          <w:sz w:val="30"/>
          <w:szCs w:val="30"/>
        </w:rPr>
        <w:t xml:space="preserve">万元，其中公务用车购置年初预算数为 </w:t>
      </w:r>
      <w:r>
        <w:rPr>
          <w:rFonts w:hint="eastAsia" w:ascii="仿宋" w:hAnsi="仿宋" w:eastAsia="仿宋"/>
          <w:sz w:val="30"/>
          <w:szCs w:val="30"/>
          <w:lang w:val="en-US" w:eastAsia="zh-CN"/>
        </w:rPr>
        <w:t>0</w:t>
      </w:r>
      <w:r>
        <w:rPr>
          <w:rFonts w:hint="eastAsia" w:ascii="仿宋" w:hAnsi="仿宋" w:eastAsia="仿宋"/>
          <w:sz w:val="30"/>
          <w:szCs w:val="30"/>
        </w:rPr>
        <w:t>万元，决算数为</w:t>
      </w:r>
      <w:r>
        <w:rPr>
          <w:rFonts w:hint="eastAsia" w:ascii="仿宋" w:hAnsi="仿宋" w:eastAsia="仿宋"/>
          <w:sz w:val="30"/>
          <w:szCs w:val="30"/>
          <w:lang w:val="en-US" w:eastAsia="zh-CN"/>
        </w:rPr>
        <w:t>0</w:t>
      </w:r>
      <w:r>
        <w:rPr>
          <w:rFonts w:hint="eastAsia" w:ascii="仿宋" w:hAnsi="仿宋" w:eastAsia="仿宋"/>
          <w:sz w:val="30"/>
          <w:szCs w:val="30"/>
        </w:rPr>
        <w:t>万元，完成预算的 %，决算数较2019年增加（减少）</w:t>
      </w:r>
      <w:r>
        <w:rPr>
          <w:rFonts w:hint="eastAsia" w:ascii="仿宋" w:hAnsi="仿宋" w:eastAsia="仿宋"/>
          <w:sz w:val="30"/>
          <w:szCs w:val="30"/>
          <w:lang w:val="en-US" w:eastAsia="zh-CN"/>
        </w:rPr>
        <w:t>0</w:t>
      </w:r>
      <w:r>
        <w:rPr>
          <w:rFonts w:hint="eastAsia" w:ascii="仿宋" w:hAnsi="仿宋" w:eastAsia="仿宋"/>
          <w:sz w:val="30"/>
          <w:szCs w:val="30"/>
        </w:rPr>
        <w:t>万元，增长（下降）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w:t>
      </w:r>
      <w:r>
        <w:rPr>
          <w:rFonts w:hint="eastAsia" w:ascii="仿宋" w:hAnsi="仿宋" w:eastAsia="仿宋"/>
          <w:sz w:val="30"/>
          <w:szCs w:val="30"/>
          <w:lang w:eastAsia="zh-CN"/>
        </w:rPr>
        <w:t>，</w:t>
      </w:r>
      <w:r>
        <w:rPr>
          <w:rFonts w:hint="eastAsia" w:ascii="仿宋" w:hAnsi="仿宋" w:eastAsia="仿宋"/>
          <w:sz w:val="30"/>
          <w:szCs w:val="30"/>
          <w:lang w:val="en-US" w:eastAsia="zh-CN"/>
        </w:rPr>
        <w:t>全年购置公务用车0辆</w:t>
      </w:r>
      <w:r>
        <w:rPr>
          <w:rFonts w:hint="eastAsia" w:ascii="仿宋" w:hAnsi="仿宋" w:eastAsia="仿宋"/>
          <w:sz w:val="30"/>
          <w:szCs w:val="30"/>
        </w:rPr>
        <w:t>。决算数较年初预算数增加（减少）的主要原因是：</w:t>
      </w:r>
      <w:r>
        <w:rPr>
          <w:rFonts w:ascii="仿宋" w:hAnsi="仿宋" w:eastAsia="仿宋"/>
          <w:sz w:val="30"/>
          <w:szCs w:val="30"/>
        </w:rPr>
        <w:t>……</w:t>
      </w:r>
      <w:r>
        <w:rPr>
          <w:rFonts w:hint="eastAsia" w:ascii="仿宋" w:hAnsi="仿宋" w:eastAsia="仿宋"/>
          <w:sz w:val="30"/>
          <w:szCs w:val="30"/>
        </w:rPr>
        <w:t>；公务用车运行维护费支出年初预算数为</w:t>
      </w:r>
      <w:r>
        <w:rPr>
          <w:rFonts w:hint="eastAsia" w:ascii="仿宋" w:hAnsi="仿宋" w:eastAsia="仿宋"/>
          <w:sz w:val="30"/>
          <w:szCs w:val="30"/>
          <w:lang w:val="en-US" w:eastAsia="zh-CN"/>
        </w:rPr>
        <w:t>15.00</w:t>
      </w:r>
      <w:r>
        <w:rPr>
          <w:rFonts w:hint="eastAsia" w:ascii="仿宋" w:hAnsi="仿宋" w:eastAsia="仿宋"/>
          <w:sz w:val="30"/>
          <w:szCs w:val="30"/>
        </w:rPr>
        <w:t>万元，决算数为</w:t>
      </w:r>
      <w:r>
        <w:rPr>
          <w:rFonts w:hint="eastAsia" w:ascii="仿宋" w:hAnsi="仿宋" w:eastAsia="仿宋"/>
          <w:sz w:val="30"/>
          <w:szCs w:val="30"/>
          <w:lang w:val="en-US" w:eastAsia="zh-CN"/>
        </w:rPr>
        <w:t>13.48</w:t>
      </w:r>
      <w:r>
        <w:rPr>
          <w:rFonts w:hint="eastAsia" w:ascii="仿宋" w:hAnsi="仿宋" w:eastAsia="仿宋"/>
          <w:sz w:val="30"/>
          <w:szCs w:val="30"/>
        </w:rPr>
        <w:t>万元，完成预算的</w:t>
      </w:r>
      <w:r>
        <w:rPr>
          <w:rFonts w:hint="eastAsia" w:ascii="仿宋" w:hAnsi="仿宋" w:eastAsia="仿宋"/>
          <w:sz w:val="30"/>
          <w:szCs w:val="30"/>
          <w:lang w:val="en-US" w:eastAsia="zh-CN"/>
        </w:rPr>
        <w:t>89.86</w:t>
      </w:r>
      <w:r>
        <w:rPr>
          <w:rFonts w:hint="eastAsia" w:ascii="仿宋" w:hAnsi="仿宋" w:eastAsia="仿宋"/>
          <w:sz w:val="30"/>
          <w:szCs w:val="30"/>
        </w:rPr>
        <w:t>%，决算数较20</w:t>
      </w:r>
      <w:r>
        <w:rPr>
          <w:rFonts w:hint="eastAsia" w:ascii="仿宋" w:hAnsi="仿宋" w:eastAsia="仿宋"/>
          <w:sz w:val="30"/>
          <w:szCs w:val="30"/>
          <w:lang w:val="en-US" w:eastAsia="zh-CN"/>
        </w:rPr>
        <w:t>20</w:t>
      </w:r>
      <w:r>
        <w:rPr>
          <w:rFonts w:hint="eastAsia" w:ascii="仿宋" w:hAnsi="仿宋" w:eastAsia="仿宋"/>
          <w:sz w:val="30"/>
          <w:szCs w:val="30"/>
        </w:rPr>
        <w:t>年增加</w:t>
      </w:r>
      <w:r>
        <w:rPr>
          <w:rFonts w:hint="eastAsia" w:ascii="仿宋" w:hAnsi="仿宋" w:eastAsia="仿宋"/>
          <w:sz w:val="30"/>
          <w:szCs w:val="30"/>
          <w:lang w:val="en-US" w:eastAsia="zh-CN"/>
        </w:rPr>
        <w:t>4.48</w:t>
      </w:r>
      <w:r>
        <w:rPr>
          <w:rFonts w:hint="eastAsia" w:ascii="仿宋" w:hAnsi="仿宋" w:eastAsia="仿宋"/>
          <w:sz w:val="30"/>
          <w:szCs w:val="30"/>
        </w:rPr>
        <w:t>万元，增长</w:t>
      </w:r>
      <w:r>
        <w:rPr>
          <w:rFonts w:hint="eastAsia" w:ascii="仿宋" w:hAnsi="仿宋" w:eastAsia="仿宋"/>
          <w:sz w:val="30"/>
          <w:szCs w:val="30"/>
          <w:lang w:val="en-US" w:eastAsia="zh-CN"/>
        </w:rPr>
        <w:t>49.77</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主要原因是2020年决算数较低，不符合实际，2021年进行了适当调整</w:t>
      </w:r>
      <w:r>
        <w:rPr>
          <w:rFonts w:hint="eastAsia" w:ascii="仿宋" w:hAnsi="仿宋" w:eastAsia="仿宋"/>
          <w:sz w:val="30"/>
          <w:szCs w:val="30"/>
          <w:lang w:eastAsia="zh-CN"/>
        </w:rPr>
        <w:t>，</w:t>
      </w:r>
      <w:r>
        <w:rPr>
          <w:rFonts w:hint="eastAsia" w:ascii="仿宋" w:hAnsi="仿宋" w:eastAsia="仿宋"/>
          <w:sz w:val="30"/>
          <w:szCs w:val="30"/>
          <w:lang w:val="en-US" w:eastAsia="zh-CN"/>
        </w:rPr>
        <w:t>年末公务用车保有2辆</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年度机关运行经费支出</w:t>
      </w:r>
      <w:r>
        <w:rPr>
          <w:rFonts w:hint="eastAsia" w:ascii="仿宋" w:hAnsi="仿宋" w:eastAsia="仿宋"/>
          <w:sz w:val="30"/>
          <w:szCs w:val="30"/>
          <w:lang w:val="en-US" w:eastAsia="zh-CN"/>
        </w:rPr>
        <w:t>459.60</w:t>
      </w:r>
      <w:r>
        <w:rPr>
          <w:rFonts w:hint="eastAsia" w:ascii="仿宋" w:hAnsi="仿宋" w:eastAsia="仿宋"/>
          <w:sz w:val="30"/>
          <w:szCs w:val="30"/>
        </w:rPr>
        <w:t>万元（与部门决算中行政单位和参照公务员法管理事业单位一般公共预算财政拨款基本支出中公用经费之和一致），较年初预算数增加</w:t>
      </w:r>
      <w:r>
        <w:rPr>
          <w:rFonts w:hint="eastAsia" w:ascii="仿宋" w:hAnsi="仿宋" w:eastAsia="仿宋"/>
          <w:sz w:val="30"/>
          <w:szCs w:val="30"/>
          <w:lang w:val="en-US" w:eastAsia="zh-CN"/>
        </w:rPr>
        <w:t>0</w:t>
      </w:r>
      <w:r>
        <w:rPr>
          <w:rFonts w:hint="eastAsia" w:ascii="仿宋" w:hAnsi="仿宋" w:eastAsia="仿宋"/>
          <w:sz w:val="30"/>
          <w:szCs w:val="30"/>
        </w:rPr>
        <w:t>万元，增长</w:t>
      </w:r>
      <w:r>
        <w:rPr>
          <w:rFonts w:hint="eastAsia" w:ascii="仿宋" w:hAnsi="仿宋" w:eastAsia="仿宋"/>
          <w:sz w:val="30"/>
          <w:szCs w:val="30"/>
          <w:lang w:val="en-US" w:eastAsia="zh-CN"/>
        </w:rPr>
        <w:t>0</w:t>
      </w:r>
      <w:r>
        <w:rPr>
          <w:rFonts w:hint="eastAsia" w:ascii="仿宋" w:hAnsi="仿宋" w:eastAsia="仿宋"/>
          <w:sz w:val="30"/>
          <w:szCs w:val="30"/>
        </w:rPr>
        <w:t>%，主要原因是</w:t>
      </w:r>
      <w:r>
        <w:rPr>
          <w:rFonts w:hint="eastAsia" w:ascii="仿宋" w:hAnsi="仿宋" w:eastAsia="仿宋"/>
          <w:sz w:val="30"/>
          <w:szCs w:val="30"/>
          <w:lang w:val="en-US" w:eastAsia="zh-CN"/>
        </w:rPr>
        <w:t>年初预算做的比较精准</w:t>
      </w:r>
      <w:r>
        <w:rPr>
          <w:rFonts w:hint="eastAsia" w:ascii="仿宋" w:hAnsi="仿宋" w:eastAsia="仿宋"/>
          <w:sz w:val="30"/>
          <w:szCs w:val="30"/>
        </w:rPr>
        <w:t xml:space="preserve">。 </w:t>
      </w:r>
    </w:p>
    <w:p>
      <w:pPr>
        <w:ind w:firstLine="630"/>
        <w:jc w:val="left"/>
        <w:rPr>
          <w:rFonts w:ascii="黑体" w:hAnsi="黑体" w:eastAsia="黑体"/>
          <w:sz w:val="30"/>
          <w:szCs w:val="30"/>
        </w:rPr>
      </w:pPr>
      <w:r>
        <w:rPr>
          <w:rFonts w:hint="eastAsia" w:ascii="仿宋" w:hAnsi="仿宋" w:eastAsia="仿宋"/>
          <w:sz w:val="30"/>
          <w:szCs w:val="30"/>
        </w:rPr>
        <w:t xml:space="preserve"> </w:t>
      </w:r>
      <w:r>
        <w:rPr>
          <w:rFonts w:hint="eastAsia" w:ascii="黑体" w:hAnsi="黑体" w:eastAsia="黑体"/>
          <w:sz w:val="30"/>
          <w:szCs w:val="30"/>
        </w:rPr>
        <w:t>七、政府采购支出情况说明</w:t>
      </w:r>
    </w:p>
    <w:p>
      <w:pPr>
        <w:pStyle w:val="9"/>
        <w:spacing w:line="600" w:lineRule="atLeast"/>
        <w:ind w:firstLine="600"/>
        <w:rPr>
          <w:rFonts w:hint="eastAsia" w:ascii="仿宋" w:hAnsi="仿宋" w:eastAsia="仿宋"/>
          <w:sz w:val="30"/>
          <w:szCs w:val="30"/>
        </w:rPr>
      </w:pPr>
      <w:r>
        <w:rPr>
          <w:rFonts w:hint="eastAsia" w:ascii="仿宋" w:hAnsi="仿宋" w:eastAsia="仿宋"/>
          <w:sz w:val="30"/>
          <w:szCs w:val="30"/>
        </w:rPr>
        <w:t>本部门202</w:t>
      </w:r>
      <w:r>
        <w:rPr>
          <w:rFonts w:hint="eastAsia" w:ascii="仿宋" w:hAnsi="仿宋" w:eastAsia="仿宋"/>
          <w:sz w:val="30"/>
          <w:szCs w:val="30"/>
          <w:lang w:val="en-US" w:eastAsia="zh-CN"/>
        </w:rPr>
        <w:t>1</w:t>
      </w:r>
      <w:r>
        <w:rPr>
          <w:rFonts w:hint="eastAsia" w:ascii="仿宋" w:hAnsi="仿宋" w:eastAsia="仿宋"/>
          <w:sz w:val="30"/>
          <w:szCs w:val="30"/>
        </w:rPr>
        <w:t>年度政府采购支出总额</w:t>
      </w:r>
      <w:r>
        <w:rPr>
          <w:rFonts w:hint="eastAsia" w:ascii="仿宋" w:hAnsi="仿宋" w:eastAsia="仿宋"/>
          <w:sz w:val="30"/>
          <w:szCs w:val="30"/>
          <w:lang w:val="en-US" w:eastAsia="zh-CN"/>
        </w:rPr>
        <w:t>7.75</w:t>
      </w:r>
      <w:r>
        <w:rPr>
          <w:rFonts w:hint="eastAsia" w:ascii="仿宋" w:hAnsi="仿宋" w:eastAsia="仿宋"/>
          <w:sz w:val="30"/>
          <w:szCs w:val="30"/>
        </w:rPr>
        <w:t>万元，其中：政府采购货物支出</w:t>
      </w:r>
      <w:r>
        <w:rPr>
          <w:rFonts w:hint="eastAsia" w:ascii="仿宋" w:hAnsi="仿宋" w:eastAsia="仿宋"/>
          <w:sz w:val="30"/>
          <w:szCs w:val="30"/>
          <w:lang w:val="en-US" w:eastAsia="zh-CN"/>
        </w:rPr>
        <w:t>7.75</w:t>
      </w:r>
      <w:r>
        <w:rPr>
          <w:rFonts w:hint="eastAsia" w:ascii="仿宋" w:hAnsi="仿宋" w:eastAsia="仿宋"/>
          <w:sz w:val="30"/>
          <w:szCs w:val="30"/>
        </w:rPr>
        <w:t>万元、政府采购工程支出</w:t>
      </w:r>
      <w:r>
        <w:rPr>
          <w:rFonts w:hint="eastAsia" w:ascii="仿宋" w:hAnsi="仿宋" w:eastAsia="仿宋"/>
          <w:sz w:val="30"/>
          <w:szCs w:val="30"/>
          <w:lang w:val="en-US" w:eastAsia="zh-CN"/>
        </w:rPr>
        <w:t>0</w:t>
      </w:r>
      <w:r>
        <w:rPr>
          <w:rFonts w:hint="eastAsia" w:ascii="仿宋" w:hAnsi="仿宋" w:eastAsia="仿宋"/>
          <w:sz w:val="30"/>
          <w:szCs w:val="30"/>
        </w:rPr>
        <w:t>万元、政府采购服务支出</w:t>
      </w:r>
      <w:r>
        <w:rPr>
          <w:rFonts w:hint="eastAsia" w:ascii="仿宋" w:hAnsi="仿宋" w:eastAsia="仿宋"/>
          <w:sz w:val="30"/>
          <w:szCs w:val="30"/>
          <w:lang w:val="en-US" w:eastAsia="zh-CN"/>
        </w:rPr>
        <w:t>0</w:t>
      </w:r>
      <w:r>
        <w:rPr>
          <w:rFonts w:hint="eastAsia" w:ascii="仿宋" w:hAnsi="仿宋" w:eastAsia="仿宋"/>
          <w:sz w:val="30"/>
          <w:szCs w:val="30"/>
        </w:rPr>
        <w:t>万元。授予中小企业合同金额</w:t>
      </w:r>
      <w:r>
        <w:rPr>
          <w:rFonts w:hint="eastAsia" w:ascii="仿宋" w:hAnsi="仿宋" w:eastAsia="仿宋"/>
          <w:sz w:val="30"/>
          <w:szCs w:val="30"/>
          <w:lang w:val="en-US" w:eastAsia="zh-CN"/>
        </w:rPr>
        <w:t>7.75</w:t>
      </w:r>
      <w:r>
        <w:rPr>
          <w:rFonts w:hint="eastAsia" w:ascii="仿宋" w:hAnsi="仿宋" w:eastAsia="仿宋"/>
          <w:sz w:val="30"/>
          <w:szCs w:val="30"/>
        </w:rPr>
        <w:t>万元，占政府采购支出总额的</w:t>
      </w:r>
      <w:r>
        <w:rPr>
          <w:rFonts w:hint="eastAsia" w:ascii="仿宋" w:hAnsi="仿宋" w:eastAsia="仿宋"/>
          <w:sz w:val="30"/>
          <w:szCs w:val="30"/>
          <w:lang w:val="en-US" w:eastAsia="zh-CN"/>
        </w:rPr>
        <w:t>100</w:t>
      </w:r>
      <w:r>
        <w:rPr>
          <w:rFonts w:hint="eastAsia" w:ascii="仿宋" w:hAnsi="仿宋" w:eastAsia="仿宋"/>
          <w:sz w:val="30"/>
          <w:szCs w:val="30"/>
        </w:rPr>
        <w:t>%，其中：授予小微企业合同金额  万元，占政府采购支出总额的  %。（部门</w:t>
      </w:r>
      <w:r>
        <w:rPr>
          <w:rFonts w:hint="eastAsia" w:ascii="仿宋" w:hAnsi="仿宋" w:eastAsia="仿宋"/>
          <w:sz w:val="30"/>
          <w:szCs w:val="30"/>
          <w:lang w:val="en-US" w:eastAsia="zh-CN"/>
        </w:rPr>
        <w:t>公开的</w:t>
      </w:r>
      <w:r>
        <w:rPr>
          <w:rFonts w:hint="eastAsia" w:ascii="仿宋" w:hAnsi="仿宋" w:eastAsia="仿宋"/>
          <w:sz w:val="30"/>
          <w:szCs w:val="30"/>
        </w:rPr>
        <w:t>政府采购金额的计算口径为：本部门纳入202</w:t>
      </w:r>
      <w:r>
        <w:rPr>
          <w:rFonts w:hint="eastAsia" w:ascii="仿宋" w:hAnsi="仿宋" w:eastAsia="仿宋"/>
          <w:sz w:val="30"/>
          <w:szCs w:val="30"/>
          <w:lang w:val="en-US" w:eastAsia="zh-CN"/>
        </w:rPr>
        <w:t>1</w:t>
      </w:r>
      <w:r>
        <w:rPr>
          <w:rFonts w:hint="eastAsia" w:ascii="仿宋" w:hAnsi="仿宋" w:eastAsia="仿宋"/>
          <w:sz w:val="30"/>
          <w:szCs w:val="30"/>
        </w:rPr>
        <w:t>年部门预算范围的各项政府采购支出金额之和，不包括涉密采购项目的支出金额。）</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ind w:firstLine="630"/>
        <w:jc w:val="left"/>
        <w:rPr>
          <w:rFonts w:hint="eastAsia" w:ascii="仿宋" w:hAnsi="仿宋" w:eastAsia="仿宋"/>
          <w:kern w:val="0"/>
          <w:sz w:val="30"/>
          <w:szCs w:val="30"/>
        </w:rPr>
      </w:pPr>
      <w:r>
        <w:rPr>
          <w:rFonts w:hint="eastAsia" w:ascii="仿宋" w:hAnsi="仿宋" w:eastAsia="仿宋"/>
          <w:kern w:val="0"/>
          <w:sz w:val="30"/>
          <w:szCs w:val="30"/>
        </w:rPr>
        <w:t>截止202</w:t>
      </w:r>
      <w:r>
        <w:rPr>
          <w:rFonts w:hint="eastAsia" w:ascii="仿宋" w:hAnsi="仿宋" w:eastAsia="仿宋"/>
          <w:kern w:val="0"/>
          <w:sz w:val="30"/>
          <w:szCs w:val="30"/>
          <w:lang w:val="en-US" w:eastAsia="zh-CN"/>
        </w:rPr>
        <w:t>1</w:t>
      </w:r>
      <w:r>
        <w:rPr>
          <w:rFonts w:hint="eastAsia" w:ascii="仿宋" w:hAnsi="仿宋" w:eastAsia="仿宋"/>
          <w:kern w:val="0"/>
          <w:sz w:val="30"/>
          <w:szCs w:val="30"/>
        </w:rPr>
        <w:t>年12月31日，本部门</w:t>
      </w:r>
      <w:r>
        <w:rPr>
          <w:rFonts w:hint="eastAsia" w:ascii="仿宋" w:hAnsi="仿宋" w:eastAsia="仿宋"/>
          <w:kern w:val="0"/>
          <w:sz w:val="30"/>
          <w:szCs w:val="30"/>
          <w:lang w:eastAsia="zh-CN"/>
        </w:rPr>
        <w:t>（</w:t>
      </w:r>
      <w:r>
        <w:rPr>
          <w:rFonts w:hint="eastAsia" w:ascii="仿宋" w:hAnsi="仿宋" w:eastAsia="仿宋"/>
          <w:kern w:val="0"/>
          <w:sz w:val="30"/>
          <w:szCs w:val="30"/>
          <w:lang w:val="en-US" w:eastAsia="zh-CN"/>
        </w:rPr>
        <w:t>单位）</w:t>
      </w:r>
      <w:r>
        <w:rPr>
          <w:rFonts w:hint="eastAsia" w:ascii="仿宋" w:hAnsi="仿宋" w:eastAsia="仿宋"/>
          <w:kern w:val="0"/>
          <w:sz w:val="30"/>
          <w:szCs w:val="30"/>
        </w:rPr>
        <w:t>国有资产占用情况见</w:t>
      </w:r>
      <w:r>
        <w:rPr>
          <w:rFonts w:hint="eastAsia" w:ascii="仿宋" w:hAnsi="仿宋" w:eastAsia="仿宋"/>
          <w:kern w:val="0"/>
          <w:sz w:val="30"/>
          <w:szCs w:val="30"/>
          <w:lang w:val="en-US" w:eastAsia="zh-CN"/>
        </w:rPr>
        <w:t>公开10</w:t>
      </w:r>
      <w:r>
        <w:rPr>
          <w:rFonts w:hint="eastAsia" w:ascii="仿宋" w:hAnsi="仿宋" w:eastAsia="仿宋"/>
          <w:kern w:val="0"/>
          <w:sz w:val="30"/>
          <w:szCs w:val="30"/>
        </w:rPr>
        <w:t>表《国有资产占用情况表》。</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（一）绩效管理工作开展情况。</w:t>
      </w:r>
    </w:p>
    <w:p>
      <w:pPr>
        <w:autoSpaceDE w:val="0"/>
        <w:autoSpaceDN w:val="0"/>
        <w:adjustRightInd w:val="0"/>
        <w:spacing w:line="360" w:lineRule="auto"/>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根据预算绩效管理要求，我部门组织对</w:t>
      </w:r>
      <w:r>
        <w:rPr>
          <w:rFonts w:ascii="仿宋" w:hAnsi="仿宋" w:eastAsia="仿宋" w:cs="仿宋_GB2312"/>
          <w:kern w:val="0"/>
          <w:sz w:val="30"/>
          <w:szCs w:val="30"/>
        </w:rPr>
        <w:t>20</w:t>
      </w:r>
      <w:r>
        <w:rPr>
          <w:rFonts w:hint="eastAsia" w:ascii="仿宋" w:hAnsi="仿宋" w:eastAsia="仿宋" w:cs="仿宋_GB2312"/>
          <w:kern w:val="0"/>
          <w:sz w:val="30"/>
          <w:szCs w:val="30"/>
        </w:rPr>
        <w:t>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年度一般公共预算项目支出</w:t>
      </w:r>
      <w:r>
        <w:rPr>
          <w:rFonts w:hint="eastAsia" w:ascii="仿宋" w:hAnsi="仿宋" w:eastAsia="仿宋" w:cs="仿宋_GB2312"/>
          <w:kern w:val="0"/>
          <w:sz w:val="30"/>
          <w:szCs w:val="30"/>
          <w:lang w:val="en-US" w:eastAsia="zh-CN"/>
        </w:rPr>
        <w:t>所有二级项目22个</w:t>
      </w:r>
      <w:r>
        <w:rPr>
          <w:rFonts w:hint="eastAsia" w:ascii="仿宋" w:hAnsi="仿宋" w:eastAsia="仿宋" w:cs="仿宋_GB2312"/>
          <w:kern w:val="0"/>
          <w:sz w:val="30"/>
          <w:szCs w:val="30"/>
        </w:rPr>
        <w:t>全面开展绩效自评，共涉及资金</w:t>
      </w:r>
      <w:r>
        <w:rPr>
          <w:rFonts w:hint="eastAsia" w:ascii="仿宋" w:hAnsi="仿宋" w:eastAsia="仿宋" w:cs="仿宋_GB2312"/>
          <w:kern w:val="0"/>
          <w:sz w:val="30"/>
          <w:szCs w:val="30"/>
          <w:lang w:val="en-US" w:eastAsia="zh-CN"/>
        </w:rPr>
        <w:t>1438.81</w:t>
      </w:r>
      <w:r>
        <w:rPr>
          <w:rFonts w:hint="eastAsia" w:ascii="仿宋" w:hAnsi="仿宋" w:eastAsia="仿宋" w:cs="仿宋_GB2312"/>
          <w:kern w:val="0"/>
          <w:sz w:val="30"/>
          <w:szCs w:val="30"/>
        </w:rPr>
        <w:t>万元，占一般公共预算项目支出总额的</w:t>
      </w:r>
      <w:r>
        <w:rPr>
          <w:rFonts w:hint="eastAsia" w:ascii="仿宋" w:hAnsi="仿宋" w:eastAsia="仿宋" w:cs="仿宋_GB2312"/>
          <w:kern w:val="0"/>
          <w:sz w:val="30"/>
          <w:szCs w:val="30"/>
          <w:lang w:val="en-US" w:eastAsia="zh-CN"/>
        </w:rPr>
        <w:t>100</w:t>
      </w:r>
      <w:r>
        <w:rPr>
          <w:rFonts w:hint="eastAsia" w:ascii="仿宋" w:hAnsi="仿宋" w:eastAsia="仿宋" w:cs="仿宋_GB2312"/>
          <w:kern w:val="0"/>
          <w:sz w:val="30"/>
          <w:szCs w:val="30"/>
        </w:rPr>
        <w:t xml:space="preserve">%。    </w:t>
      </w:r>
    </w:p>
    <w:p>
      <w:pPr>
        <w:autoSpaceDE w:val="0"/>
        <w:autoSpaceDN w:val="0"/>
        <w:adjustRightInd w:val="0"/>
        <w:spacing w:line="360" w:lineRule="auto"/>
        <w:ind w:firstLine="6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val="en-US" w:eastAsia="zh-CN"/>
        </w:rPr>
        <w:t>2021年上社村上社村道路硬化</w:t>
      </w:r>
      <w:r>
        <w:rPr>
          <w:rFonts w:hint="eastAsia" w:ascii="仿宋" w:hAnsi="仿宋" w:eastAsia="仿宋" w:cs="仿宋_GB2312"/>
          <w:kern w:val="0"/>
          <w:sz w:val="30"/>
          <w:szCs w:val="30"/>
        </w:rPr>
        <w:t>”项目”等</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个项目开展了部门评价，涉及一般公共预算支出</w:t>
      </w:r>
      <w:r>
        <w:rPr>
          <w:rFonts w:hint="eastAsia" w:ascii="仿宋" w:hAnsi="仿宋" w:eastAsia="仿宋" w:cs="仿宋_GB2312"/>
          <w:kern w:val="0"/>
          <w:sz w:val="30"/>
          <w:szCs w:val="30"/>
          <w:lang w:val="en-US" w:eastAsia="zh-CN"/>
        </w:rPr>
        <w:t>15.30</w:t>
      </w:r>
      <w:r>
        <w:rPr>
          <w:rFonts w:hint="eastAsia" w:ascii="仿宋" w:hAnsi="仿宋" w:eastAsia="仿宋" w:cs="仿宋_GB2312"/>
          <w:kern w:val="0"/>
          <w:sz w:val="30"/>
          <w:szCs w:val="30"/>
        </w:rPr>
        <w:t>万元</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政府性基金预算支出 0万元</w:t>
      </w:r>
      <w:r>
        <w:rPr>
          <w:rFonts w:hint="eastAsia" w:ascii="仿宋" w:hAnsi="仿宋" w:eastAsia="仿宋" w:cs="仿宋_GB2312"/>
          <w:kern w:val="0"/>
          <w:sz w:val="30"/>
          <w:szCs w:val="30"/>
        </w:rPr>
        <w:t>。其中，对“</w:t>
      </w:r>
      <w:r>
        <w:rPr>
          <w:rFonts w:hint="eastAsia" w:ascii="仿宋" w:hAnsi="仿宋" w:eastAsia="仿宋" w:cs="仿宋_GB2312"/>
          <w:kern w:val="0"/>
          <w:sz w:val="30"/>
          <w:szCs w:val="30"/>
          <w:lang w:val="en-US" w:eastAsia="zh-CN"/>
        </w:rPr>
        <w:t>XXX</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XXX</w:t>
      </w:r>
      <w:r>
        <w:rPr>
          <w:rFonts w:hint="eastAsia" w:ascii="仿宋" w:hAnsi="仿宋" w:eastAsia="仿宋" w:cs="仿宋_GB2312"/>
          <w:kern w:val="0"/>
          <w:sz w:val="30"/>
          <w:szCs w:val="30"/>
          <w:lang w:eastAsia="zh-CN"/>
        </w:rPr>
        <w:t>”等</w:t>
      </w:r>
      <w:r>
        <w:rPr>
          <w:rFonts w:hint="eastAsia" w:ascii="仿宋" w:hAnsi="仿宋" w:eastAsia="仿宋" w:cs="仿宋_GB2312"/>
          <w:kern w:val="0"/>
          <w:sz w:val="30"/>
          <w:szCs w:val="30"/>
        </w:rPr>
        <w:t>项目</w:t>
      </w:r>
      <w:r>
        <w:rPr>
          <w:rFonts w:hint="eastAsia" w:ascii="仿宋" w:hAnsi="仿宋" w:eastAsia="仿宋" w:cs="仿宋_GB2312"/>
          <w:kern w:val="0"/>
          <w:sz w:val="30"/>
          <w:szCs w:val="30"/>
          <w:lang w:eastAsia="zh-CN"/>
        </w:rPr>
        <w:t>分别</w:t>
      </w:r>
      <w:r>
        <w:rPr>
          <w:rFonts w:hint="eastAsia" w:ascii="仿宋" w:hAnsi="仿宋" w:eastAsia="仿宋" w:cs="仿宋_GB2312"/>
          <w:kern w:val="0"/>
          <w:sz w:val="30"/>
          <w:szCs w:val="30"/>
          <w:lang w:val="en-US" w:eastAsia="zh-CN"/>
        </w:rPr>
        <w:t>委托“XXX”、“XXX”等第三方机构开展</w:t>
      </w:r>
      <w:r>
        <w:rPr>
          <w:rFonts w:hint="eastAsia" w:ascii="仿宋" w:hAnsi="仿宋" w:eastAsia="仿宋" w:cs="宋体"/>
          <w:kern w:val="0"/>
          <w:sz w:val="30"/>
          <w:szCs w:val="30"/>
        </w:rPr>
        <w:t>绩效评价</w:t>
      </w:r>
      <w:r>
        <w:rPr>
          <w:rFonts w:hint="eastAsia" w:ascii="仿宋" w:hAnsi="仿宋" w:eastAsia="仿宋" w:cs="仿宋_GB2312"/>
          <w:kern w:val="0"/>
          <w:sz w:val="30"/>
          <w:szCs w:val="30"/>
        </w:rPr>
        <w:t>。从评价情况来看，</w:t>
      </w:r>
      <w:r>
        <w:rPr>
          <w:rFonts w:hint="eastAsia" w:ascii="仿宋" w:hAnsi="仿宋" w:eastAsia="仿宋" w:cs="仿宋_GB2312"/>
          <w:kern w:val="0"/>
          <w:sz w:val="30"/>
          <w:szCs w:val="30"/>
          <w:lang w:val="en-US" w:eastAsia="zh-CN"/>
        </w:rPr>
        <w:t>项目建设基本达到年初设定绩效目标</w:t>
      </w:r>
      <w:r>
        <w:rPr>
          <w:rFonts w:hint="eastAsia" w:ascii="仿宋" w:hAnsi="仿宋" w:eastAsia="仿宋" w:cs="仿宋_GB2312"/>
          <w:kern w:val="0"/>
          <w:sz w:val="30"/>
          <w:szCs w:val="30"/>
        </w:rPr>
        <w:t>。</w:t>
      </w:r>
    </w:p>
    <w:p>
      <w:pPr>
        <w:autoSpaceDE w:val="0"/>
        <w:autoSpaceDN w:val="0"/>
        <w:adjustRightInd w:val="0"/>
        <w:spacing w:line="360" w:lineRule="auto"/>
        <w:ind w:firstLine="600"/>
        <w:jc w:val="left"/>
        <w:rPr>
          <w:rFonts w:hint="default" w:ascii="仿宋" w:hAnsi="仿宋" w:eastAsia="仿宋" w:cs="仿宋_GB2312"/>
          <w:kern w:val="0"/>
          <w:sz w:val="30"/>
          <w:szCs w:val="30"/>
          <w:lang w:val="en-US" w:eastAsia="zh-CN"/>
        </w:rPr>
      </w:pPr>
      <w:r>
        <w:rPr>
          <w:rFonts w:hint="eastAsia" w:ascii="仿宋" w:hAnsi="仿宋" w:eastAsia="仿宋" w:cs="仿宋_GB2312"/>
          <w:kern w:val="0"/>
          <w:sz w:val="30"/>
          <w:szCs w:val="30"/>
          <w:lang w:val="en-US" w:eastAsia="zh-CN"/>
        </w:rPr>
        <w:t>组织对“长冈乡人民政府”1个部门开展整体支出绩效评价试点</w:t>
      </w:r>
      <w:r>
        <w:rPr>
          <w:rFonts w:hint="eastAsia" w:ascii="仿宋" w:hAnsi="仿宋" w:eastAsia="仿宋" w:cs="仿宋_GB2312"/>
          <w:kern w:val="0"/>
          <w:sz w:val="30"/>
          <w:szCs w:val="30"/>
        </w:rPr>
        <w:t>，涉及一般公共预算支出</w:t>
      </w:r>
      <w:r>
        <w:rPr>
          <w:rFonts w:hint="eastAsia" w:ascii="仿宋" w:hAnsi="仿宋" w:eastAsia="仿宋" w:cs="仿宋_GB2312"/>
          <w:kern w:val="0"/>
          <w:sz w:val="30"/>
          <w:szCs w:val="30"/>
          <w:lang w:val="en-US" w:eastAsia="zh-CN"/>
        </w:rPr>
        <w:t>1438.81</w:t>
      </w:r>
      <w:r>
        <w:rPr>
          <w:rFonts w:hint="eastAsia" w:ascii="仿宋" w:hAnsi="仿宋" w:eastAsia="仿宋" w:cs="仿宋_GB2312"/>
          <w:kern w:val="0"/>
          <w:sz w:val="30"/>
          <w:szCs w:val="30"/>
        </w:rPr>
        <w:t>万元</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政府性基金预算支出0万元</w:t>
      </w:r>
      <w:r>
        <w:rPr>
          <w:rFonts w:hint="eastAsia" w:ascii="仿宋" w:hAnsi="仿宋" w:eastAsia="仿宋" w:cs="仿宋_GB2312"/>
          <w:kern w:val="0"/>
          <w:sz w:val="30"/>
          <w:szCs w:val="30"/>
        </w:rPr>
        <w:t>。其中，对“</w:t>
      </w:r>
      <w:r>
        <w:rPr>
          <w:rFonts w:hint="eastAsia" w:ascii="仿宋" w:hAnsi="仿宋" w:eastAsia="仿宋" w:cs="仿宋_GB2312"/>
          <w:kern w:val="0"/>
          <w:sz w:val="30"/>
          <w:szCs w:val="30"/>
          <w:lang w:val="en-US" w:eastAsia="zh-CN"/>
        </w:rPr>
        <w:t>XXX</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XXX</w:t>
      </w:r>
      <w:r>
        <w:rPr>
          <w:rFonts w:hint="default" w:ascii="仿宋" w:hAnsi="仿宋" w:eastAsia="仿宋" w:cs="仿宋_GB2312"/>
          <w:kern w:val="0"/>
          <w:sz w:val="30"/>
          <w:szCs w:val="30"/>
          <w:lang w:val="en-US" w:eastAsia="zh-CN"/>
        </w:rPr>
        <w:t>”</w:t>
      </w:r>
      <w:r>
        <w:rPr>
          <w:rFonts w:hint="eastAsia" w:ascii="仿宋" w:hAnsi="仿宋" w:eastAsia="仿宋" w:cs="仿宋_GB2312"/>
          <w:kern w:val="0"/>
          <w:sz w:val="30"/>
          <w:szCs w:val="30"/>
          <w:lang w:val="en-US" w:eastAsia="zh-CN"/>
        </w:rPr>
        <w:t>等部门（单位）整体支出分别委托“XXX”、“XXX”等第三方机构开展绩效评价。</w:t>
      </w:r>
      <w:r>
        <w:rPr>
          <w:rFonts w:hint="eastAsia" w:ascii="仿宋" w:hAnsi="仿宋" w:eastAsia="仿宋" w:cs="仿宋_GB2312"/>
          <w:kern w:val="0"/>
          <w:sz w:val="30"/>
          <w:szCs w:val="30"/>
        </w:rPr>
        <w:t>从评价情况来看，</w:t>
      </w:r>
      <w:r>
        <w:rPr>
          <w:rFonts w:hint="eastAsia" w:ascii="仿宋" w:hAnsi="仿宋" w:eastAsia="仿宋" w:cs="仿宋_GB2312"/>
          <w:kern w:val="0"/>
          <w:sz w:val="30"/>
          <w:szCs w:val="30"/>
          <w:lang w:val="en-US" w:eastAsia="zh-CN"/>
        </w:rPr>
        <w:t>单位建设基本达到年初设定绩效目标</w:t>
      </w:r>
      <w:r>
        <w:rPr>
          <w:rFonts w:hint="eastAsia" w:ascii="仿宋" w:hAnsi="仿宋" w:eastAsia="仿宋" w:cs="仿宋_GB2312"/>
          <w:kern w:val="0"/>
          <w:sz w:val="30"/>
          <w:szCs w:val="30"/>
        </w:rPr>
        <w:t>。</w:t>
      </w:r>
    </w:p>
    <w:p>
      <w:pPr>
        <w:numPr>
          <w:ilvl w:val="0"/>
          <w:numId w:val="2"/>
        </w:num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部门决算中项目绩效自评结果。</w:t>
      </w:r>
    </w:p>
    <w:p>
      <w:pPr>
        <w:numPr>
          <w:ilvl w:val="0"/>
          <w:numId w:val="0"/>
        </w:numPr>
        <w:autoSpaceDE w:val="0"/>
        <w:autoSpaceDN w:val="0"/>
        <w:adjustRightInd w:val="0"/>
        <w:spacing w:line="360" w:lineRule="auto"/>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我部门今年在部门决算中反映“</w:t>
      </w:r>
      <w:r>
        <w:rPr>
          <w:rFonts w:hint="eastAsia" w:ascii="仿宋" w:hAnsi="仿宋" w:eastAsia="仿宋" w:cs="仿宋_GB2312"/>
          <w:kern w:val="0"/>
          <w:sz w:val="30"/>
          <w:szCs w:val="30"/>
          <w:lang w:val="en-US" w:eastAsia="zh-CN"/>
        </w:rPr>
        <w:t>2021年上社村上社村道路硬化</w:t>
      </w:r>
      <w:r>
        <w:rPr>
          <w:rFonts w:hint="eastAsia" w:ascii="仿宋" w:hAnsi="仿宋" w:eastAsia="仿宋" w:cs="仿宋_GB2312"/>
          <w:kern w:val="0"/>
          <w:sz w:val="30"/>
          <w:szCs w:val="30"/>
        </w:rPr>
        <w:t>”项目</w:t>
      </w:r>
      <w:r>
        <w:rPr>
          <w:rFonts w:hint="eastAsia" w:ascii="仿宋" w:hAnsi="仿宋" w:eastAsia="仿宋" w:cs="仿宋_GB2312"/>
          <w:kern w:val="0"/>
          <w:sz w:val="30"/>
          <w:szCs w:val="30"/>
          <w:lang w:val="en-US" w:eastAsia="zh-CN"/>
        </w:rPr>
        <w:t>绩效</w:t>
      </w:r>
      <w:r>
        <w:rPr>
          <w:rFonts w:hint="eastAsia" w:ascii="仿宋" w:hAnsi="仿宋" w:eastAsia="仿宋" w:cs="仿宋_GB2312"/>
          <w:kern w:val="0"/>
          <w:sz w:val="30"/>
          <w:szCs w:val="30"/>
        </w:rPr>
        <w:t>自评结果。</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项目绩效自评</w:t>
      </w:r>
      <w:r>
        <w:rPr>
          <w:rFonts w:hint="eastAsia" w:ascii="仿宋" w:hAnsi="仿宋" w:eastAsia="仿宋" w:cs="仿宋_GB2312"/>
          <w:kern w:val="0"/>
          <w:sz w:val="30"/>
          <w:szCs w:val="30"/>
          <w:lang w:val="en-US" w:eastAsia="zh-CN"/>
        </w:rPr>
        <w:t>总体</w:t>
      </w:r>
      <w:r>
        <w:rPr>
          <w:rFonts w:hint="eastAsia" w:ascii="仿宋" w:hAnsi="仿宋" w:eastAsia="仿宋" w:cs="仿宋_GB2312"/>
          <w:kern w:val="0"/>
          <w:sz w:val="30"/>
          <w:szCs w:val="30"/>
        </w:rPr>
        <w:t>综述：根据年初设定的绩效目标，“</w:t>
      </w:r>
      <w:r>
        <w:rPr>
          <w:rFonts w:hint="eastAsia" w:ascii="仿宋" w:hAnsi="仿宋" w:eastAsia="仿宋" w:cs="仿宋_GB2312"/>
          <w:kern w:val="0"/>
          <w:sz w:val="30"/>
          <w:szCs w:val="30"/>
          <w:lang w:val="en-US" w:eastAsia="zh-CN"/>
        </w:rPr>
        <w:t>2021年上社村上社村道路硬化</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项目</w:t>
      </w:r>
      <w:r>
        <w:rPr>
          <w:rFonts w:hint="eastAsia" w:ascii="仿宋" w:hAnsi="仿宋" w:eastAsia="仿宋" w:cs="仿宋_GB2312"/>
          <w:kern w:val="0"/>
          <w:sz w:val="30"/>
          <w:szCs w:val="30"/>
          <w:lang w:val="en-US" w:eastAsia="zh-CN"/>
        </w:rPr>
        <w:t>绩效</w:t>
      </w:r>
      <w:r>
        <w:rPr>
          <w:rFonts w:hint="eastAsia" w:ascii="仿宋" w:hAnsi="仿宋" w:eastAsia="仿宋" w:cs="仿宋_GB2312"/>
          <w:kern w:val="0"/>
          <w:sz w:val="30"/>
          <w:szCs w:val="30"/>
        </w:rPr>
        <w:t>自评得分为</w:t>
      </w:r>
      <w:r>
        <w:rPr>
          <w:rFonts w:hint="eastAsia" w:ascii="仿宋" w:hAnsi="仿宋" w:eastAsia="仿宋" w:cs="仿宋_GB2312"/>
          <w:kern w:val="0"/>
          <w:sz w:val="30"/>
          <w:szCs w:val="30"/>
          <w:lang w:val="en-US" w:eastAsia="zh-CN"/>
        </w:rPr>
        <w:t>92</w:t>
      </w:r>
      <w:r>
        <w:rPr>
          <w:rFonts w:hint="eastAsia" w:ascii="仿宋" w:hAnsi="仿宋" w:eastAsia="仿宋" w:cs="仿宋_GB2312"/>
          <w:kern w:val="0"/>
          <w:sz w:val="30"/>
          <w:szCs w:val="30"/>
        </w:rPr>
        <w:t>分。</w:t>
      </w:r>
      <w:r>
        <w:rPr>
          <w:rFonts w:hint="eastAsia" w:ascii="仿宋" w:hAnsi="仿宋" w:eastAsia="仿宋" w:cs="仿宋_GB2312"/>
          <w:kern w:val="0"/>
          <w:sz w:val="30"/>
          <w:szCs w:val="30"/>
          <w:lang w:val="en-US" w:eastAsia="zh-CN"/>
        </w:rPr>
        <w:t>项目</w:t>
      </w:r>
      <w:r>
        <w:rPr>
          <w:rFonts w:hint="eastAsia" w:ascii="仿宋" w:hAnsi="仿宋" w:eastAsia="仿宋" w:cs="仿宋_GB2312"/>
          <w:kern w:val="0"/>
          <w:sz w:val="30"/>
          <w:szCs w:val="30"/>
        </w:rPr>
        <w:t>全年预算数为</w:t>
      </w:r>
      <w:r>
        <w:rPr>
          <w:rFonts w:hint="eastAsia" w:ascii="仿宋" w:hAnsi="仿宋" w:eastAsia="仿宋" w:cs="仿宋_GB2312"/>
          <w:kern w:val="0"/>
          <w:sz w:val="30"/>
          <w:szCs w:val="30"/>
          <w:lang w:val="en-US" w:eastAsia="zh-CN"/>
        </w:rPr>
        <w:t>16.00</w:t>
      </w:r>
      <w:r>
        <w:rPr>
          <w:rFonts w:hint="eastAsia" w:ascii="仿宋" w:hAnsi="仿宋" w:eastAsia="仿宋" w:cs="仿宋_GB2312"/>
          <w:kern w:val="0"/>
          <w:sz w:val="30"/>
          <w:szCs w:val="30"/>
        </w:rPr>
        <w:t>万元，执行数为</w:t>
      </w:r>
      <w:r>
        <w:rPr>
          <w:rFonts w:hint="eastAsia" w:ascii="仿宋" w:hAnsi="仿宋" w:eastAsia="仿宋" w:cs="仿宋_GB2312"/>
          <w:kern w:val="0"/>
          <w:sz w:val="30"/>
          <w:szCs w:val="30"/>
          <w:lang w:val="en-US" w:eastAsia="zh-CN"/>
        </w:rPr>
        <w:t>15.30</w:t>
      </w:r>
      <w:r>
        <w:rPr>
          <w:rFonts w:hint="eastAsia" w:ascii="仿宋" w:hAnsi="仿宋" w:eastAsia="仿宋" w:cs="仿宋_GB2312"/>
          <w:kern w:val="0"/>
          <w:sz w:val="30"/>
          <w:szCs w:val="30"/>
        </w:rPr>
        <w:t>万元，完成预算的</w:t>
      </w:r>
      <w:r>
        <w:rPr>
          <w:rFonts w:hint="eastAsia" w:ascii="仿宋" w:hAnsi="仿宋" w:eastAsia="仿宋" w:cs="仿宋_GB2312"/>
          <w:kern w:val="0"/>
          <w:sz w:val="30"/>
          <w:szCs w:val="30"/>
          <w:lang w:val="en-US" w:eastAsia="zh-CN"/>
        </w:rPr>
        <w:t>95.63</w:t>
      </w:r>
      <w:r>
        <w:rPr>
          <w:rFonts w:hint="eastAsia" w:ascii="仿宋" w:hAnsi="仿宋" w:eastAsia="仿宋" w:cs="仿宋_GB2312"/>
          <w:kern w:val="0"/>
          <w:sz w:val="30"/>
          <w:szCs w:val="30"/>
        </w:rPr>
        <w:t>%。</w:t>
      </w:r>
      <w:r>
        <w:rPr>
          <w:rFonts w:hint="eastAsia" w:ascii="仿宋" w:hAnsi="仿宋" w:eastAsia="仿宋" w:cs="仿宋_GB2312"/>
          <w:kern w:val="0"/>
          <w:sz w:val="30"/>
          <w:szCs w:val="30"/>
          <w:lang w:val="en-US" w:eastAsia="zh-CN"/>
        </w:rPr>
        <w:t>项目绩效目标完成情况</w:t>
      </w:r>
      <w:r>
        <w:rPr>
          <w:rFonts w:hint="eastAsia" w:ascii="仿宋" w:hAnsi="仿宋" w:eastAsia="仿宋" w:cs="仿宋_GB2312"/>
          <w:kern w:val="0"/>
          <w:sz w:val="30"/>
          <w:szCs w:val="30"/>
        </w:rPr>
        <w:t>：一是</w:t>
      </w:r>
      <w:r>
        <w:rPr>
          <w:rFonts w:hint="eastAsia" w:ascii="仿宋" w:hAnsi="仿宋" w:eastAsia="仿宋" w:cs="仿宋_GB2312"/>
          <w:kern w:val="0"/>
          <w:sz w:val="30"/>
          <w:szCs w:val="30"/>
          <w:lang w:val="en-US" w:eastAsia="zh-CN"/>
        </w:rPr>
        <w:t>项目质量目标完成较好</w:t>
      </w:r>
      <w:r>
        <w:rPr>
          <w:rFonts w:hint="eastAsia" w:ascii="仿宋" w:hAnsi="仿宋" w:eastAsia="仿宋" w:cs="仿宋_GB2312"/>
          <w:kern w:val="0"/>
          <w:sz w:val="30"/>
          <w:szCs w:val="30"/>
        </w:rPr>
        <w:t>；二是</w:t>
      </w:r>
      <w:r>
        <w:rPr>
          <w:rFonts w:hint="eastAsia" w:ascii="仿宋" w:hAnsi="仿宋" w:eastAsia="仿宋" w:cs="仿宋_GB2312"/>
          <w:kern w:val="0"/>
          <w:sz w:val="30"/>
          <w:szCs w:val="30"/>
          <w:lang w:val="en-US" w:eastAsia="zh-CN"/>
        </w:rPr>
        <w:t>群众满意度较高</w:t>
      </w:r>
      <w:r>
        <w:rPr>
          <w:rFonts w:hint="eastAsia" w:ascii="仿宋" w:hAnsi="仿宋" w:eastAsia="仿宋" w:cs="仿宋_GB2312"/>
          <w:kern w:val="0"/>
          <w:sz w:val="30"/>
          <w:szCs w:val="30"/>
        </w:rPr>
        <w:t>。发现的问题及原因：一是</w:t>
      </w:r>
      <w:r>
        <w:rPr>
          <w:rFonts w:hint="eastAsia" w:ascii="仿宋" w:hAnsi="仿宋" w:eastAsia="仿宋" w:cs="仿宋_GB2312"/>
          <w:kern w:val="0"/>
          <w:sz w:val="30"/>
          <w:szCs w:val="30"/>
          <w:lang w:val="en-US" w:eastAsia="zh-CN"/>
        </w:rPr>
        <w:t>绩效评价在目标设定上过于简单</w:t>
      </w:r>
      <w:r>
        <w:rPr>
          <w:rFonts w:hint="eastAsia" w:ascii="仿宋" w:hAnsi="仿宋" w:eastAsia="仿宋" w:cs="仿宋_GB2312"/>
          <w:kern w:val="0"/>
          <w:sz w:val="30"/>
          <w:szCs w:val="30"/>
        </w:rPr>
        <w:t>；二是</w:t>
      </w:r>
      <w:r>
        <w:rPr>
          <w:rFonts w:hint="eastAsia" w:ascii="仿宋" w:hAnsi="仿宋" w:eastAsia="仿宋" w:cs="仿宋_GB2312"/>
          <w:kern w:val="0"/>
          <w:sz w:val="30"/>
          <w:szCs w:val="30"/>
          <w:lang w:val="en-US" w:eastAsia="zh-CN"/>
        </w:rPr>
        <w:t>绩效评价的内容上还有待于进一步完善</w:t>
      </w:r>
      <w:r>
        <w:rPr>
          <w:rFonts w:hint="eastAsia" w:ascii="仿宋" w:hAnsi="仿宋" w:eastAsia="仿宋" w:cs="仿宋_GB2312"/>
          <w:kern w:val="0"/>
          <w:sz w:val="30"/>
          <w:szCs w:val="30"/>
        </w:rPr>
        <w:t>。下一步改进措施：一是</w:t>
      </w:r>
      <w:r>
        <w:rPr>
          <w:rFonts w:hint="eastAsia" w:ascii="仿宋" w:hAnsi="仿宋" w:eastAsia="仿宋" w:cs="仿宋_GB2312"/>
          <w:kern w:val="0"/>
          <w:sz w:val="30"/>
          <w:szCs w:val="30"/>
          <w:lang w:val="en-US" w:eastAsia="zh-CN"/>
        </w:rPr>
        <w:t>绩效评价要确定科学完善的评价原则</w:t>
      </w:r>
      <w:r>
        <w:rPr>
          <w:rFonts w:hint="eastAsia" w:ascii="仿宋" w:hAnsi="仿宋" w:eastAsia="仿宋" w:cs="仿宋_GB2312"/>
          <w:kern w:val="0"/>
          <w:sz w:val="30"/>
          <w:szCs w:val="30"/>
        </w:rPr>
        <w:t>；二是</w:t>
      </w:r>
      <w:r>
        <w:rPr>
          <w:rFonts w:hint="eastAsia" w:ascii="仿宋" w:hAnsi="仿宋" w:eastAsia="仿宋" w:cs="仿宋_GB2312"/>
          <w:kern w:val="0"/>
          <w:sz w:val="30"/>
          <w:szCs w:val="30"/>
          <w:lang w:val="en-US" w:eastAsia="zh-CN"/>
        </w:rPr>
        <w:t>绩效评价方法上要注意适当性、可操作性</w:t>
      </w:r>
      <w:r>
        <w:rPr>
          <w:rFonts w:hint="eastAsia" w:ascii="仿宋" w:hAnsi="仿宋" w:eastAsia="仿宋" w:cs="仿宋_GB2312"/>
          <w:kern w:val="0"/>
          <w:sz w:val="30"/>
          <w:szCs w:val="30"/>
        </w:rPr>
        <w:t>。</w:t>
      </w:r>
    </w:p>
    <w:p>
      <w:pPr>
        <w:autoSpaceDE w:val="0"/>
        <w:autoSpaceDN w:val="0"/>
        <w:adjustRightInd w:val="0"/>
        <w:spacing w:line="360" w:lineRule="auto"/>
        <w:ind w:firstLine="600"/>
        <w:jc w:val="left"/>
        <w:rPr>
          <w:rFonts w:hint="eastAsia" w:ascii="仿宋" w:hAnsi="仿宋" w:eastAsia="仿宋" w:cs="仿宋_GB2312"/>
          <w:kern w:val="0"/>
          <w:sz w:val="30"/>
          <w:szCs w:val="30"/>
          <w:lang w:val="en-US" w:eastAsia="zh-CN"/>
        </w:rPr>
      </w:pP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三）部门评价项目绩效评价结果。</w:t>
      </w:r>
    </w:p>
    <w:p>
      <w:pPr>
        <w:autoSpaceDE w:val="0"/>
        <w:autoSpaceDN w:val="0"/>
        <w:adjustRightInd w:val="0"/>
        <w:spacing w:line="360" w:lineRule="auto"/>
        <w:ind w:firstLine="600"/>
        <w:jc w:val="left"/>
        <w:rPr>
          <w:rFonts w:hint="eastAsia" w:ascii="仿宋" w:hAnsi="仿宋" w:eastAsia="仿宋" w:cs="仿宋_GB2312"/>
          <w:kern w:val="0"/>
          <w:sz w:val="30"/>
          <w:szCs w:val="30"/>
          <w:lang w:val="en-US" w:eastAsia="zh-CN"/>
        </w:rPr>
      </w:pPr>
      <w:r>
        <w:rPr>
          <w:rFonts w:hint="eastAsia" w:ascii="仿宋" w:hAnsi="仿宋" w:eastAsia="仿宋" w:cs="仿宋_GB2312"/>
          <w:kern w:val="0"/>
          <w:sz w:val="30"/>
          <w:szCs w:val="30"/>
          <w:lang w:val="en-US" w:eastAsia="zh-CN"/>
        </w:rPr>
        <w:t>长冈乡人民政府部门整体支出评价报告已向社会公开，报告框架参考《项目支出绩效评价办法》（财预</w:t>
      </w:r>
      <w:r>
        <w:rPr>
          <w:rFonts w:hint="eastAsia" w:ascii="仿宋" w:hAnsi="仿宋" w:eastAsia="仿宋" w:cs="仿宋"/>
          <w:kern w:val="0"/>
          <w:sz w:val="30"/>
          <w:szCs w:val="30"/>
          <w:lang w:val="en-US" w:eastAsia="zh-CN"/>
        </w:rPr>
        <w:t>〔</w:t>
      </w:r>
      <w:r>
        <w:rPr>
          <w:rFonts w:hint="eastAsia" w:ascii="仿宋" w:hAnsi="仿宋" w:eastAsia="仿宋" w:cs="仿宋_GB2312"/>
          <w:kern w:val="0"/>
          <w:sz w:val="30"/>
          <w:szCs w:val="30"/>
          <w:lang w:val="en-US" w:eastAsia="zh-CN"/>
        </w:rPr>
        <w:t>2020</w:t>
      </w:r>
      <w:r>
        <w:rPr>
          <w:rFonts w:hint="eastAsia" w:ascii="仿宋" w:hAnsi="仿宋" w:eastAsia="仿宋" w:cs="仿宋"/>
          <w:kern w:val="0"/>
          <w:sz w:val="30"/>
          <w:szCs w:val="30"/>
          <w:lang w:val="en-US" w:eastAsia="zh-CN"/>
        </w:rPr>
        <w:t>〕</w:t>
      </w:r>
      <w:r>
        <w:rPr>
          <w:rFonts w:hint="eastAsia" w:ascii="仿宋" w:hAnsi="仿宋" w:eastAsia="仿宋" w:cs="仿宋_GB2312"/>
          <w:kern w:val="0"/>
          <w:sz w:val="30"/>
          <w:szCs w:val="30"/>
          <w:lang w:val="en-US" w:eastAsia="zh-CN"/>
        </w:rPr>
        <w:t>10号）中《项目支出绩效评价报告（参考提纲）》。</w:t>
      </w:r>
    </w:p>
    <w:p>
      <w:pPr>
        <w:pStyle w:val="2"/>
        <w:rPr>
          <w:rFonts w:hint="eastAsia" w:ascii="仿宋" w:hAnsi="仿宋" w:eastAsia="仿宋" w:cs="仿宋_GB2312"/>
          <w:kern w:val="0"/>
          <w:sz w:val="30"/>
          <w:szCs w:val="30"/>
          <w:lang w:val="en-US" w:eastAsia="zh-CN"/>
        </w:rPr>
      </w:pPr>
    </w:p>
    <w:p>
      <w:pPr>
        <w:pStyle w:val="2"/>
        <w:rPr>
          <w:rFonts w:hint="eastAsia" w:ascii="仿宋" w:hAnsi="仿宋" w:eastAsia="仿宋" w:cs="仿宋_GB2312"/>
          <w:kern w:val="0"/>
          <w:sz w:val="30"/>
          <w:szCs w:val="30"/>
          <w:lang w:val="en-US" w:eastAsia="zh-CN"/>
        </w:rPr>
      </w:pPr>
    </w:p>
    <w:p>
      <w:pPr>
        <w:spacing w:line="5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兴国县</w:t>
      </w:r>
      <w:r>
        <w:rPr>
          <w:rFonts w:hint="eastAsia" w:ascii="方正小标宋简体" w:hAnsi="仿宋" w:eastAsia="方正小标宋简体"/>
          <w:sz w:val="44"/>
          <w:szCs w:val="44"/>
          <w:lang w:val="en-US" w:eastAsia="zh-CN"/>
        </w:rPr>
        <w:t>长冈乡人民政府2021</w:t>
      </w:r>
      <w:r>
        <w:rPr>
          <w:rFonts w:hint="eastAsia" w:ascii="方正小标宋简体" w:hAnsi="仿宋" w:eastAsia="方正小标宋简体"/>
          <w:sz w:val="44"/>
          <w:szCs w:val="44"/>
        </w:rPr>
        <w:t>年度部门整体支出绩效自评报告</w:t>
      </w:r>
    </w:p>
    <w:p>
      <w:pPr>
        <w:spacing w:line="500" w:lineRule="exact"/>
        <w:jc w:val="center"/>
        <w:rPr>
          <w:rFonts w:hint="eastAsia" w:ascii="方正小标宋简体" w:hAnsi="仿宋" w:eastAsia="方正小标宋简体"/>
          <w:sz w:val="44"/>
          <w:szCs w:val="44"/>
        </w:rPr>
      </w:pPr>
    </w:p>
    <w:p>
      <w:pPr>
        <w:rPr>
          <w:rFonts w:ascii="仿宋" w:hAnsi="仿宋" w:eastAsia="仿宋"/>
          <w:sz w:val="32"/>
          <w:szCs w:val="32"/>
        </w:rPr>
      </w:pPr>
      <w:r>
        <w:rPr>
          <w:rFonts w:hint="eastAsia" w:ascii="仿宋" w:hAnsi="仿宋" w:eastAsia="仿宋"/>
          <w:sz w:val="32"/>
          <w:szCs w:val="32"/>
        </w:rPr>
        <w:t xml:space="preserve">    一、部门概况</w:t>
      </w:r>
    </w:p>
    <w:p>
      <w:pPr>
        <w:rPr>
          <w:rFonts w:hint="eastAsia" w:ascii="仿宋" w:hAnsi="仿宋" w:eastAsia="仿宋"/>
          <w:sz w:val="32"/>
          <w:szCs w:val="32"/>
        </w:rPr>
      </w:pPr>
      <w:r>
        <w:rPr>
          <w:rFonts w:hint="eastAsia" w:ascii="仿宋" w:hAnsi="仿宋" w:eastAsia="仿宋"/>
          <w:sz w:val="32"/>
          <w:szCs w:val="32"/>
        </w:rPr>
        <w:t xml:space="preserve">   （一）部门基本情况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sz w:val="32"/>
          <w:szCs w:val="32"/>
        </w:rPr>
        <w:t>1.部门组织机构及人员：</w:t>
      </w:r>
      <w:r>
        <w:rPr>
          <w:rFonts w:hint="eastAsia" w:ascii="微软雅黑" w:hAnsi="微软雅黑" w:eastAsia="仿宋"/>
          <w:b/>
          <w:color w:val="333333"/>
          <w:sz w:val="32"/>
          <w:szCs w:val="32"/>
          <w:lang w:val="en"/>
        </w:rPr>
        <w:t> </w:t>
      </w:r>
      <w:r>
        <w:rPr>
          <w:rFonts w:hint="eastAsia" w:ascii="微软雅黑" w:hAnsi="微软雅黑" w:eastAsia="仿宋"/>
          <w:b w:val="0"/>
          <w:bCs/>
          <w:color w:val="333333"/>
          <w:sz w:val="32"/>
          <w:szCs w:val="32"/>
          <w:lang w:val="en-US" w:eastAsia="zh-CN"/>
        </w:rPr>
        <w:t>长冈</w:t>
      </w:r>
      <w:r>
        <w:rPr>
          <w:rFonts w:hint="eastAsia" w:ascii="仿宋" w:hAnsi="仿宋" w:eastAsia="仿宋"/>
          <w:sz w:val="32"/>
          <w:szCs w:val="32"/>
          <w:lang w:eastAsia="zh-CN"/>
        </w:rPr>
        <w:t>乡人民政府</w:t>
      </w:r>
      <w:r>
        <w:rPr>
          <w:rFonts w:hint="eastAsia" w:ascii="仿宋" w:hAnsi="仿宋" w:eastAsia="仿宋"/>
          <w:sz w:val="32"/>
          <w:szCs w:val="32"/>
        </w:rPr>
        <w:t>内设</w:t>
      </w:r>
      <w:r>
        <w:rPr>
          <w:rFonts w:hint="eastAsia" w:ascii="仿宋_GB2312" w:hAnsi="仿宋_GB2312" w:eastAsia="仿宋_GB2312" w:cs="仿宋_GB2312"/>
          <w:sz w:val="32"/>
          <w:szCs w:val="32"/>
        </w:rPr>
        <w:t>4个党政机构，</w:t>
      </w:r>
      <w:r>
        <w:rPr>
          <w:rFonts w:hint="eastAsia" w:ascii="仿宋_GB2312" w:hAnsi="仿宋_GB2312" w:eastAsia="仿宋_GB2312" w:cs="仿宋_GB2312"/>
          <w:sz w:val="32"/>
          <w:szCs w:val="32"/>
          <w:lang w:val="en-US" w:eastAsia="zh-CN"/>
        </w:rPr>
        <w:t>包括</w:t>
      </w:r>
      <w:r>
        <w:rPr>
          <w:rFonts w:hint="eastAsia" w:ascii="仿宋_GB2312" w:hAnsi="仿宋_GB2312" w:eastAsia="仿宋_GB2312" w:cs="仿宋_GB2312"/>
          <w:sz w:val="32"/>
          <w:szCs w:val="32"/>
        </w:rPr>
        <w:t>党政办公室（社会治理办公室）、党建办公室、财政经济和乡村振兴办公室、社会事务办公室</w:t>
      </w:r>
      <w:r>
        <w:rPr>
          <w:rFonts w:hint="eastAsia" w:ascii="仿宋" w:hAnsi="仿宋" w:eastAsia="仿宋" w:cs="仿宋"/>
          <w:sz w:val="32"/>
          <w:szCs w:val="32"/>
        </w:rPr>
        <w:t>。</w:t>
      </w:r>
      <w:r>
        <w:rPr>
          <w:rFonts w:hint="eastAsia" w:ascii="仿宋" w:hAnsi="仿宋" w:eastAsia="仿宋"/>
          <w:sz w:val="32"/>
          <w:szCs w:val="32"/>
          <w:lang w:val="en"/>
        </w:rPr>
        <w:t>与三定方案相符，无违规滥设机构行为。本单位编制总人数为</w:t>
      </w:r>
      <w:r>
        <w:rPr>
          <w:rFonts w:hint="eastAsia" w:ascii="仿宋" w:hAnsi="仿宋" w:eastAsia="仿宋"/>
          <w:sz w:val="32"/>
          <w:szCs w:val="32"/>
          <w:lang w:val="en-US" w:eastAsia="zh-CN"/>
        </w:rPr>
        <w:t>42</w:t>
      </w:r>
      <w:r>
        <w:rPr>
          <w:rFonts w:hint="eastAsia" w:ascii="仿宋" w:hAnsi="仿宋" w:eastAsia="仿宋"/>
          <w:sz w:val="32"/>
          <w:szCs w:val="32"/>
          <w:lang w:val="en"/>
        </w:rPr>
        <w:t>人，20</w:t>
      </w:r>
      <w:r>
        <w:rPr>
          <w:rFonts w:hint="eastAsia" w:ascii="仿宋" w:hAnsi="仿宋" w:eastAsia="仿宋"/>
          <w:sz w:val="32"/>
          <w:szCs w:val="32"/>
          <w:lang w:val="en-US" w:eastAsia="zh-CN"/>
        </w:rPr>
        <w:t>21</w:t>
      </w:r>
      <w:r>
        <w:rPr>
          <w:rFonts w:hint="eastAsia" w:ascii="仿宋" w:hAnsi="仿宋" w:eastAsia="仿宋"/>
          <w:sz w:val="32"/>
          <w:szCs w:val="32"/>
          <w:lang w:val="en"/>
        </w:rPr>
        <w:t>年在岗人员</w:t>
      </w:r>
      <w:r>
        <w:rPr>
          <w:rFonts w:hint="eastAsia" w:ascii="仿宋" w:hAnsi="仿宋" w:eastAsia="仿宋"/>
          <w:sz w:val="32"/>
          <w:szCs w:val="32"/>
          <w:lang w:val="en-US" w:eastAsia="zh-CN"/>
        </w:rPr>
        <w:t>42</w:t>
      </w:r>
      <w:r>
        <w:rPr>
          <w:rFonts w:hint="eastAsia" w:ascii="仿宋" w:hAnsi="仿宋" w:eastAsia="仿宋"/>
          <w:sz w:val="32"/>
          <w:szCs w:val="32"/>
          <w:lang w:val="en"/>
        </w:rPr>
        <w:t>人，离退休人员2</w:t>
      </w:r>
      <w:r>
        <w:rPr>
          <w:rFonts w:hint="eastAsia" w:ascii="仿宋" w:hAnsi="仿宋" w:eastAsia="仿宋"/>
          <w:sz w:val="32"/>
          <w:szCs w:val="32"/>
          <w:lang w:val="en-US" w:eastAsia="zh-CN"/>
        </w:rPr>
        <w:t>4</w:t>
      </w:r>
      <w:r>
        <w:rPr>
          <w:rFonts w:hint="eastAsia" w:ascii="仿宋" w:hAnsi="仿宋" w:eastAsia="仿宋"/>
          <w:sz w:val="32"/>
          <w:szCs w:val="32"/>
          <w:lang w:val="en"/>
        </w:rPr>
        <w:t>人。</w:t>
      </w:r>
    </w:p>
    <w:p>
      <w:pPr>
        <w:spacing w:line="57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2.部门职能概述：</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认真贯彻党的路线、方针、政策，执行本级人民代表大会的决议和上级国家行政机关的决定和命令，发布决定和命令。</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执行本行政区域内的经济和社会发展计划、预算，管理本行政区域内的经济、教育、科学、文化、卫生、交通、水利、环境保护、招商引资、林业、就业、扶贫、体育事业、财政、民政、安全、司法行政、计划生育等行政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维护社会秩序，保障公民的人身权利、民主权利和其他权利。</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保护各种经济组织的合法权益。</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指导村委会工作，认真</w:t>
      </w:r>
      <w:r>
        <w:rPr>
          <w:rFonts w:hint="eastAsia" w:ascii="仿宋" w:hAnsi="仿宋" w:eastAsia="仿宋" w:cs="仿宋"/>
          <w:sz w:val="32"/>
          <w:szCs w:val="32"/>
          <w:lang w:val="en-US" w:eastAsia="zh-CN"/>
        </w:rPr>
        <w:t>做</w:t>
      </w:r>
      <w:r>
        <w:rPr>
          <w:rFonts w:hint="eastAsia" w:ascii="仿宋" w:hAnsi="仿宋" w:eastAsia="仿宋" w:cs="仿宋"/>
          <w:sz w:val="32"/>
          <w:szCs w:val="32"/>
        </w:rPr>
        <w:t>好接待群众的来信、来访工作，听取群众意见，解决困难，处理矛盾，办好群众的事。</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承办</w:t>
      </w:r>
      <w:r>
        <w:rPr>
          <w:rFonts w:hint="eastAsia" w:ascii="仿宋" w:hAnsi="仿宋" w:eastAsia="仿宋" w:cs="仿宋"/>
          <w:sz w:val="32"/>
          <w:szCs w:val="32"/>
          <w:lang w:val="en-US" w:eastAsia="zh-CN"/>
        </w:rPr>
        <w:t>县</w:t>
      </w:r>
      <w:r>
        <w:rPr>
          <w:rFonts w:hint="eastAsia" w:ascii="仿宋" w:hAnsi="仿宋" w:eastAsia="仿宋" w:cs="仿宋"/>
          <w:sz w:val="32"/>
          <w:szCs w:val="32"/>
        </w:rPr>
        <w:t>人民政府交办的其他事项。</w:t>
      </w:r>
    </w:p>
    <w:p>
      <w:pPr>
        <w:rPr>
          <w:rFonts w:hint="eastAsia" w:ascii="仿宋" w:hAnsi="仿宋" w:eastAsia="仿宋" w:cs="仿宋"/>
          <w:sz w:val="32"/>
          <w:szCs w:val="32"/>
        </w:rPr>
      </w:pPr>
      <w:r>
        <w:rPr>
          <w:rFonts w:hint="eastAsia" w:ascii="仿宋" w:hAnsi="仿宋" w:eastAsia="仿宋" w:cs="仿宋"/>
          <w:sz w:val="32"/>
          <w:szCs w:val="32"/>
        </w:rPr>
        <w:t xml:space="preserve">   （二）部门内部管理情况</w:t>
      </w:r>
    </w:p>
    <w:p>
      <w:pPr>
        <w:ind w:firstLine="584"/>
        <w:rPr>
          <w:rFonts w:hint="eastAsia" w:ascii="仿宋" w:hAnsi="仿宋" w:eastAsia="仿宋"/>
          <w:sz w:val="32"/>
          <w:szCs w:val="32"/>
          <w:lang w:val="en"/>
        </w:rPr>
      </w:pPr>
      <w:r>
        <w:rPr>
          <w:rFonts w:hint="eastAsia" w:ascii="仿宋" w:hAnsi="仿宋" w:eastAsia="仿宋"/>
          <w:sz w:val="32"/>
          <w:szCs w:val="32"/>
          <w:lang w:val="en"/>
        </w:rPr>
        <w:t>日常管理：根据绩效评价的要求，我们成立了绩效评价工作领导小组，对照自评方案进行研究和部署，党组成员及各股室全程参与，按照自评方案的要求，对照各实施项目的内容逐条逐项自评。在自评过程发现问题，查找原因，及时纠正偏差，促进绩效管理常态化。</w:t>
      </w:r>
    </w:p>
    <w:p>
      <w:pPr>
        <w:ind w:firstLine="584"/>
        <w:rPr>
          <w:rFonts w:hint="eastAsia" w:ascii="仿宋" w:hAnsi="仿宋" w:eastAsia="仿宋"/>
          <w:sz w:val="32"/>
          <w:szCs w:val="32"/>
          <w:lang w:val="en"/>
        </w:rPr>
      </w:pPr>
      <w:r>
        <w:rPr>
          <w:rFonts w:hint="eastAsia" w:ascii="仿宋" w:hAnsi="仿宋" w:eastAsia="仿宋"/>
          <w:sz w:val="32"/>
          <w:szCs w:val="32"/>
          <w:lang w:val="en"/>
        </w:rPr>
        <w:t>财务管理：严格落实《预算法》及省、市、县绩效管理工作的有关规定，进一步规范财政资金的管理，强化财政支出绩效理念，提升部门责任意识，提高资金使用效益，促进司法行政工作的发展。</w:t>
      </w:r>
    </w:p>
    <w:p>
      <w:pPr>
        <w:ind w:firstLine="584"/>
        <w:rPr>
          <w:rFonts w:hint="eastAsia" w:ascii="仿宋" w:hAnsi="仿宋" w:eastAsia="仿宋"/>
          <w:sz w:val="32"/>
          <w:szCs w:val="32"/>
          <w:lang w:val="en"/>
        </w:rPr>
      </w:pPr>
      <w:r>
        <w:rPr>
          <w:rFonts w:hint="eastAsia" w:ascii="微软雅黑" w:hAnsi="微软雅黑" w:eastAsia="仿宋"/>
          <w:sz w:val="32"/>
          <w:szCs w:val="32"/>
          <w:lang w:val="en"/>
        </w:rPr>
        <w:t> </w:t>
      </w:r>
      <w:r>
        <w:rPr>
          <w:rFonts w:hint="eastAsia" w:ascii="仿宋" w:hAnsi="仿宋" w:eastAsia="仿宋"/>
          <w:sz w:val="32"/>
          <w:szCs w:val="32"/>
          <w:lang w:val="en"/>
        </w:rPr>
        <w:t>预决算公开：按照县财政局的要求，我</w:t>
      </w:r>
      <w:r>
        <w:rPr>
          <w:rFonts w:hint="eastAsia" w:ascii="仿宋" w:hAnsi="仿宋" w:eastAsia="仿宋"/>
          <w:sz w:val="32"/>
          <w:szCs w:val="32"/>
          <w:lang w:val="en-US" w:eastAsia="zh-CN"/>
        </w:rPr>
        <w:t>乡</w:t>
      </w:r>
      <w:r>
        <w:rPr>
          <w:rFonts w:hint="eastAsia" w:ascii="仿宋" w:hAnsi="仿宋" w:eastAsia="仿宋"/>
          <w:sz w:val="32"/>
          <w:szCs w:val="32"/>
          <w:lang w:val="en"/>
        </w:rPr>
        <w:t>在兴国县人民政府网站上进行了每年的预决算的公开。</w:t>
      </w:r>
    </w:p>
    <w:p>
      <w:pPr>
        <w:ind w:firstLine="584"/>
        <w:rPr>
          <w:rFonts w:hint="eastAsia" w:ascii="仿宋" w:hAnsi="仿宋" w:eastAsia="仿宋"/>
          <w:sz w:val="32"/>
          <w:szCs w:val="32"/>
          <w:lang w:val="en"/>
        </w:rPr>
      </w:pPr>
      <w:r>
        <w:rPr>
          <w:rFonts w:hint="eastAsia" w:ascii="微软雅黑" w:hAnsi="微软雅黑" w:eastAsia="仿宋"/>
          <w:sz w:val="32"/>
          <w:szCs w:val="32"/>
          <w:lang w:val="en"/>
        </w:rPr>
        <w:t> </w:t>
      </w:r>
      <w:r>
        <w:rPr>
          <w:rFonts w:hint="eastAsia" w:ascii="仿宋" w:hAnsi="仿宋" w:eastAsia="仿宋"/>
          <w:sz w:val="32"/>
          <w:szCs w:val="32"/>
          <w:lang w:val="en"/>
        </w:rPr>
        <w:t>资产管理：我</w:t>
      </w:r>
      <w:r>
        <w:rPr>
          <w:rFonts w:hint="eastAsia" w:ascii="仿宋" w:hAnsi="仿宋" w:eastAsia="仿宋"/>
          <w:sz w:val="32"/>
          <w:szCs w:val="32"/>
          <w:lang w:val="en-US" w:eastAsia="zh-CN"/>
        </w:rPr>
        <w:t>乡</w:t>
      </w:r>
      <w:r>
        <w:rPr>
          <w:rFonts w:hint="eastAsia" w:ascii="仿宋" w:hAnsi="仿宋" w:eastAsia="仿宋"/>
          <w:sz w:val="32"/>
          <w:szCs w:val="32"/>
          <w:lang w:val="en"/>
        </w:rPr>
        <w:t>对本单位的财务情况及固定资产情况等进行了全面清理和核查，并根据资产清查发现和暴露的问题，全面总结经验，认真分析原因，研究制定切实可行的措施和办法，建立健全了资产管理制度。</w:t>
      </w:r>
    </w:p>
    <w:p>
      <w:pPr>
        <w:ind w:firstLine="584"/>
        <w:rPr>
          <w:rFonts w:hint="eastAsia" w:ascii="仿宋" w:hAnsi="仿宋" w:eastAsia="仿宋"/>
          <w:sz w:val="32"/>
          <w:szCs w:val="32"/>
          <w:lang w:val="en"/>
        </w:rPr>
      </w:pPr>
      <w:r>
        <w:rPr>
          <w:rFonts w:hint="eastAsia" w:ascii="微软雅黑" w:hAnsi="微软雅黑" w:eastAsia="仿宋"/>
          <w:sz w:val="32"/>
          <w:szCs w:val="32"/>
          <w:lang w:val="en"/>
        </w:rPr>
        <w:t> </w:t>
      </w:r>
      <w:r>
        <w:rPr>
          <w:rFonts w:hint="eastAsia" w:ascii="仿宋" w:hAnsi="仿宋" w:eastAsia="仿宋"/>
          <w:sz w:val="32"/>
          <w:szCs w:val="32"/>
          <w:lang w:val="en"/>
        </w:rPr>
        <w:t>档案管理：根据《会计法》、《</w:t>
      </w:r>
      <w:r>
        <w:rPr>
          <w:rFonts w:hint="eastAsia" w:ascii="仿宋" w:hAnsi="仿宋" w:eastAsia="仿宋"/>
          <w:sz w:val="32"/>
          <w:szCs w:val="32"/>
          <w:lang w:val="en-US" w:eastAsia="zh-CN"/>
        </w:rPr>
        <w:t>行政事业</w:t>
      </w:r>
      <w:r>
        <w:rPr>
          <w:rFonts w:hint="eastAsia" w:ascii="仿宋" w:hAnsi="仿宋" w:eastAsia="仿宋"/>
          <w:sz w:val="32"/>
          <w:szCs w:val="32"/>
          <w:lang w:val="en"/>
        </w:rPr>
        <w:t>单位财务管理制度》等有关规定，结合项目建设特点，制定《项目资金使用和管理制度》，加强项目建设管理，完善财务管理体系，保证了会计资料真实、完整。</w:t>
      </w:r>
    </w:p>
    <w:p>
      <w:pPr>
        <w:ind w:firstLine="584"/>
        <w:rPr>
          <w:rFonts w:hint="eastAsia" w:ascii="仿宋" w:hAnsi="仿宋" w:eastAsia="仿宋"/>
          <w:sz w:val="32"/>
          <w:szCs w:val="32"/>
        </w:rPr>
      </w:pPr>
      <w:r>
        <w:rPr>
          <w:rFonts w:hint="eastAsia" w:ascii="微软雅黑" w:hAnsi="微软雅黑" w:eastAsia="仿宋"/>
          <w:sz w:val="32"/>
          <w:szCs w:val="32"/>
          <w:lang w:val="en"/>
        </w:rPr>
        <w:t> </w:t>
      </w:r>
      <w:r>
        <w:rPr>
          <w:rFonts w:hint="eastAsia" w:ascii="仿宋" w:hAnsi="仿宋" w:eastAsia="仿宋"/>
          <w:sz w:val="32"/>
          <w:szCs w:val="32"/>
          <w:lang w:val="en"/>
        </w:rPr>
        <w:t>风险控制：正确实施财务管理方法，既参阅健全核算体系，做好预算、成本控制、决算工作，又由</w:t>
      </w:r>
      <w:r>
        <w:rPr>
          <w:rFonts w:hint="eastAsia" w:ascii="仿宋" w:hAnsi="仿宋" w:eastAsia="仿宋"/>
          <w:sz w:val="32"/>
          <w:szCs w:val="32"/>
          <w:lang w:val="en-US" w:eastAsia="zh-CN"/>
        </w:rPr>
        <w:t>乡领导</w:t>
      </w:r>
      <w:r>
        <w:rPr>
          <w:rFonts w:hint="eastAsia" w:ascii="仿宋" w:hAnsi="仿宋" w:eastAsia="仿宋"/>
          <w:sz w:val="32"/>
          <w:szCs w:val="32"/>
          <w:lang w:val="en"/>
        </w:rPr>
        <w:t>班子成员监督资金正常运行，维护资金安全，努力提高资金使用效率，更按时编制财务会计报表，增加了会计信息的及时性、准确性和完整性。</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 w:hAnsi="仿宋" w:eastAsia="仿宋"/>
          <w:sz w:val="32"/>
          <w:szCs w:val="32"/>
        </w:rPr>
        <w:t xml:space="preserve">   </w:t>
      </w:r>
    </w:p>
    <w:p>
      <w:pPr>
        <w:spacing w:line="400" w:lineRule="exact"/>
        <w:rPr>
          <w:rFonts w:hint="eastAsia" w:ascii="仿宋" w:hAnsi="仿宋" w:eastAsia="仿宋"/>
          <w:sz w:val="32"/>
          <w:szCs w:val="32"/>
        </w:rPr>
      </w:pPr>
      <w:r>
        <w:rPr>
          <w:rFonts w:hint="eastAsia" w:ascii="仿宋" w:hAnsi="仿宋" w:eastAsia="仿宋"/>
          <w:sz w:val="32"/>
          <w:szCs w:val="32"/>
        </w:rPr>
        <w:t xml:space="preserve">    二、部门整体支出管理及使用情况</w:t>
      </w:r>
    </w:p>
    <w:p>
      <w:pPr>
        <w:rPr>
          <w:rFonts w:hint="eastAsia" w:ascii="仿宋" w:hAnsi="仿宋" w:eastAsia="仿宋" w:cs="Arial"/>
          <w:color w:val="000000"/>
          <w:sz w:val="32"/>
          <w:szCs w:val="32"/>
        </w:rPr>
      </w:pPr>
      <w:r>
        <w:rPr>
          <w:rFonts w:hint="eastAsia" w:ascii="仿宋" w:hAnsi="仿宋" w:eastAsia="仿宋"/>
          <w:bCs/>
          <w:sz w:val="32"/>
          <w:szCs w:val="32"/>
        </w:rPr>
        <w:t xml:space="preserve">    县</w:t>
      </w:r>
      <w:r>
        <w:rPr>
          <w:rFonts w:hint="eastAsia" w:ascii="仿宋" w:hAnsi="仿宋" w:eastAsia="仿宋"/>
          <w:sz w:val="32"/>
          <w:szCs w:val="32"/>
        </w:rPr>
        <w:t>财政局年初批复</w:t>
      </w:r>
      <w:r>
        <w:rPr>
          <w:rFonts w:hint="eastAsia" w:ascii="仿宋" w:hAnsi="仿宋" w:eastAsia="仿宋"/>
          <w:sz w:val="32"/>
          <w:szCs w:val="32"/>
          <w:lang w:val="en-US" w:eastAsia="zh-CN"/>
        </w:rPr>
        <w:t>长冈</w:t>
      </w:r>
      <w:r>
        <w:rPr>
          <w:rFonts w:hint="eastAsia" w:ascii="仿宋" w:hAnsi="仿宋" w:eastAsia="仿宋"/>
          <w:sz w:val="32"/>
          <w:szCs w:val="32"/>
          <w:lang w:eastAsia="zh-CN"/>
        </w:rPr>
        <w:t>乡人民政府</w:t>
      </w:r>
      <w:r>
        <w:rPr>
          <w:rFonts w:hint="eastAsia" w:ascii="仿宋" w:hAnsi="仿宋" w:eastAsia="仿宋"/>
          <w:sz w:val="32"/>
          <w:szCs w:val="32"/>
        </w:rPr>
        <w:t>20</w:t>
      </w:r>
      <w:r>
        <w:rPr>
          <w:rFonts w:hint="eastAsia" w:ascii="仿宋" w:hAnsi="仿宋" w:eastAsia="仿宋"/>
          <w:sz w:val="32"/>
          <w:szCs w:val="32"/>
          <w:lang w:val="en-US" w:eastAsia="zh-CN"/>
        </w:rPr>
        <w:t>21</w:t>
      </w:r>
      <w:r>
        <w:rPr>
          <w:rFonts w:hint="eastAsia" w:ascii="仿宋" w:hAnsi="仿宋" w:eastAsia="仿宋"/>
          <w:sz w:val="32"/>
          <w:szCs w:val="32"/>
        </w:rPr>
        <w:t>年度部门预算</w:t>
      </w:r>
      <w:r>
        <w:rPr>
          <w:rFonts w:hint="eastAsia" w:ascii="仿宋" w:hAnsi="仿宋" w:eastAsia="仿宋" w:cs="Arial"/>
          <w:color w:val="000000"/>
          <w:sz w:val="32"/>
          <w:szCs w:val="32"/>
          <w:lang w:val="en-US" w:eastAsia="zh-CN"/>
        </w:rPr>
        <w:t>9724.84</w:t>
      </w:r>
      <w:r>
        <w:rPr>
          <w:rFonts w:hint="eastAsia" w:ascii="仿宋" w:hAnsi="仿宋" w:eastAsia="仿宋"/>
          <w:sz w:val="32"/>
          <w:szCs w:val="32"/>
        </w:rPr>
        <w:t>万元，年中追加（减）预算0万元，合计</w:t>
      </w:r>
      <w:r>
        <w:rPr>
          <w:rFonts w:hint="eastAsia" w:ascii="仿宋" w:hAnsi="仿宋" w:eastAsia="仿宋"/>
          <w:sz w:val="32"/>
          <w:szCs w:val="32"/>
          <w:lang w:val="en-US" w:eastAsia="zh-CN"/>
        </w:rPr>
        <w:t>9724.84</w:t>
      </w:r>
      <w:r>
        <w:rPr>
          <w:rFonts w:hint="eastAsia" w:ascii="仿宋" w:hAnsi="仿宋" w:eastAsia="仿宋"/>
          <w:sz w:val="32"/>
          <w:szCs w:val="32"/>
        </w:rPr>
        <w:t>万元。当年实际完成收入</w:t>
      </w:r>
      <w:r>
        <w:rPr>
          <w:rFonts w:hint="eastAsia" w:ascii="仿宋" w:hAnsi="仿宋" w:eastAsia="仿宋"/>
          <w:sz w:val="32"/>
          <w:szCs w:val="32"/>
          <w:lang w:val="en-US" w:eastAsia="zh-CN"/>
        </w:rPr>
        <w:t>9724.84</w:t>
      </w:r>
      <w:r>
        <w:rPr>
          <w:rFonts w:hint="eastAsia" w:ascii="仿宋" w:hAnsi="仿宋" w:eastAsia="仿宋"/>
          <w:sz w:val="32"/>
          <w:szCs w:val="32"/>
        </w:rPr>
        <w:t>万元；完成支出</w:t>
      </w:r>
      <w:r>
        <w:rPr>
          <w:rFonts w:hint="eastAsia" w:ascii="仿宋" w:hAnsi="仿宋" w:eastAsia="仿宋"/>
          <w:sz w:val="32"/>
          <w:szCs w:val="32"/>
          <w:lang w:val="en-US" w:eastAsia="zh-CN"/>
        </w:rPr>
        <w:t>9724.84</w:t>
      </w:r>
      <w:r>
        <w:rPr>
          <w:rFonts w:hint="eastAsia" w:ascii="仿宋" w:hAnsi="仿宋" w:eastAsia="仿宋"/>
          <w:sz w:val="32"/>
          <w:szCs w:val="32"/>
        </w:rPr>
        <w:t>万元，其中</w:t>
      </w:r>
      <w:r>
        <w:rPr>
          <w:rFonts w:ascii="仿宋" w:hAnsi="仿宋" w:eastAsia="仿宋"/>
          <w:sz w:val="32"/>
          <w:szCs w:val="32"/>
        </w:rPr>
        <w:t>工资福利支出</w:t>
      </w:r>
      <w:r>
        <w:rPr>
          <w:rFonts w:hint="eastAsia" w:ascii="仿宋" w:hAnsi="仿宋" w:eastAsia="仿宋"/>
          <w:sz w:val="32"/>
          <w:szCs w:val="32"/>
          <w:lang w:val="en-US" w:eastAsia="zh-CN"/>
        </w:rPr>
        <w:t>1017.10</w:t>
      </w:r>
      <w:r>
        <w:rPr>
          <w:rFonts w:hint="eastAsia" w:ascii="仿宋" w:hAnsi="仿宋" w:eastAsia="仿宋"/>
          <w:sz w:val="32"/>
          <w:szCs w:val="32"/>
        </w:rPr>
        <w:t>万元</w:t>
      </w:r>
      <w:r>
        <w:rPr>
          <w:rFonts w:ascii="仿宋" w:hAnsi="仿宋" w:eastAsia="仿宋"/>
          <w:sz w:val="32"/>
          <w:szCs w:val="32"/>
        </w:rPr>
        <w:t>、商品和服务支出</w:t>
      </w:r>
      <w:r>
        <w:rPr>
          <w:rFonts w:hint="eastAsia" w:ascii="仿宋" w:hAnsi="仿宋" w:eastAsia="仿宋"/>
          <w:sz w:val="32"/>
          <w:szCs w:val="32"/>
          <w:lang w:val="en-US" w:eastAsia="zh-CN"/>
        </w:rPr>
        <w:t>459.60</w:t>
      </w:r>
      <w:r>
        <w:rPr>
          <w:rFonts w:hint="eastAsia" w:ascii="仿宋" w:hAnsi="仿宋" w:eastAsia="仿宋"/>
          <w:sz w:val="32"/>
          <w:szCs w:val="32"/>
        </w:rPr>
        <w:t>万元</w:t>
      </w:r>
      <w:r>
        <w:rPr>
          <w:rFonts w:ascii="仿宋" w:hAnsi="仿宋" w:eastAsia="仿宋"/>
          <w:sz w:val="32"/>
          <w:szCs w:val="32"/>
        </w:rPr>
        <w:t>、对个人和家庭的补助支出</w:t>
      </w:r>
      <w:r>
        <w:rPr>
          <w:rFonts w:hint="eastAsia" w:ascii="仿宋" w:hAnsi="仿宋" w:eastAsia="仿宋"/>
          <w:sz w:val="32"/>
          <w:szCs w:val="32"/>
          <w:lang w:val="en-US" w:eastAsia="zh-CN"/>
        </w:rPr>
        <w:t>28.40</w:t>
      </w:r>
      <w:r>
        <w:rPr>
          <w:rFonts w:hint="eastAsia" w:ascii="仿宋" w:hAnsi="仿宋" w:eastAsia="仿宋"/>
          <w:sz w:val="32"/>
          <w:szCs w:val="32"/>
        </w:rPr>
        <w:t>万元</w:t>
      </w:r>
      <w:r>
        <w:rPr>
          <w:rFonts w:ascii="仿宋" w:hAnsi="仿宋" w:eastAsia="仿宋"/>
          <w:sz w:val="32"/>
          <w:szCs w:val="32"/>
        </w:rPr>
        <w:t>、</w:t>
      </w:r>
      <w:r>
        <w:rPr>
          <w:rFonts w:hint="eastAsia" w:ascii="仿宋" w:hAnsi="仿宋" w:eastAsia="仿宋"/>
          <w:sz w:val="32"/>
          <w:szCs w:val="32"/>
          <w:lang w:val="en-US" w:eastAsia="zh-CN"/>
        </w:rPr>
        <w:t>项目</w:t>
      </w:r>
      <w:r>
        <w:rPr>
          <w:rFonts w:ascii="仿宋" w:hAnsi="仿宋" w:eastAsia="仿宋"/>
          <w:sz w:val="32"/>
          <w:szCs w:val="32"/>
        </w:rPr>
        <w:t>支出</w:t>
      </w:r>
      <w:r>
        <w:rPr>
          <w:rFonts w:hint="eastAsia" w:ascii="仿宋" w:hAnsi="仿宋" w:eastAsia="仿宋"/>
          <w:sz w:val="32"/>
          <w:szCs w:val="32"/>
          <w:lang w:val="en-US" w:eastAsia="zh-CN"/>
        </w:rPr>
        <w:t>8219.74</w:t>
      </w:r>
      <w:r>
        <w:rPr>
          <w:rFonts w:hint="eastAsia" w:ascii="仿宋" w:hAnsi="仿宋" w:eastAsia="仿宋"/>
          <w:sz w:val="32"/>
          <w:szCs w:val="32"/>
        </w:rPr>
        <w:t>万元等；年底结余0万元，其中基本支出结余0万元、项目结余0万元。部门预算支出与执行结果的差异总额为0万元，差异的具体情况及原因见下表：</w:t>
      </w:r>
    </w:p>
    <w:tbl>
      <w:tblPr>
        <w:tblStyle w:val="6"/>
        <w:tblW w:w="0" w:type="auto"/>
        <w:tblInd w:w="93" w:type="dxa"/>
        <w:tblLayout w:type="fixed"/>
        <w:tblCellMar>
          <w:top w:w="0" w:type="dxa"/>
          <w:left w:w="108" w:type="dxa"/>
          <w:bottom w:w="0" w:type="dxa"/>
          <w:right w:w="108" w:type="dxa"/>
        </w:tblCellMar>
      </w:tblPr>
      <w:tblGrid>
        <w:gridCol w:w="2099"/>
        <w:gridCol w:w="1073"/>
        <w:gridCol w:w="1743"/>
        <w:gridCol w:w="1743"/>
        <w:gridCol w:w="1743"/>
      </w:tblGrid>
      <w:tr>
        <w:tblPrEx>
          <w:tblCellMar>
            <w:top w:w="0" w:type="dxa"/>
            <w:left w:w="108" w:type="dxa"/>
            <w:bottom w:w="0" w:type="dxa"/>
            <w:right w:w="108" w:type="dxa"/>
          </w:tblCellMar>
        </w:tblPrEx>
        <w:trPr>
          <w:trHeight w:val="285" w:hRule="atLeast"/>
        </w:trPr>
        <w:tc>
          <w:tcPr>
            <w:tcW w:w="8401" w:type="dxa"/>
            <w:gridSpan w:val="5"/>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 w:hAnsi="仿宋" w:eastAsia="仿宋" w:cs="宋体"/>
                <w:kern w:val="0"/>
                <w:sz w:val="30"/>
                <w:szCs w:val="30"/>
                <w:lang w:val="en-US" w:eastAsia="zh-CN"/>
              </w:rPr>
              <w:t>长冈乡人民政府</w:t>
            </w:r>
            <w:r>
              <w:rPr>
                <w:rFonts w:hint="eastAsia" w:ascii="仿宋" w:hAnsi="仿宋" w:eastAsia="仿宋" w:cs="宋体"/>
                <w:kern w:val="0"/>
                <w:sz w:val="30"/>
                <w:szCs w:val="30"/>
              </w:rPr>
              <w:t>20</w:t>
            </w:r>
            <w:r>
              <w:rPr>
                <w:rFonts w:hint="eastAsia" w:ascii="仿宋" w:hAnsi="仿宋" w:eastAsia="仿宋" w:cs="宋体"/>
                <w:kern w:val="0"/>
                <w:sz w:val="30"/>
                <w:szCs w:val="30"/>
                <w:lang w:val="en-US" w:eastAsia="zh-CN"/>
              </w:rPr>
              <w:t>21</w:t>
            </w:r>
            <w:r>
              <w:rPr>
                <w:rFonts w:hint="eastAsia" w:ascii="仿宋" w:hAnsi="仿宋" w:eastAsia="仿宋" w:cs="宋体"/>
                <w:kern w:val="0"/>
                <w:sz w:val="30"/>
                <w:szCs w:val="30"/>
              </w:rPr>
              <w:t>年度财政拨款预算执行总体情况</w:t>
            </w:r>
          </w:p>
        </w:tc>
      </w:tr>
      <w:tr>
        <w:tblPrEx>
          <w:tblCellMar>
            <w:top w:w="0" w:type="dxa"/>
            <w:left w:w="108" w:type="dxa"/>
            <w:bottom w:w="0" w:type="dxa"/>
            <w:right w:w="108" w:type="dxa"/>
          </w:tblCellMar>
        </w:tblPrEx>
        <w:trPr>
          <w:trHeight w:val="320" w:hRule="atLeast"/>
        </w:trPr>
        <w:tc>
          <w:tcPr>
            <w:tcW w:w="2099" w:type="dxa"/>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p>
        </w:tc>
        <w:tc>
          <w:tcPr>
            <w:tcW w:w="1073" w:type="dxa"/>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p>
        </w:tc>
        <w:tc>
          <w:tcPr>
            <w:tcW w:w="1743" w:type="dxa"/>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p>
        </w:tc>
        <w:tc>
          <w:tcPr>
            <w:tcW w:w="1743" w:type="dxa"/>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p>
        </w:tc>
        <w:tc>
          <w:tcPr>
            <w:tcW w:w="1743" w:type="dxa"/>
            <w:tcBorders>
              <w:top w:val="nil"/>
              <w:left w:val="nil"/>
              <w:bottom w:val="nil"/>
              <w:right w:val="nil"/>
            </w:tcBorders>
            <w:noWrap w:val="0"/>
            <w:vAlign w:val="bottom"/>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单位：</w:t>
            </w:r>
            <w:r>
              <w:rPr>
                <w:rFonts w:hint="eastAsia" w:ascii="仿宋" w:hAnsi="仿宋" w:eastAsia="仿宋" w:cs="宋体"/>
                <w:kern w:val="0"/>
                <w:sz w:val="32"/>
                <w:szCs w:val="32"/>
                <w:lang w:val="en-US" w:eastAsia="zh-CN"/>
              </w:rPr>
              <w:t>万</w:t>
            </w:r>
            <w:r>
              <w:rPr>
                <w:rFonts w:hint="eastAsia" w:ascii="仿宋" w:hAnsi="仿宋" w:eastAsia="仿宋" w:cs="宋体"/>
                <w:kern w:val="0"/>
                <w:sz w:val="32"/>
                <w:szCs w:val="32"/>
              </w:rPr>
              <w:t>元</w:t>
            </w:r>
          </w:p>
        </w:tc>
      </w:tr>
      <w:tr>
        <w:tblPrEx>
          <w:tblCellMar>
            <w:top w:w="0" w:type="dxa"/>
            <w:left w:w="108" w:type="dxa"/>
            <w:bottom w:w="0" w:type="dxa"/>
            <w:right w:w="108" w:type="dxa"/>
          </w:tblCellMar>
        </w:tblPrEx>
        <w:trPr>
          <w:trHeight w:val="285" w:hRule="atLeast"/>
        </w:trPr>
        <w:tc>
          <w:tcPr>
            <w:tcW w:w="209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预算数</w:t>
            </w:r>
          </w:p>
        </w:tc>
        <w:tc>
          <w:tcPr>
            <w:tcW w:w="10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小计</w:t>
            </w:r>
          </w:p>
        </w:tc>
        <w:tc>
          <w:tcPr>
            <w:tcW w:w="3486" w:type="dxa"/>
            <w:gridSpan w:val="2"/>
            <w:tcBorders>
              <w:top w:val="single" w:color="auto" w:sz="4" w:space="0"/>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基本支出</w:t>
            </w:r>
          </w:p>
        </w:tc>
        <w:tc>
          <w:tcPr>
            <w:tcW w:w="174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项目支出</w:t>
            </w:r>
          </w:p>
        </w:tc>
      </w:tr>
      <w:tr>
        <w:tblPrEx>
          <w:tblCellMar>
            <w:top w:w="0" w:type="dxa"/>
            <w:left w:w="108" w:type="dxa"/>
            <w:bottom w:w="0" w:type="dxa"/>
            <w:right w:w="108" w:type="dxa"/>
          </w:tblCellMar>
        </w:tblPrEx>
        <w:trPr>
          <w:trHeight w:val="285" w:hRule="atLeast"/>
        </w:trPr>
        <w:tc>
          <w:tcPr>
            <w:tcW w:w="2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人员经费</w:t>
            </w: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公用经费</w:t>
            </w:r>
          </w:p>
        </w:tc>
        <w:tc>
          <w:tcPr>
            <w:tcW w:w="17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r>
      <w:tr>
        <w:tblPrEx>
          <w:tblCellMar>
            <w:top w:w="0" w:type="dxa"/>
            <w:left w:w="108" w:type="dxa"/>
            <w:bottom w:w="0" w:type="dxa"/>
            <w:right w:w="108" w:type="dxa"/>
          </w:tblCellMar>
        </w:tblPrEx>
        <w:trPr>
          <w:trHeight w:val="772" w:hRule="atLeast"/>
        </w:trPr>
        <w:tc>
          <w:tcPr>
            <w:tcW w:w="209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Cs w:val="21"/>
                <w:lang w:val="en-US" w:eastAsia="zh-CN"/>
              </w:rPr>
            </w:pPr>
            <w:r>
              <w:rPr>
                <w:rFonts w:hint="eastAsia" w:ascii="仿宋" w:hAnsi="仿宋" w:eastAsia="仿宋"/>
                <w:szCs w:val="21"/>
                <w:lang w:val="en-US" w:eastAsia="zh-CN"/>
              </w:rPr>
              <w:t>1505.10</w:t>
            </w:r>
          </w:p>
        </w:tc>
        <w:tc>
          <w:tcPr>
            <w:tcW w:w="1743" w:type="dxa"/>
            <w:tcBorders>
              <w:top w:val="nil"/>
              <w:left w:val="nil"/>
              <w:bottom w:val="single" w:color="auto" w:sz="4" w:space="0"/>
              <w:right w:val="single" w:color="auto" w:sz="4" w:space="0"/>
            </w:tcBorders>
            <w:noWrap w:val="0"/>
            <w:vAlign w:val="center"/>
          </w:tcPr>
          <w:p>
            <w:pPr>
              <w:jc w:val="center"/>
              <w:rPr>
                <w:rFonts w:hint="default" w:ascii="宋体" w:hAnsi="宋体" w:eastAsia="宋体" w:cs="Arial"/>
                <w:color w:val="000000"/>
                <w:sz w:val="24"/>
                <w:lang w:val="en-US" w:eastAsia="zh-CN"/>
              </w:rPr>
            </w:pPr>
            <w:r>
              <w:rPr>
                <w:rFonts w:hint="eastAsia" w:ascii="仿宋" w:hAnsi="仿宋" w:eastAsia="仿宋" w:cs="宋体"/>
                <w:kern w:val="0"/>
                <w:sz w:val="32"/>
                <w:szCs w:val="32"/>
                <w:lang w:val="en-US" w:eastAsia="zh-CN"/>
              </w:rPr>
              <w:t>1045.50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459.60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8219.74</w:t>
            </w:r>
          </w:p>
        </w:tc>
      </w:tr>
      <w:tr>
        <w:tblPrEx>
          <w:tblCellMar>
            <w:top w:w="0" w:type="dxa"/>
            <w:left w:w="108" w:type="dxa"/>
            <w:bottom w:w="0" w:type="dxa"/>
            <w:right w:w="108" w:type="dxa"/>
          </w:tblCellMar>
        </w:tblPrEx>
        <w:trPr>
          <w:trHeight w:val="285" w:hRule="atLeast"/>
        </w:trPr>
        <w:tc>
          <w:tcPr>
            <w:tcW w:w="2099"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执行数</w:t>
            </w:r>
          </w:p>
        </w:tc>
        <w:tc>
          <w:tcPr>
            <w:tcW w:w="1073"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小计</w:t>
            </w:r>
          </w:p>
        </w:tc>
        <w:tc>
          <w:tcPr>
            <w:tcW w:w="3486" w:type="dxa"/>
            <w:gridSpan w:val="2"/>
            <w:tcBorders>
              <w:top w:val="single" w:color="auto" w:sz="4" w:space="0"/>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基本支出</w:t>
            </w:r>
          </w:p>
        </w:tc>
        <w:tc>
          <w:tcPr>
            <w:tcW w:w="1743"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项目支出</w:t>
            </w:r>
          </w:p>
        </w:tc>
      </w:tr>
      <w:tr>
        <w:tblPrEx>
          <w:tblCellMar>
            <w:top w:w="0" w:type="dxa"/>
            <w:left w:w="108" w:type="dxa"/>
            <w:bottom w:w="0" w:type="dxa"/>
            <w:right w:w="108" w:type="dxa"/>
          </w:tblCellMar>
        </w:tblPrEx>
        <w:trPr>
          <w:trHeight w:val="285" w:hRule="atLeast"/>
        </w:trPr>
        <w:tc>
          <w:tcPr>
            <w:tcW w:w="2099"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人员经费</w:t>
            </w: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r>
      <w:tr>
        <w:tblPrEx>
          <w:tblCellMar>
            <w:top w:w="0" w:type="dxa"/>
            <w:left w:w="108" w:type="dxa"/>
            <w:bottom w:w="0" w:type="dxa"/>
            <w:right w:w="108" w:type="dxa"/>
          </w:tblCellMar>
        </w:tblPrEx>
        <w:trPr>
          <w:trHeight w:val="315" w:hRule="atLeast"/>
        </w:trPr>
        <w:tc>
          <w:tcPr>
            <w:tcW w:w="2099"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 w:val="32"/>
                <w:szCs w:val="32"/>
                <w:lang w:val="en-US"/>
              </w:rPr>
            </w:pPr>
            <w:r>
              <w:rPr>
                <w:rFonts w:hint="eastAsia" w:ascii="仿宋" w:hAnsi="仿宋" w:eastAsia="仿宋"/>
                <w:szCs w:val="21"/>
                <w:lang w:val="en-US" w:eastAsia="zh-CN"/>
              </w:rPr>
              <w:t>1505.10</w:t>
            </w:r>
          </w:p>
        </w:tc>
        <w:tc>
          <w:tcPr>
            <w:tcW w:w="1743" w:type="dxa"/>
            <w:tcBorders>
              <w:top w:val="nil"/>
              <w:left w:val="nil"/>
              <w:bottom w:val="single" w:color="auto" w:sz="4" w:space="0"/>
              <w:right w:val="single" w:color="auto" w:sz="4" w:space="0"/>
            </w:tcBorders>
            <w:noWrap w:val="0"/>
            <w:vAlign w:val="center"/>
          </w:tcPr>
          <w:p>
            <w:pPr>
              <w:jc w:val="center"/>
              <w:rPr>
                <w:rFonts w:hint="default" w:ascii="仿宋" w:hAnsi="仿宋" w:eastAsia="仿宋" w:cs="宋体"/>
                <w:kern w:val="0"/>
                <w:sz w:val="32"/>
                <w:szCs w:val="32"/>
                <w:lang w:val="en-US"/>
              </w:rPr>
            </w:pPr>
            <w:r>
              <w:rPr>
                <w:rFonts w:hint="eastAsia" w:ascii="仿宋" w:hAnsi="仿宋" w:eastAsia="仿宋" w:cs="宋体"/>
                <w:kern w:val="0"/>
                <w:sz w:val="32"/>
                <w:szCs w:val="32"/>
                <w:lang w:val="en-US" w:eastAsia="zh-CN"/>
              </w:rPr>
              <w:t>1045.50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 w:val="32"/>
                <w:szCs w:val="32"/>
                <w:lang w:val="en-US"/>
              </w:rPr>
            </w:pPr>
            <w:r>
              <w:rPr>
                <w:rFonts w:hint="eastAsia" w:ascii="仿宋" w:hAnsi="仿宋" w:eastAsia="仿宋" w:cs="宋体"/>
                <w:kern w:val="0"/>
                <w:sz w:val="32"/>
                <w:szCs w:val="32"/>
                <w:lang w:val="en-US" w:eastAsia="zh-CN"/>
              </w:rPr>
              <w:t>459.60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hint="default" w:ascii="仿宋" w:hAnsi="仿宋" w:eastAsia="仿宋" w:cs="宋体"/>
                <w:kern w:val="0"/>
                <w:sz w:val="32"/>
                <w:szCs w:val="32"/>
                <w:lang w:val="en-US"/>
              </w:rPr>
            </w:pPr>
            <w:r>
              <w:rPr>
                <w:rFonts w:hint="eastAsia" w:ascii="仿宋" w:hAnsi="仿宋" w:eastAsia="仿宋" w:cs="宋体"/>
                <w:kern w:val="0"/>
                <w:sz w:val="32"/>
                <w:szCs w:val="32"/>
                <w:lang w:val="en-US" w:eastAsia="zh-CN"/>
              </w:rPr>
              <w:t>8219.74</w:t>
            </w:r>
          </w:p>
        </w:tc>
      </w:tr>
      <w:tr>
        <w:tblPrEx>
          <w:tblCellMar>
            <w:top w:w="0" w:type="dxa"/>
            <w:left w:w="108" w:type="dxa"/>
            <w:bottom w:w="0" w:type="dxa"/>
            <w:right w:w="108" w:type="dxa"/>
          </w:tblCellMar>
        </w:tblPrEx>
        <w:trPr>
          <w:trHeight w:val="285" w:hRule="atLeast"/>
        </w:trPr>
        <w:tc>
          <w:tcPr>
            <w:tcW w:w="2099"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预算与执行的差异数</w:t>
            </w:r>
          </w:p>
        </w:tc>
        <w:tc>
          <w:tcPr>
            <w:tcW w:w="1073"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小计</w:t>
            </w:r>
          </w:p>
        </w:tc>
        <w:tc>
          <w:tcPr>
            <w:tcW w:w="3486" w:type="dxa"/>
            <w:gridSpan w:val="2"/>
            <w:tcBorders>
              <w:top w:val="single" w:color="auto" w:sz="4" w:space="0"/>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基本支出</w:t>
            </w:r>
          </w:p>
        </w:tc>
        <w:tc>
          <w:tcPr>
            <w:tcW w:w="1743" w:type="dxa"/>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项目支出</w:t>
            </w:r>
          </w:p>
        </w:tc>
      </w:tr>
      <w:tr>
        <w:tblPrEx>
          <w:tblCellMar>
            <w:top w:w="0" w:type="dxa"/>
            <w:left w:w="108" w:type="dxa"/>
            <w:bottom w:w="0" w:type="dxa"/>
            <w:right w:w="108" w:type="dxa"/>
          </w:tblCellMar>
        </w:tblPrEx>
        <w:trPr>
          <w:trHeight w:val="285" w:hRule="atLeast"/>
        </w:trPr>
        <w:tc>
          <w:tcPr>
            <w:tcW w:w="2099"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人员经费</w:t>
            </w:r>
          </w:p>
        </w:tc>
        <w:tc>
          <w:tcPr>
            <w:tcW w:w="1743" w:type="dxa"/>
            <w:tcBorders>
              <w:top w:val="nil"/>
              <w:left w:val="nil"/>
              <w:bottom w:val="single" w:color="auto" w:sz="4" w:space="0"/>
              <w:right w:val="single" w:color="auto" w:sz="4" w:space="0"/>
            </w:tcBorders>
            <w:noWrap w:val="0"/>
            <w:vAlign w:val="bottom"/>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r>
      <w:tr>
        <w:tblPrEx>
          <w:tblCellMar>
            <w:top w:w="0" w:type="dxa"/>
            <w:left w:w="108" w:type="dxa"/>
            <w:bottom w:w="0" w:type="dxa"/>
            <w:right w:w="108" w:type="dxa"/>
          </w:tblCellMar>
        </w:tblPrEx>
        <w:trPr>
          <w:trHeight w:val="390" w:hRule="atLeast"/>
        </w:trPr>
        <w:tc>
          <w:tcPr>
            <w:tcW w:w="2099" w:type="dxa"/>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仿宋" w:hAnsi="仿宋" w:eastAsia="仿宋" w:cs="宋体"/>
                <w:kern w:val="0"/>
                <w:sz w:val="32"/>
                <w:szCs w:val="32"/>
              </w:rPr>
            </w:pPr>
          </w:p>
        </w:tc>
        <w:tc>
          <w:tcPr>
            <w:tcW w:w="1073" w:type="dxa"/>
            <w:tcBorders>
              <w:top w:val="nil"/>
              <w:left w:val="nil"/>
              <w:bottom w:val="single" w:color="auto" w:sz="4" w:space="0"/>
              <w:right w:val="single" w:color="auto" w:sz="4" w:space="0"/>
            </w:tcBorders>
            <w:noWrap w:val="0"/>
            <w:vAlign w:val="center"/>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0</w:t>
            </w:r>
          </w:p>
        </w:tc>
        <w:tc>
          <w:tcPr>
            <w:tcW w:w="1743" w:type="dxa"/>
            <w:tcBorders>
              <w:top w:val="nil"/>
              <w:left w:val="nil"/>
              <w:bottom w:val="single" w:color="auto" w:sz="4" w:space="0"/>
              <w:right w:val="single" w:color="auto" w:sz="4" w:space="0"/>
            </w:tcBorders>
            <w:noWrap w:val="0"/>
            <w:vAlign w:val="center"/>
          </w:tcPr>
          <w:p>
            <w:pPr>
              <w:widowControl/>
              <w:spacing w:line="380" w:lineRule="exact"/>
              <w:jc w:val="center"/>
              <w:rPr>
                <w:rFonts w:ascii="仿宋" w:hAnsi="仿宋" w:eastAsia="仿宋" w:cs="宋体"/>
                <w:kern w:val="0"/>
                <w:sz w:val="32"/>
                <w:szCs w:val="32"/>
              </w:rPr>
            </w:pPr>
            <w:r>
              <w:rPr>
                <w:rFonts w:hint="eastAsia" w:ascii="仿宋" w:hAnsi="仿宋" w:eastAsia="仿宋" w:cs="宋体"/>
                <w:kern w:val="0"/>
                <w:sz w:val="32"/>
                <w:szCs w:val="32"/>
              </w:rPr>
              <w:t>0</w:t>
            </w:r>
          </w:p>
        </w:tc>
      </w:tr>
      <w:tr>
        <w:tblPrEx>
          <w:tblCellMar>
            <w:top w:w="0" w:type="dxa"/>
            <w:left w:w="108" w:type="dxa"/>
            <w:bottom w:w="0" w:type="dxa"/>
            <w:right w:w="108" w:type="dxa"/>
          </w:tblCellMar>
        </w:tblPrEx>
        <w:trPr>
          <w:trHeight w:val="285" w:hRule="atLeast"/>
        </w:trPr>
        <w:tc>
          <w:tcPr>
            <w:tcW w:w="8401" w:type="dxa"/>
            <w:gridSpan w:val="5"/>
            <w:tcBorders>
              <w:top w:val="single" w:color="auto" w:sz="4" w:space="0"/>
              <w:left w:val="single" w:color="auto" w:sz="4" w:space="0"/>
              <w:bottom w:val="single" w:color="auto" w:sz="4" w:space="0"/>
              <w:right w:val="single" w:color="auto" w:sz="4" w:space="0"/>
            </w:tcBorders>
            <w:noWrap w:val="0"/>
            <w:vAlign w:val="bottom"/>
          </w:tcPr>
          <w:p>
            <w:pPr>
              <w:widowControl/>
              <w:spacing w:line="380" w:lineRule="exact"/>
              <w:jc w:val="left"/>
              <w:rPr>
                <w:rFonts w:ascii="仿宋" w:hAnsi="仿宋" w:eastAsia="仿宋" w:cs="宋体"/>
                <w:kern w:val="0"/>
                <w:sz w:val="32"/>
                <w:szCs w:val="32"/>
              </w:rPr>
            </w:pPr>
            <w:r>
              <w:rPr>
                <w:rFonts w:hint="eastAsia" w:ascii="仿宋" w:hAnsi="仿宋" w:eastAsia="仿宋" w:cs="宋体"/>
                <w:kern w:val="0"/>
                <w:sz w:val="32"/>
                <w:szCs w:val="32"/>
              </w:rPr>
              <w:t>差异原因主要是：无</w:t>
            </w:r>
          </w:p>
        </w:tc>
      </w:tr>
    </w:tbl>
    <w:p>
      <w:pPr>
        <w:rPr>
          <w:rFonts w:ascii="仿宋" w:hAnsi="仿宋" w:eastAsia="仿宋"/>
          <w:sz w:val="32"/>
          <w:szCs w:val="32"/>
        </w:rPr>
      </w:pPr>
      <w:r>
        <w:rPr>
          <w:rFonts w:hint="eastAsia" w:ascii="仿宋" w:hAnsi="仿宋" w:eastAsia="仿宋"/>
          <w:b/>
          <w:sz w:val="32"/>
          <w:szCs w:val="32"/>
        </w:rPr>
        <w:t xml:space="preserve">  </w:t>
      </w:r>
      <w:r>
        <w:rPr>
          <w:rFonts w:hint="eastAsia" w:ascii="仿宋" w:hAnsi="仿宋" w:eastAsia="仿宋"/>
          <w:sz w:val="32"/>
          <w:szCs w:val="32"/>
        </w:rPr>
        <w:t xml:space="preserve"> （一）基本支出情况</w:t>
      </w:r>
    </w:p>
    <w:p>
      <w:pPr>
        <w:ind w:firstLine="640"/>
        <w:rPr>
          <w:rFonts w:hint="eastAsia" w:ascii="仿宋" w:hAnsi="仿宋" w:eastAsia="仿宋"/>
          <w:sz w:val="32"/>
          <w:szCs w:val="32"/>
        </w:rPr>
      </w:pPr>
      <w:r>
        <w:rPr>
          <w:rFonts w:hint="eastAsia" w:ascii="仿宋" w:hAnsi="仿宋" w:eastAsia="仿宋"/>
          <w:sz w:val="32"/>
          <w:szCs w:val="32"/>
          <w:lang w:eastAsia="zh-CN"/>
        </w:rPr>
        <w:t>长冈乡人民政府</w:t>
      </w:r>
      <w:r>
        <w:rPr>
          <w:rFonts w:hint="eastAsia" w:ascii="仿宋" w:hAnsi="仿宋" w:eastAsia="仿宋"/>
          <w:sz w:val="32"/>
          <w:szCs w:val="32"/>
        </w:rPr>
        <w:t>基本支出主要用于保障机关的正常运转、完成日常工作而发生的人员支出和公用支出，主要包括工资福利支出、商品和服务支出、对个人和家庭的补助等三项支出合计</w:t>
      </w:r>
      <w:r>
        <w:rPr>
          <w:rFonts w:hint="eastAsia" w:ascii="仿宋" w:hAnsi="仿宋" w:eastAsia="仿宋"/>
          <w:sz w:val="32"/>
          <w:szCs w:val="32"/>
          <w:lang w:val="en-US" w:eastAsia="zh-CN"/>
        </w:rPr>
        <w:t>1505.10</w:t>
      </w:r>
      <w:r>
        <w:rPr>
          <w:rFonts w:hint="eastAsia" w:ascii="仿宋" w:hAnsi="仿宋" w:eastAsia="仿宋"/>
          <w:sz w:val="32"/>
          <w:szCs w:val="32"/>
        </w:rPr>
        <w:t>万元。其中，工资福利支出</w:t>
      </w:r>
      <w:r>
        <w:rPr>
          <w:rFonts w:hint="eastAsia" w:ascii="仿宋" w:hAnsi="仿宋" w:eastAsia="仿宋"/>
          <w:sz w:val="32"/>
          <w:szCs w:val="32"/>
          <w:lang w:val="en-US" w:eastAsia="zh-CN"/>
        </w:rPr>
        <w:t>1017.10</w:t>
      </w:r>
      <w:r>
        <w:rPr>
          <w:rFonts w:hint="eastAsia" w:ascii="仿宋" w:hAnsi="仿宋" w:eastAsia="仿宋"/>
          <w:sz w:val="32"/>
          <w:szCs w:val="32"/>
        </w:rPr>
        <w:t>万元、商品和服务支出</w:t>
      </w:r>
      <w:r>
        <w:rPr>
          <w:rFonts w:hint="eastAsia" w:ascii="仿宋" w:hAnsi="仿宋" w:eastAsia="仿宋"/>
          <w:sz w:val="32"/>
          <w:szCs w:val="32"/>
          <w:lang w:val="en-US" w:eastAsia="zh-CN"/>
        </w:rPr>
        <w:t>459.60</w:t>
      </w:r>
      <w:r>
        <w:rPr>
          <w:rFonts w:hint="eastAsia" w:ascii="仿宋" w:hAnsi="仿宋" w:eastAsia="仿宋"/>
          <w:sz w:val="32"/>
          <w:szCs w:val="32"/>
        </w:rPr>
        <w:t>万元、对个人和家庭的补助支出</w:t>
      </w:r>
      <w:r>
        <w:rPr>
          <w:rFonts w:hint="eastAsia" w:ascii="仿宋" w:hAnsi="仿宋" w:eastAsia="仿宋"/>
          <w:sz w:val="32"/>
          <w:szCs w:val="32"/>
          <w:lang w:val="en-US" w:eastAsia="zh-CN"/>
        </w:rPr>
        <w:t>28.40</w:t>
      </w:r>
      <w:r>
        <w:rPr>
          <w:rFonts w:hint="eastAsia" w:ascii="仿宋" w:hAnsi="仿宋" w:eastAsia="仿宋"/>
          <w:sz w:val="32"/>
          <w:szCs w:val="32"/>
        </w:rPr>
        <w:t>万元。</w:t>
      </w:r>
    </w:p>
    <w:p>
      <w:pPr>
        <w:ind w:firstLine="640"/>
        <w:rPr>
          <w:rFonts w:hint="eastAsia"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21</w:t>
      </w:r>
      <w:r>
        <w:rPr>
          <w:rFonts w:hint="eastAsia" w:ascii="仿宋" w:hAnsi="仿宋" w:eastAsia="仿宋"/>
          <w:sz w:val="32"/>
          <w:szCs w:val="32"/>
        </w:rPr>
        <w:t>年三公经费预算</w:t>
      </w:r>
      <w:r>
        <w:rPr>
          <w:rFonts w:hint="eastAsia" w:ascii="仿宋" w:hAnsi="仿宋" w:eastAsia="仿宋"/>
          <w:sz w:val="32"/>
          <w:szCs w:val="32"/>
          <w:lang w:val="en-US" w:eastAsia="zh-CN"/>
        </w:rPr>
        <w:t>59.00</w:t>
      </w:r>
      <w:r>
        <w:rPr>
          <w:rFonts w:hint="eastAsia" w:ascii="仿宋" w:hAnsi="仿宋" w:eastAsia="仿宋"/>
          <w:sz w:val="32"/>
          <w:szCs w:val="32"/>
        </w:rPr>
        <w:t>万元，20</w:t>
      </w:r>
      <w:r>
        <w:rPr>
          <w:rFonts w:hint="eastAsia" w:ascii="仿宋" w:hAnsi="仿宋" w:eastAsia="仿宋"/>
          <w:sz w:val="32"/>
          <w:szCs w:val="32"/>
          <w:lang w:val="en-US" w:eastAsia="zh-CN"/>
        </w:rPr>
        <w:t>21</w:t>
      </w:r>
      <w:r>
        <w:rPr>
          <w:rFonts w:hint="eastAsia" w:ascii="仿宋" w:hAnsi="仿宋" w:eastAsia="仿宋"/>
          <w:sz w:val="32"/>
          <w:szCs w:val="32"/>
        </w:rPr>
        <w:t>年三公经费实际支出</w:t>
      </w:r>
      <w:r>
        <w:rPr>
          <w:rFonts w:hint="eastAsia" w:ascii="仿宋" w:hAnsi="仿宋" w:eastAsia="仿宋"/>
          <w:sz w:val="32"/>
          <w:szCs w:val="32"/>
          <w:lang w:val="en-US" w:eastAsia="zh-CN"/>
        </w:rPr>
        <w:t>57.40</w:t>
      </w:r>
      <w:r>
        <w:rPr>
          <w:rFonts w:hint="eastAsia" w:ascii="仿宋" w:hAnsi="仿宋" w:eastAsia="仿宋"/>
          <w:sz w:val="32"/>
          <w:szCs w:val="32"/>
        </w:rPr>
        <w:t>万元，三公经费</w:t>
      </w:r>
      <w:r>
        <w:rPr>
          <w:rFonts w:hint="eastAsia" w:ascii="仿宋" w:hAnsi="仿宋" w:eastAsia="仿宋"/>
          <w:sz w:val="32"/>
          <w:szCs w:val="32"/>
          <w:lang w:val="en-US" w:eastAsia="zh-CN"/>
        </w:rPr>
        <w:t>2021年较2020年支出增加32.40万元，增加幅度为129.60%</w:t>
      </w:r>
      <w:r>
        <w:rPr>
          <w:rFonts w:hint="eastAsia" w:ascii="仿宋" w:hAnsi="仿宋" w:eastAsia="仿宋"/>
          <w:sz w:val="32"/>
          <w:szCs w:val="32"/>
        </w:rPr>
        <w:t>；</w:t>
      </w:r>
    </w:p>
    <w:p>
      <w:pPr>
        <w:ind w:firstLine="640"/>
        <w:rPr>
          <w:rFonts w:hint="eastAsia"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年公用经费预算</w:t>
      </w:r>
      <w:r>
        <w:rPr>
          <w:rFonts w:hint="eastAsia" w:ascii="仿宋" w:hAnsi="仿宋" w:eastAsia="仿宋"/>
          <w:sz w:val="32"/>
          <w:szCs w:val="32"/>
          <w:lang w:val="en-US" w:eastAsia="zh-CN"/>
        </w:rPr>
        <w:t>459.60</w:t>
      </w:r>
      <w:r>
        <w:rPr>
          <w:rFonts w:hint="eastAsia" w:ascii="仿宋" w:hAnsi="仿宋" w:eastAsia="仿宋"/>
          <w:sz w:val="32"/>
          <w:szCs w:val="32"/>
        </w:rPr>
        <w:t>万元，实际支出</w:t>
      </w:r>
      <w:r>
        <w:rPr>
          <w:rFonts w:hint="eastAsia" w:ascii="仿宋" w:hAnsi="仿宋" w:eastAsia="仿宋"/>
          <w:sz w:val="32"/>
          <w:szCs w:val="32"/>
          <w:lang w:val="en-US" w:eastAsia="zh-CN"/>
        </w:rPr>
        <w:t>459.60</w:t>
      </w:r>
      <w:r>
        <w:rPr>
          <w:rFonts w:hint="eastAsia" w:ascii="仿宋" w:hAnsi="仿宋" w:eastAsia="仿宋"/>
          <w:sz w:val="32"/>
          <w:szCs w:val="32"/>
        </w:rPr>
        <w:t>万元，公用经费总体控制率100%。</w:t>
      </w:r>
    </w:p>
    <w:p>
      <w:pPr>
        <w:rPr>
          <w:rFonts w:ascii="仿宋" w:hAnsi="仿宋" w:eastAsia="仿宋"/>
          <w:sz w:val="32"/>
          <w:szCs w:val="32"/>
        </w:rPr>
      </w:pPr>
      <w:r>
        <w:rPr>
          <w:rFonts w:hint="eastAsia" w:ascii="仿宋" w:hAnsi="仿宋" w:eastAsia="仿宋"/>
          <w:sz w:val="32"/>
          <w:szCs w:val="32"/>
        </w:rPr>
        <w:t xml:space="preserve">   （二）项目组织实施情况</w:t>
      </w:r>
    </w:p>
    <w:p>
      <w:pPr>
        <w:pStyle w:val="5"/>
        <w:shd w:val="clear" w:color="auto" w:fill="FFFFFF"/>
        <w:spacing w:before="0" w:beforeAutospacing="0" w:after="0" w:afterAutospacing="0"/>
        <w:ind w:firstLine="493"/>
        <w:rPr>
          <w:rFonts w:ascii="仿宋" w:hAnsi="仿宋" w:eastAsia="仿宋"/>
          <w:sz w:val="32"/>
          <w:szCs w:val="32"/>
          <w:lang w:val="en"/>
        </w:rPr>
      </w:pPr>
      <w:r>
        <w:rPr>
          <w:rFonts w:hint="eastAsia" w:ascii="仿宋" w:hAnsi="仿宋" w:eastAsia="仿宋"/>
          <w:sz w:val="32"/>
          <w:szCs w:val="32"/>
        </w:rPr>
        <w:t xml:space="preserve"> 1.项目资金管理情况分析。</w:t>
      </w:r>
      <w:r>
        <w:rPr>
          <w:rFonts w:hint="eastAsia" w:ascii="仿宋" w:hAnsi="仿宋" w:eastAsia="仿宋"/>
          <w:sz w:val="32"/>
          <w:szCs w:val="32"/>
          <w:lang w:val="en"/>
        </w:rPr>
        <w:t>项目资金的管理使用严格按照中央、省、市、县的相关规定执行。资金拨付有完整的审批程序和手续；支出符合部门预算批复的用途；资金专款专用，资金支付依据和开支标准合法合规，会计核算符合相关规定。</w:t>
      </w:r>
    </w:p>
    <w:p>
      <w:pPr>
        <w:rPr>
          <w:rFonts w:hint="eastAsia" w:ascii="仿宋" w:hAnsi="仿宋" w:eastAsia="仿宋"/>
          <w:sz w:val="32"/>
          <w:szCs w:val="32"/>
        </w:rPr>
      </w:pPr>
      <w:r>
        <w:rPr>
          <w:rFonts w:hint="eastAsia" w:ascii="仿宋" w:hAnsi="仿宋" w:eastAsia="仿宋"/>
          <w:sz w:val="32"/>
          <w:szCs w:val="32"/>
        </w:rPr>
        <w:t xml:space="preserve">    2.项目资金安排落实情况。20</w:t>
      </w:r>
      <w:r>
        <w:rPr>
          <w:rFonts w:hint="eastAsia" w:ascii="仿宋" w:hAnsi="仿宋" w:eastAsia="仿宋"/>
          <w:sz w:val="32"/>
          <w:szCs w:val="32"/>
          <w:lang w:val="en-US" w:eastAsia="zh-CN"/>
        </w:rPr>
        <w:t>21</w:t>
      </w:r>
      <w:r>
        <w:rPr>
          <w:rFonts w:hint="eastAsia" w:ascii="仿宋" w:hAnsi="仿宋" w:eastAsia="仿宋"/>
          <w:sz w:val="32"/>
          <w:szCs w:val="32"/>
        </w:rPr>
        <w:t>年预算安排</w:t>
      </w:r>
      <w:r>
        <w:rPr>
          <w:rFonts w:hint="eastAsia" w:ascii="仿宋" w:hAnsi="仿宋" w:eastAsia="仿宋"/>
          <w:sz w:val="32"/>
          <w:szCs w:val="32"/>
          <w:lang w:val="en-US" w:eastAsia="zh-CN"/>
        </w:rPr>
        <w:t>巩固脱贫攻坚成果</w:t>
      </w:r>
      <w:r>
        <w:rPr>
          <w:rFonts w:hint="eastAsia" w:ascii="仿宋" w:hAnsi="仿宋" w:eastAsia="仿宋"/>
          <w:sz w:val="32"/>
          <w:szCs w:val="32"/>
        </w:rPr>
        <w:t>项目资金为</w:t>
      </w:r>
      <w:r>
        <w:rPr>
          <w:rFonts w:hint="eastAsia" w:ascii="仿宋" w:hAnsi="仿宋" w:eastAsia="仿宋" w:cs="仿宋_GB2312"/>
          <w:kern w:val="0"/>
          <w:sz w:val="30"/>
          <w:szCs w:val="30"/>
          <w:lang w:val="en-US" w:eastAsia="zh-CN"/>
        </w:rPr>
        <w:t>1438.81</w:t>
      </w:r>
      <w:r>
        <w:rPr>
          <w:rFonts w:hint="eastAsia" w:ascii="仿宋" w:hAnsi="仿宋" w:eastAsia="仿宋"/>
          <w:sz w:val="32"/>
          <w:szCs w:val="32"/>
        </w:rPr>
        <w:t>万元。</w:t>
      </w:r>
    </w:p>
    <w:p>
      <w:pPr>
        <w:rPr>
          <w:rFonts w:hint="eastAsia" w:ascii="仿宋" w:hAnsi="仿宋" w:eastAsia="仿宋"/>
          <w:sz w:val="32"/>
          <w:szCs w:val="32"/>
        </w:rPr>
      </w:pPr>
      <w:r>
        <w:rPr>
          <w:rFonts w:hint="eastAsia" w:ascii="仿宋" w:hAnsi="仿宋" w:eastAsia="仿宋"/>
          <w:sz w:val="32"/>
          <w:szCs w:val="32"/>
        </w:rPr>
        <w:t xml:space="preserve">    3.项目资金实际使用及执行进度情况。20</w:t>
      </w:r>
      <w:r>
        <w:rPr>
          <w:rFonts w:hint="eastAsia" w:ascii="仿宋" w:hAnsi="仿宋" w:eastAsia="仿宋"/>
          <w:sz w:val="32"/>
          <w:szCs w:val="32"/>
          <w:lang w:val="en-US" w:eastAsia="zh-CN"/>
        </w:rPr>
        <w:t>21</w:t>
      </w:r>
      <w:r>
        <w:rPr>
          <w:rFonts w:hint="eastAsia" w:ascii="仿宋" w:hAnsi="仿宋" w:eastAsia="仿宋"/>
          <w:sz w:val="32"/>
          <w:szCs w:val="32"/>
        </w:rPr>
        <w:t>年</w:t>
      </w:r>
      <w:r>
        <w:rPr>
          <w:rFonts w:hint="eastAsia" w:ascii="仿宋" w:hAnsi="仿宋" w:eastAsia="仿宋"/>
          <w:sz w:val="32"/>
          <w:szCs w:val="32"/>
          <w:lang w:val="en-US" w:eastAsia="zh-CN"/>
        </w:rPr>
        <w:t>项目</w:t>
      </w:r>
      <w:r>
        <w:rPr>
          <w:rFonts w:hint="eastAsia" w:ascii="仿宋" w:hAnsi="仿宋" w:eastAsia="仿宋"/>
          <w:sz w:val="32"/>
          <w:szCs w:val="32"/>
        </w:rPr>
        <w:t>支出</w:t>
      </w:r>
      <w:r>
        <w:rPr>
          <w:rFonts w:hint="eastAsia" w:ascii="仿宋" w:hAnsi="仿宋" w:eastAsia="仿宋"/>
          <w:sz w:val="32"/>
          <w:szCs w:val="32"/>
          <w:lang w:val="en-US" w:eastAsia="zh-CN"/>
        </w:rPr>
        <w:t>1437.31</w:t>
      </w:r>
      <w:r>
        <w:rPr>
          <w:rFonts w:hint="eastAsia" w:ascii="仿宋" w:hAnsi="仿宋" w:eastAsia="仿宋"/>
          <w:sz w:val="32"/>
          <w:szCs w:val="32"/>
        </w:rPr>
        <w:t>万元，预算执行率</w:t>
      </w:r>
      <w:r>
        <w:rPr>
          <w:rFonts w:hint="eastAsia" w:ascii="仿宋" w:hAnsi="仿宋" w:eastAsia="仿宋"/>
          <w:sz w:val="32"/>
          <w:szCs w:val="32"/>
          <w:lang w:val="en-US" w:eastAsia="zh-CN"/>
        </w:rPr>
        <w:t>99.80</w:t>
      </w:r>
      <w:r>
        <w:rPr>
          <w:rFonts w:hint="eastAsia" w:ascii="仿宋" w:hAnsi="仿宋" w:eastAsia="仿宋"/>
          <w:sz w:val="32"/>
          <w:szCs w:val="32"/>
        </w:rPr>
        <w:t>%。</w:t>
      </w:r>
    </w:p>
    <w:p>
      <w:pPr>
        <w:rPr>
          <w:rFonts w:hint="eastAsia" w:ascii="仿宋" w:hAnsi="仿宋" w:eastAsia="仿宋"/>
          <w:sz w:val="32"/>
          <w:szCs w:val="32"/>
        </w:rPr>
      </w:pPr>
      <w:r>
        <w:rPr>
          <w:rFonts w:hint="eastAsia" w:ascii="仿宋" w:hAnsi="仿宋" w:eastAsia="仿宋"/>
          <w:sz w:val="32"/>
          <w:szCs w:val="32"/>
        </w:rPr>
        <w:t xml:space="preserve">    三、部门整体支出绩效情况</w:t>
      </w:r>
    </w:p>
    <w:p>
      <w:pPr>
        <w:rPr>
          <w:rFonts w:ascii="仿宋" w:hAnsi="仿宋" w:eastAsia="仿宋"/>
          <w:sz w:val="32"/>
          <w:szCs w:val="32"/>
        </w:rPr>
      </w:pPr>
      <w:r>
        <w:rPr>
          <w:rFonts w:hint="eastAsia" w:ascii="仿宋" w:hAnsi="仿宋" w:eastAsia="仿宋"/>
          <w:sz w:val="32"/>
          <w:szCs w:val="32"/>
        </w:rPr>
        <w:t xml:space="preserve">    (一)评价得分及等级标准。通过自评，</w:t>
      </w:r>
      <w:r>
        <w:rPr>
          <w:rFonts w:ascii="仿宋" w:hAnsi="仿宋" w:eastAsia="仿宋"/>
          <w:sz w:val="32"/>
          <w:szCs w:val="32"/>
        </w:rPr>
        <w:t>我单位财务管理制度健全规范，无违规违纪现象，</w:t>
      </w:r>
      <w:r>
        <w:rPr>
          <w:rFonts w:hint="eastAsia" w:ascii="仿宋" w:hAnsi="仿宋" w:eastAsia="仿宋"/>
          <w:sz w:val="32"/>
          <w:szCs w:val="32"/>
        </w:rPr>
        <w:t>项目实际完成绩效值均已达到预期绩效目标，项目实施效果明显，达到预期要求，提高了资金的使用效益，20</w:t>
      </w:r>
      <w:r>
        <w:rPr>
          <w:rFonts w:hint="eastAsia" w:ascii="仿宋" w:hAnsi="仿宋" w:eastAsia="仿宋"/>
          <w:sz w:val="32"/>
          <w:szCs w:val="32"/>
          <w:lang w:val="en-US" w:eastAsia="zh-CN"/>
        </w:rPr>
        <w:t>21</w:t>
      </w:r>
      <w:r>
        <w:rPr>
          <w:rFonts w:hint="eastAsia" w:ascii="仿宋" w:hAnsi="仿宋" w:eastAsia="仿宋"/>
          <w:sz w:val="32"/>
          <w:szCs w:val="32"/>
        </w:rPr>
        <w:t>年部门整体支出自评得分为92分，自评结果为优秀。</w:t>
      </w:r>
    </w:p>
    <w:p>
      <w:pPr>
        <w:pStyle w:val="5"/>
        <w:spacing w:before="0" w:beforeAutospacing="0" w:after="0" w:afterAutospacing="0"/>
        <w:ind w:firstLine="641"/>
        <w:rPr>
          <w:rFonts w:hint="eastAsia" w:ascii="仿宋" w:hAnsi="仿宋" w:eastAsia="仿宋"/>
          <w:sz w:val="32"/>
          <w:szCs w:val="32"/>
        </w:rPr>
      </w:pPr>
      <w:r>
        <w:rPr>
          <w:rFonts w:hint="eastAsia" w:ascii="仿宋" w:hAnsi="仿宋" w:eastAsia="仿宋"/>
          <w:sz w:val="32"/>
          <w:szCs w:val="32"/>
        </w:rPr>
        <w:t>(二)部门履职及履职效益情况。</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1.</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脱贫攻坚取得大胜利。</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我们坚持把脱贫攻坚作为第一民生工程来抓，创新推出一批具有长冈特色的经验做法，“智志双扶”经验做法接受中央电视台等八大新闻媒体专项采访，并入选国务院扶贫办“典型市县乡村总结材料”，以“零漏评、零错退、群众认可度高”的优异成绩顺利通过国家脱贫退出评估检查，高质量实现脱贫摘帽。</w:t>
      </w:r>
      <w:r>
        <w:rPr>
          <w:rFonts w:hint="default" w:ascii="Times New Roman" w:hAnsi="Times New Roman" w:eastAsia="仿宋_GB2312" w:cs="Times New Roman"/>
          <w:b/>
          <w:bCs w:val="0"/>
          <w:color w:val="000000" w:themeColor="text1"/>
          <w:kern w:val="2"/>
          <w:sz w:val="32"/>
          <w:szCs w:val="32"/>
          <w:lang w:val="en-US" w:eastAsia="zh-CN" w:bidi="ar-SA"/>
          <w14:textFill>
            <w14:solidFill>
              <w14:schemeClr w14:val="tx1"/>
            </w14:solidFill>
          </w14:textFill>
        </w:rPr>
        <w:t>一是政策全面落实。</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累计投入资金1243.5万元实施易地扶贫搬迁12户56人、农村危房改造206户、建设保障房70套，实现住房有保障；大力推进义务教育“改薄”计划，</w:t>
      </w:r>
      <w:r>
        <w:rPr>
          <w:rFonts w:hint="default" w:ascii="Times New Roman" w:hAnsi="Times New Roman" w:eastAsia="仿宋_GB2312" w:cs="Times New Roman"/>
          <w:sz w:val="32"/>
          <w:szCs w:val="32"/>
        </w:rPr>
        <w:t>公办中心幼儿园建成开园，兴国七中长冈校区等12所学校完成维修改造，</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全面</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落实“两免一补”、雨露计划等助学政策，累计资助贫困家庭学生</w:t>
      </w:r>
      <w:r>
        <w:rPr>
          <w:rFonts w:hint="default" w:ascii="Times New Roman" w:hAnsi="Times New Roman" w:eastAsia="仿宋_GB2312" w:cs="Times New Roman"/>
          <w:color w:val="auto"/>
          <w:sz w:val="32"/>
          <w:szCs w:val="32"/>
          <w:highlight w:val="none"/>
          <w:u w:val="none"/>
          <w:lang w:val="en-US" w:eastAsia="zh-CN"/>
        </w:rPr>
        <w:t>1786</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人次，实现教育有保障；</w:t>
      </w:r>
      <w:r>
        <w:rPr>
          <w:rFonts w:hint="default" w:ascii="Times New Roman" w:hAnsi="Times New Roman" w:eastAsia="仿宋_GB2312" w:cs="Times New Roman"/>
          <w:sz w:val="32"/>
          <w:szCs w:val="32"/>
        </w:rPr>
        <w:t>建成12个村级公办卫生室</w:t>
      </w:r>
      <w:r>
        <w:rPr>
          <w:rFonts w:hint="default" w:ascii="Times New Roman" w:hAnsi="Times New Roman" w:cs="Times New Roman"/>
          <w:sz w:val="32"/>
          <w:szCs w:val="32"/>
          <w:lang w:eastAsia="zh-CN"/>
        </w:rPr>
        <w:t>，</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严格落实贫困人口“四道保障线”政策，持续推进贫困人口家庭医生签约服务，慢性病认定应认尽认，完成慢性病认定2360人次，实现医疗有保障。“两不愁、三保障”问题全面解决，助推全乡1426户5702人贫困人口脱贫退出，贫困发生率由9.11%降至0。</w:t>
      </w:r>
      <w:r>
        <w:rPr>
          <w:rFonts w:hint="default" w:ascii="Times New Roman" w:hAnsi="Times New Roman" w:eastAsia="仿宋_GB2312" w:cs="Times New Roman"/>
          <w:b/>
          <w:bCs w:val="0"/>
          <w:color w:val="000000" w:themeColor="text1"/>
          <w:kern w:val="2"/>
          <w:sz w:val="32"/>
          <w:szCs w:val="32"/>
          <w:lang w:val="en-US" w:eastAsia="zh-CN" w:bidi="ar-SA"/>
          <w14:textFill>
            <w14:solidFill>
              <w14:schemeClr w14:val="tx1"/>
            </w14:solidFill>
          </w14:textFill>
        </w:rPr>
        <w:t>二是收入全面提升。</w:t>
      </w:r>
      <w:r>
        <w:rPr>
          <w:rFonts w:hint="default" w:ascii="Times New Roman" w:hAnsi="Times New Roman" w:eastAsia="仿宋_GB2312" w:cs="Times New Roman"/>
          <w:b w:val="0"/>
          <w:bCs/>
          <w:color w:val="000000"/>
          <w:sz w:val="32"/>
          <w:szCs w:val="32"/>
          <w:lang w:val="en-US" w:eastAsia="zh-CN"/>
        </w:rPr>
        <w:t>加大产业直补力度，鼓励贫困对象积极发展家庭种养产业。坚持</w:t>
      </w:r>
      <w:r>
        <w:rPr>
          <w:rFonts w:hint="default" w:ascii="Times New Roman" w:hAnsi="Times New Roman" w:eastAsia="仿宋_GB2312" w:cs="Times New Roman"/>
          <w:b w:val="0"/>
          <w:bCs/>
          <w:color w:val="000000" w:themeColor="text1"/>
          <w:sz w:val="32"/>
          <w:szCs w:val="32"/>
          <w:u w:val="none"/>
          <w:lang w:val="en-US" w:eastAsia="zh-CN"/>
          <w14:textFill>
            <w14:solidFill>
              <w14:schemeClr w14:val="tx1"/>
            </w14:solidFill>
          </w14:textFill>
        </w:rPr>
        <w:t>家门口就业与</w:t>
      </w:r>
      <w:r>
        <w:rPr>
          <w:rFonts w:hint="default" w:ascii="Times New Roman" w:hAnsi="Times New Roman" w:eastAsia="仿宋_GB2312" w:cs="Times New Roman"/>
          <w:b w:val="0"/>
          <w:bCs/>
          <w:color w:val="000000" w:themeColor="text1"/>
          <w:kern w:val="2"/>
          <w:sz w:val="32"/>
          <w:szCs w:val="32"/>
          <w:u w:val="none"/>
          <w:lang w:val="en-US" w:eastAsia="zh-CN" w:bidi="ar-SA"/>
          <w14:textFill>
            <w14:solidFill>
              <w14:schemeClr w14:val="tx1"/>
            </w14:solidFill>
          </w14:textFill>
        </w:rPr>
        <w:t>输出就业相结合</w:t>
      </w:r>
      <w:r>
        <w:rPr>
          <w:rFonts w:hint="default" w:ascii="Times New Roman" w:hAnsi="Times New Roman" w:cs="Times New Roman"/>
          <w:b w:val="0"/>
          <w:bCs/>
          <w:color w:val="000000" w:themeColor="text1"/>
          <w:kern w:val="2"/>
          <w:sz w:val="32"/>
          <w:szCs w:val="32"/>
          <w:u w:val="none"/>
          <w:lang w:val="en-US" w:eastAsia="zh-CN" w:bidi="ar-SA"/>
          <w14:textFill>
            <w14:solidFill>
              <w14:schemeClr w14:val="tx1"/>
            </w14:solidFill>
          </w14:textFill>
        </w:rPr>
        <w:t>，</w:t>
      </w:r>
      <w:r>
        <w:rPr>
          <w:rFonts w:hint="default" w:ascii="Times New Roman" w:hAnsi="Times New Roman" w:eastAsia="仿宋_GB2312" w:cs="Times New Roman"/>
          <w:b w:val="0"/>
          <w:bCs/>
          <w:color w:val="000000"/>
          <w:sz w:val="32"/>
          <w:szCs w:val="32"/>
          <w:lang w:val="en-US" w:eastAsia="zh-CN"/>
        </w:rPr>
        <w:t>整合乡、村公益性岗位资源，设立</w:t>
      </w:r>
      <w:r>
        <w:rPr>
          <w:rFonts w:hint="default" w:ascii="Times New Roman" w:hAnsi="Times New Roman" w:eastAsia="仿宋_GB2312" w:cs="Times New Roman"/>
          <w:b w:val="0"/>
          <w:bCs/>
          <w:color w:val="000000"/>
          <w:kern w:val="2"/>
          <w:sz w:val="32"/>
          <w:szCs w:val="32"/>
          <w:u w:val="none"/>
          <w:lang w:val="en-US" w:eastAsia="zh-CN" w:bidi="ar-SA"/>
        </w:rPr>
        <w:t>农村保洁、河道巡查、公路养护、图书管理等公益性岗位</w:t>
      </w:r>
      <w:r>
        <w:rPr>
          <w:rFonts w:hint="default" w:ascii="Times New Roman" w:hAnsi="Times New Roman" w:eastAsia="仿宋_GB2312" w:cs="Times New Roman"/>
          <w:b w:val="0"/>
          <w:bCs/>
          <w:color w:val="000000" w:themeColor="text1"/>
          <w:kern w:val="2"/>
          <w:sz w:val="32"/>
          <w:szCs w:val="32"/>
          <w:u w:val="none"/>
          <w:lang w:val="en-US" w:eastAsia="zh-CN" w:bidi="ar-SA"/>
          <w14:textFill>
            <w14:solidFill>
              <w14:schemeClr w14:val="tx1"/>
            </w14:solidFill>
          </w14:textFill>
        </w:rPr>
        <w:t>241</w:t>
      </w:r>
      <w:r>
        <w:rPr>
          <w:rFonts w:hint="default" w:ascii="Times New Roman" w:hAnsi="Times New Roman" w:eastAsia="仿宋_GB2312" w:cs="Times New Roman"/>
          <w:b w:val="0"/>
          <w:bCs/>
          <w:color w:val="000000"/>
          <w:kern w:val="2"/>
          <w:sz w:val="32"/>
          <w:szCs w:val="32"/>
          <w:u w:val="none"/>
          <w:lang w:val="en-US" w:eastAsia="zh-CN" w:bidi="ar-SA"/>
        </w:rPr>
        <w:t>个，拓宽贫困劳动力的就业渠道。全面落实外出务工交通补贴、就业补贴等政策，鼓励贫困劳动力外出就业。定期</w:t>
      </w:r>
      <w:r>
        <w:rPr>
          <w:rFonts w:hint="default" w:ascii="Times New Roman" w:hAnsi="Times New Roman" w:eastAsia="仿宋_GB2312" w:cs="Times New Roman"/>
          <w:b w:val="0"/>
          <w:bCs/>
          <w:color w:val="auto"/>
          <w:kern w:val="2"/>
          <w:sz w:val="32"/>
          <w:szCs w:val="32"/>
          <w:u w:val="none"/>
          <w:lang w:val="en-US" w:eastAsia="zh-CN" w:bidi="ar-SA"/>
        </w:rPr>
        <w:t>组织“兴国表嫂”、“工匠技能”等专题培训，提高贫困人口就业能力。多举措实现贫困人口收入全面提升。运用产业带动、筑巢引凤、资源开发等11种发展模式，村集体经济日益壮大，全乡13个村经营性收入全部突破十万元。</w:t>
      </w:r>
      <w:r>
        <w:rPr>
          <w:rFonts w:hint="default" w:ascii="Times New Roman" w:hAnsi="Times New Roman" w:eastAsia="仿宋_GB2312" w:cs="Times New Roman"/>
          <w:b/>
          <w:bCs w:val="0"/>
          <w:color w:val="000000" w:themeColor="text1"/>
          <w:kern w:val="2"/>
          <w:sz w:val="32"/>
          <w:szCs w:val="32"/>
          <w:lang w:val="en-US" w:eastAsia="zh-CN" w:bidi="ar-SA"/>
          <w14:textFill>
            <w14:solidFill>
              <w14:schemeClr w14:val="tx1"/>
            </w14:solidFill>
          </w14:textFill>
        </w:rPr>
        <w:t>三是整改全面完成。</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针对脱贫攻坚期间巡视巡察反馈问题，建立了“照单全收的自查机制、责任到人的整改机制、注重实效的跟踪机制”，确保件件有落实，高质高效完成了各级反馈和对照自查164个问题整改，</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以问题整改的实际成效促进了脱贫攻坚工作质量的提升</w:t>
      </w:r>
      <w:r>
        <w:rPr>
          <w:rFonts w:hint="default" w:ascii="Times New Roman" w:hAnsi="Times New Roman" w:eastAsia="仿宋_GB2312" w:cs="Times New Roman"/>
          <w:b w:val="0"/>
          <w:bCs/>
          <w:color w:val="000000" w:themeColor="text1"/>
          <w:kern w:val="2"/>
          <w:sz w:val="32"/>
          <w:szCs w:val="32"/>
          <w:lang w:val="en-US" w:eastAsia="zh-CN" w:bidi="ar-SA"/>
          <w14:textFill>
            <w14:solidFill>
              <w14:schemeClr w14:val="tx1"/>
            </w14:solidFill>
          </w14:textFill>
        </w:rPr>
        <w:t>，问题整改“闭环管理工作法”在全县进行推广。</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2.</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乡村振兴迈出大步伐。</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用“产业兴旺”点燃“振兴引擎”，有序推进重点工程和示范乡镇建设，乡村振兴蹄疾步稳。</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一是产业发展“多点开花”。</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粮食作物、烟叶、脐橙、油茶、生猪、肉牛等传统农业成果丰硕。将蔬菜产业打造成为全乡特色支柱产业，规模达1200余亩，已建成仁塘、上社、塘石、河坪集中连片蔬菜产业带，石燕、长冈千亩稻虾共养基地已产生可观的经济效益，</w:t>
      </w:r>
      <w:r>
        <w:rPr>
          <w:rFonts w:hint="default" w:ascii="Times New Roman" w:hAnsi="Times New Roman" w:eastAsia="仿宋_GB2312" w:cs="Times New Roman"/>
          <w:spacing w:val="10"/>
          <w:sz w:val="32"/>
          <w:szCs w:val="32"/>
          <w:lang w:val="en-US" w:eastAsia="zh-CN"/>
        </w:rPr>
        <w:t>形成了以烟叶、肉牛等传统产业和大棚蔬菜、千亩稻虾共养等特色产业“百花齐放”的良好格局</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二是重点工程“如火如荼”</w:t>
      </w:r>
      <w:r>
        <w:rPr>
          <w:rFonts w:hint="default" w:ascii="Times New Roman" w:hAnsi="Times New Roman" w:eastAsia="楷体_GB2312" w:cs="Times New Roman"/>
          <w:b/>
          <w:bCs w:val="0"/>
          <w:sz w:val="32"/>
          <w:szCs w:val="32"/>
        </w:rPr>
        <w:t>。</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长冈作为毗邻县城的大乡镇，承接了嘉禾医院、现代服务业新城项目、中石油加油站、220KV长冈变电站等一批县重点工程落地。为此专门抽调有工作经验的精干力量成立重点工程推进专班，有力加快了重点工程建设步伐。如，仅用21天全面完成嘉禾医院征迁任务，展现了模范长冈的工作效率；快速推进现代服务业新城项目、迎宾大道加油站土地征收工作；完成瑞兴于快速交通走廊项目1238.9亩土地征收，仅用3个星期签订坟墓搬迁协议626穴，占搬迁总任务数728穴的86%。项目征迁工作走在全县前列，全面保障了各项重点工程建设。</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三是示范乡镇“雏形初现”。</w:t>
      </w:r>
      <w:r>
        <w:rPr>
          <w:rFonts w:hint="default" w:ascii="Times New Roman" w:hAnsi="Times New Roman" w:eastAsia="仿宋_GB2312" w:cs="Times New Roman"/>
          <w:b w:val="0"/>
          <w:bCs w:val="0"/>
          <w:kern w:val="2"/>
          <w:sz w:val="32"/>
          <w:szCs w:val="32"/>
          <w:lang w:val="en-US" w:eastAsia="zh-CN" w:bidi="ar-SA"/>
        </w:rPr>
        <w:t>聘请江西省规划设计院，按照“连点成线、拓线成面、突出特色、整片打造”原则进行高起点规划，目前已完成示范乡总体规划编制和具有红色文化特色的专项规划，正稳步推进国土空间规划编制。</w:t>
      </w:r>
      <w:r>
        <w:rPr>
          <w:rStyle w:val="8"/>
          <w:rFonts w:hint="default" w:ascii="Times New Roman" w:hAnsi="Times New Roman" w:eastAsia="仿宋_GB2312" w:cs="Times New Roman"/>
          <w:b w:val="0"/>
          <w:color w:val="auto"/>
          <w:sz w:val="32"/>
          <w:szCs w:val="32"/>
          <w:lang w:val="en-US" w:eastAsia="zh-CN"/>
        </w:rPr>
        <w:t>抽调精干力量成立圩镇建设和长冈“示范村”两个工作组，坚持先拆除整治、后示范建设的整体思路，集中力量对围墙、铁皮棚、破旧土坯房、飘窗等违章建筑开展拆除整治，已拆除共7800多平方米。同时，对照示范乡考核指标，围绕民生短板，整合各部门项目资金，形成了三个大类80个子项目共约8千万元的项目建设清单，每个项目落实具体分管领导牵头负责。其中，2021年建设项目56个，目前已开工21个项目，</w:t>
      </w:r>
      <w:r>
        <w:rPr>
          <w:rFonts w:hint="default" w:ascii="Times New Roman" w:hAnsi="Times New Roman" w:eastAsia="仿宋_GB2312" w:cs="Times New Roman"/>
          <w:b w:val="0"/>
          <w:bCs w:val="0"/>
          <w:kern w:val="2"/>
          <w:sz w:val="32"/>
          <w:szCs w:val="32"/>
          <w:lang w:val="en-US" w:eastAsia="zh-CN" w:bidi="ar-SA"/>
        </w:rPr>
        <w:t>市级示范乡建设有序推进。</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3.</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城乡面貌发生大变样。</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以“人居环境整治三年攻坚行动”为抓手，补齐基础设施短板，紧盯生态文明，城乡面貌焕然一新。</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一是环境整治成效显著。</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通</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过“示范先行、片区推进、全域整治”思路，建立健全卫生公约机制、评比积分机制、“片长”责任机制，扎实推进农村人居环境整治。累计拆除“空心房”33万㎡、旱厕300余处、拆除违章建筑5000㎡，拆除违章搭棚12000㎡，实现农村旧貌换新颜。集中力量开展圩镇环境整治，推动圩镇店铺统一标识，整修圩镇主路两侧水沟、花圃，两侧规划停车位规范圩镇停车，促进圩镇脏乱差面貌得到极大改善。</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二是基础设施日益完善。</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5年累计投入资金1.28亿元，实施项目738个，完成圩镇主路“白改黑”，236个村民小组实现通组道路硬化、低压线路改造、安全饮水全覆盖，改建危桥12座，修建水陂18座、浆砌水沟8000余米，建成污水处理项目5个等等，乡村基础设施明显改善。</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三是</w:t>
      </w:r>
      <w:r>
        <w:rPr>
          <w:rFonts w:hint="default" w:ascii="Times New Roman" w:hAnsi="Times New Roman" w:eastAsia="仿宋_GB2312" w:cs="Times New Roman"/>
          <w:b/>
          <w:bCs w:val="0"/>
          <w:color w:val="000000"/>
          <w:sz w:val="32"/>
          <w:szCs w:val="32"/>
          <w:lang w:val="en-US" w:eastAsia="zh-CN"/>
        </w:rPr>
        <w:t>生态文明持续改善。</w:t>
      </w:r>
      <w:r>
        <w:rPr>
          <w:rFonts w:hint="default" w:ascii="Times New Roman" w:hAnsi="Times New Roman" w:eastAsia="仿宋_GB2312" w:cs="Times New Roman"/>
          <w:b w:val="0"/>
          <w:bCs/>
          <w:color w:val="000000"/>
          <w:sz w:val="32"/>
          <w:szCs w:val="32"/>
          <w:lang w:val="en-US" w:eastAsia="zh-CN"/>
        </w:rPr>
        <w:t>严格按照大气污染防治工作要求，扎实做好秸秆、稻草禁烧工作，加强对辖区范围内7家砖厂的专项巡查，杜绝超标排放现象。严格落实“河长制”，深入推进畜禽养殖污染防治，扎实开展</w:t>
      </w:r>
      <w:r>
        <w:rPr>
          <w:rFonts w:hint="default" w:ascii="Times New Roman" w:hAnsi="Times New Roman" w:eastAsia="仿宋_GB2312" w:cs="Times New Roman"/>
          <w:b w:val="0"/>
          <w:bCs/>
          <w:color w:val="000000" w:themeColor="text1"/>
          <w:sz w:val="32"/>
          <w:szCs w:val="32"/>
          <w:lang w:eastAsia="zh-CN"/>
          <w14:textFill>
            <w14:solidFill>
              <w14:schemeClr w14:val="tx1"/>
            </w14:solidFill>
          </w14:textFill>
        </w:rPr>
        <w:t>河湖管理“四乱”整治</w:t>
      </w:r>
      <w:r>
        <w:rPr>
          <w:rFonts w:hint="default" w:ascii="Times New Roman" w:hAnsi="Times New Roman" w:eastAsia="仿宋_GB2312" w:cs="Times New Roman"/>
          <w:b w:val="0"/>
          <w:bCs/>
          <w:color w:val="000000"/>
          <w:sz w:val="32"/>
          <w:szCs w:val="32"/>
          <w:lang w:val="en-US" w:eastAsia="zh-CN"/>
        </w:rPr>
        <w:t>。严格落实</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rPr>
        <w:t>林长制</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themeColor="text1"/>
          <w:sz w:val="32"/>
          <w:szCs w:val="32"/>
          <w14:textFill>
            <w14:solidFill>
              <w14:schemeClr w14:val="tx1"/>
            </w14:solidFill>
          </w14:textFill>
        </w:rPr>
        <w:t>加大山水林田湖</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草综合治理力度</w:t>
      </w:r>
      <w:r>
        <w:rPr>
          <w:rFonts w:hint="default" w:ascii="Times New Roman" w:hAnsi="Times New Roman" w:eastAsia="仿宋_GB2312" w:cs="Times New Roman"/>
          <w:b w:val="0"/>
          <w:bCs/>
          <w:color w:val="000000" w:themeColor="text1"/>
          <w:sz w:val="32"/>
          <w:szCs w:val="32"/>
          <w14:textFill>
            <w14:solidFill>
              <w14:schemeClr w14:val="tx1"/>
            </w14:solidFill>
          </w14:textFill>
        </w:rPr>
        <w:t>，</w:t>
      </w:r>
      <w:r>
        <w:rPr>
          <w:rFonts w:hint="default" w:ascii="Times New Roman" w:hAnsi="Times New Roman" w:eastAsia="仿宋_GB2312" w:cs="Times New Roman"/>
          <w:b w:val="0"/>
          <w:bCs/>
          <w:color w:val="000000"/>
          <w:sz w:val="32"/>
          <w:szCs w:val="32"/>
          <w:lang w:eastAsia="zh-CN"/>
        </w:rPr>
        <w:t>积极实施</w:t>
      </w:r>
      <w:r>
        <w:rPr>
          <w:rFonts w:hint="default" w:ascii="Times New Roman" w:hAnsi="Times New Roman" w:eastAsia="仿宋_GB2312" w:cs="Times New Roman"/>
          <w:b w:val="0"/>
          <w:bCs/>
          <w:color w:val="000000"/>
          <w:sz w:val="32"/>
          <w:szCs w:val="32"/>
          <w:lang w:val="en-US" w:eastAsia="zh-CN"/>
        </w:rPr>
        <w:t>低质低效林改造工程，集中力量和资源打好松材线虫病防控战。</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4.</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民生质量获得大提升。</w:t>
      </w:r>
      <w:r>
        <w:rPr>
          <w:rFonts w:hint="default" w:ascii="Times New Roman" w:hAnsi="Times New Roman" w:eastAsia="仿宋_GB2312" w:cs="Times New Roman"/>
          <w:b w:val="0"/>
          <w:bCs/>
          <w:color w:val="000000"/>
          <w:sz w:val="32"/>
          <w:szCs w:val="32"/>
          <w:lang w:val="en-US" w:eastAsia="zh-CN"/>
        </w:rPr>
        <w:t>我们坚持以人民为中心的发展思想，凝心聚力办好民生实事，强化综治信访维稳，不断提高群众的获得感、幸福感和安全感。</w:t>
      </w:r>
      <w:r>
        <w:rPr>
          <w:rFonts w:hint="default" w:ascii="Times New Roman" w:hAnsi="Times New Roman" w:eastAsia="仿宋_GB2312" w:cs="Times New Roman"/>
          <w:b/>
          <w:bCs w:val="0"/>
          <w:color w:val="000000"/>
          <w:sz w:val="32"/>
          <w:szCs w:val="32"/>
          <w:lang w:val="en-US" w:eastAsia="zh-CN"/>
        </w:rPr>
        <w:t>一是公共服务有声有色。</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50件民生实事全面完成。新农合、新农保参保率逐年提高，</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低保、五保、医疗救助等各项补助</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应补尽补，乡、村社保体系日趋完善</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val="0"/>
          <w:bCs/>
          <w:color w:val="000000"/>
          <w:sz w:val="32"/>
          <w:szCs w:val="32"/>
          <w:lang w:val="en-US" w:eastAsia="zh-CN"/>
        </w:rPr>
        <w:t>整合民政、医保、退役军人、自然资源等便民服务，开通线上、线下服务渠道，推行延时错峰服务，让群众真正“只跑一次”。升级改造13个村级新时代文明实践站和农家书屋，大大丰富村民的精神文化生活。抓严抓实疫情防控各项措施，对适龄接种人群开展“地毯式”摸排，有序高效推进疫苗接种，做到应接尽接，截至今年9月份，全乡共摸排35</w:t>
      </w:r>
      <w:r>
        <w:rPr>
          <w:rFonts w:hint="eastAsia" w:ascii="Times New Roman" w:hAnsi="Times New Roman" w:eastAsia="仿宋_GB2312" w:cs="Times New Roman"/>
          <w:b w:val="0"/>
          <w:bCs/>
          <w:color w:val="000000"/>
          <w:sz w:val="32"/>
          <w:szCs w:val="32"/>
          <w:lang w:val="en-US" w:eastAsia="zh-CN"/>
        </w:rPr>
        <w:t>600</w:t>
      </w:r>
      <w:r>
        <w:rPr>
          <w:rFonts w:hint="default" w:ascii="Times New Roman" w:hAnsi="Times New Roman" w:eastAsia="仿宋_GB2312" w:cs="Times New Roman"/>
          <w:b w:val="0"/>
          <w:bCs/>
          <w:color w:val="000000"/>
          <w:sz w:val="32"/>
          <w:szCs w:val="32"/>
          <w:lang w:val="en-US" w:eastAsia="zh-CN"/>
        </w:rPr>
        <w:t>人，已累计接种</w:t>
      </w:r>
      <w:r>
        <w:rPr>
          <w:rFonts w:hint="default" w:ascii="Times New Roman" w:hAnsi="Times New Roman" w:eastAsia="仿宋_GB2312" w:cs="Times New Roman"/>
          <w:b w:val="0"/>
          <w:bCs/>
          <w:color w:val="auto"/>
          <w:sz w:val="32"/>
          <w:szCs w:val="32"/>
          <w:lang w:val="en-US" w:eastAsia="zh-CN"/>
        </w:rPr>
        <w:t>47</w:t>
      </w:r>
      <w:r>
        <w:rPr>
          <w:rFonts w:hint="eastAsia" w:ascii="Times New Roman" w:hAnsi="Times New Roman" w:eastAsia="仿宋_GB2312" w:cs="Times New Roman"/>
          <w:b w:val="0"/>
          <w:bCs/>
          <w:color w:val="auto"/>
          <w:sz w:val="32"/>
          <w:szCs w:val="32"/>
          <w:lang w:val="en-US" w:eastAsia="zh-CN"/>
        </w:rPr>
        <w:t>200</w:t>
      </w:r>
      <w:r>
        <w:rPr>
          <w:rFonts w:hint="default" w:ascii="Times New Roman" w:hAnsi="Times New Roman" w:eastAsia="仿宋_GB2312" w:cs="Times New Roman"/>
          <w:b w:val="0"/>
          <w:bCs/>
          <w:color w:val="000000"/>
          <w:sz w:val="32"/>
          <w:szCs w:val="32"/>
          <w:lang w:val="en-US" w:eastAsia="zh-CN"/>
        </w:rPr>
        <w:t>剂次（含第一和第二针）。</w:t>
      </w:r>
      <w:r>
        <w:rPr>
          <w:rFonts w:hint="default" w:ascii="Times New Roman" w:hAnsi="Times New Roman" w:eastAsia="仿宋_GB2312" w:cs="Times New Roman"/>
          <w:b/>
          <w:bCs w:val="0"/>
          <w:color w:val="000000"/>
          <w:sz w:val="32"/>
          <w:szCs w:val="32"/>
          <w:lang w:val="en-US" w:eastAsia="zh-CN"/>
        </w:rPr>
        <w:t>二是综治信访有章有法</w:t>
      </w:r>
      <w:r>
        <w:rPr>
          <w:rFonts w:hint="default" w:ascii="Times New Roman" w:hAnsi="Times New Roman" w:eastAsia="仿宋_GB2312" w:cs="Times New Roman"/>
          <w:b/>
          <w:bCs w:val="0"/>
          <w:color w:val="000000"/>
          <w:sz w:val="32"/>
          <w:szCs w:val="32"/>
        </w:rPr>
        <w:t>。</w:t>
      </w:r>
      <w:r>
        <w:rPr>
          <w:rFonts w:hint="default" w:ascii="Times New Roman" w:hAnsi="Times New Roman" w:eastAsia="仿宋_GB2312" w:cs="Times New Roman"/>
          <w:b w:val="0"/>
          <w:bCs/>
          <w:color w:val="000000"/>
          <w:sz w:val="32"/>
          <w:szCs w:val="32"/>
          <w:lang w:val="en-US" w:eastAsia="zh-CN"/>
        </w:rPr>
        <w:t>纵深</w:t>
      </w:r>
      <w:r>
        <w:rPr>
          <w:rFonts w:hint="default" w:ascii="Times New Roman" w:hAnsi="Times New Roman" w:eastAsia="仿宋_GB2312" w:cs="Times New Roman"/>
          <w:b w:val="0"/>
          <w:bCs/>
          <w:color w:val="000000"/>
          <w:sz w:val="32"/>
          <w:szCs w:val="32"/>
          <w:lang w:eastAsia="zh-CN"/>
        </w:rPr>
        <w:t>推进扫黑除恶专项斗争，有序推进</w:t>
      </w:r>
      <w:r>
        <w:rPr>
          <w:rFonts w:hint="default" w:ascii="Times New Roman" w:hAnsi="Times New Roman" w:eastAsia="仿宋_GB2312" w:cs="Times New Roman"/>
          <w:b w:val="0"/>
          <w:bCs/>
          <w:kern w:val="2"/>
          <w:sz w:val="32"/>
          <w:szCs w:val="32"/>
          <w:lang w:val="en-US" w:eastAsia="zh-CN" w:bidi="ar-SA"/>
        </w:rPr>
        <w:t>市域社会治理现代化，强化“多网合一”社会治</w:t>
      </w:r>
      <w:r>
        <w:rPr>
          <w:rFonts w:hint="default" w:ascii="Times New Roman" w:hAnsi="Times New Roman" w:eastAsia="仿宋_GB2312" w:cs="Times New Roman"/>
          <w:b w:val="0"/>
          <w:bCs w:val="0"/>
          <w:kern w:val="2"/>
          <w:sz w:val="32"/>
          <w:szCs w:val="32"/>
          <w:lang w:val="en-US" w:eastAsia="zh-CN" w:bidi="ar-SA"/>
        </w:rPr>
        <w:t>理网络，</w:t>
      </w:r>
      <w:r>
        <w:rPr>
          <w:rFonts w:hint="default" w:ascii="Times New Roman" w:hAnsi="Times New Roman" w:eastAsia="仿宋_GB2312" w:cs="Times New Roman"/>
          <w:b w:val="0"/>
          <w:bCs/>
          <w:color w:val="000000"/>
          <w:sz w:val="32"/>
          <w:szCs w:val="32"/>
          <w:lang w:val="en-US" w:eastAsia="zh-CN"/>
        </w:rPr>
        <w:t>统筹抓好</w:t>
      </w:r>
      <w:r>
        <w:rPr>
          <w:rFonts w:hint="default" w:ascii="Times New Roman" w:hAnsi="Times New Roman" w:eastAsia="仿宋_GB2312" w:cs="Times New Roman"/>
          <w:b w:val="0"/>
          <w:bCs/>
          <w:color w:val="000000"/>
          <w:sz w:val="32"/>
          <w:szCs w:val="32"/>
        </w:rPr>
        <w:t>社区矫正、肇事肇祸严重精神障碍患者管控、</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rPr>
        <w:t>心防</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rPr>
        <w:t>工程</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lang w:val="en-US" w:eastAsia="zh-CN"/>
        </w:rPr>
        <w:t>禁毒宣传</w:t>
      </w:r>
      <w:r>
        <w:rPr>
          <w:rFonts w:hint="default" w:ascii="Times New Roman" w:hAnsi="Times New Roman" w:eastAsia="仿宋_GB2312" w:cs="Times New Roman"/>
          <w:b w:val="0"/>
          <w:bCs/>
          <w:color w:val="000000"/>
          <w:sz w:val="32"/>
          <w:szCs w:val="32"/>
        </w:rPr>
        <w:t>等各项工作</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rPr>
        <w:t>落实</w:t>
      </w:r>
      <w:r>
        <w:rPr>
          <w:rFonts w:hint="default" w:ascii="Times New Roman" w:hAnsi="Times New Roman" w:eastAsia="仿宋_GB2312" w:cs="Times New Roman"/>
          <w:b w:val="0"/>
          <w:bCs/>
          <w:color w:val="000000"/>
          <w:sz w:val="32"/>
          <w:szCs w:val="32"/>
          <w:lang w:eastAsia="zh-CN"/>
        </w:rPr>
        <w:t>信访“</w:t>
      </w:r>
      <w:r>
        <w:rPr>
          <w:rFonts w:hint="default" w:ascii="Times New Roman" w:hAnsi="Times New Roman" w:eastAsia="仿宋_GB2312" w:cs="Times New Roman"/>
          <w:b w:val="0"/>
          <w:bCs/>
          <w:color w:val="000000"/>
          <w:sz w:val="32"/>
          <w:szCs w:val="32"/>
        </w:rPr>
        <w:t>一周一汇总、一研判</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val="0"/>
          <w:bCs/>
          <w:color w:val="000000"/>
          <w:sz w:val="32"/>
          <w:szCs w:val="32"/>
        </w:rPr>
        <w:t>工作机制，</w:t>
      </w:r>
      <w:r>
        <w:rPr>
          <w:rFonts w:hint="default" w:ascii="Times New Roman" w:hAnsi="Times New Roman" w:eastAsia="仿宋_GB2312" w:cs="Times New Roman"/>
          <w:b w:val="0"/>
          <w:bCs/>
          <w:color w:val="000000"/>
          <w:sz w:val="32"/>
          <w:szCs w:val="32"/>
          <w:lang w:val="en-US" w:eastAsia="zh-CN"/>
        </w:rPr>
        <w:t>化解率逐年提升，信访秩序明显好转</w:t>
      </w:r>
      <w:r>
        <w:rPr>
          <w:rFonts w:hint="default" w:ascii="Times New Roman" w:hAnsi="Times New Roman" w:eastAsia="仿宋_GB2312" w:cs="Times New Roman"/>
          <w:b w:val="0"/>
          <w:bCs/>
          <w:color w:val="000000"/>
          <w:sz w:val="32"/>
          <w:szCs w:val="32"/>
          <w:lang w:eastAsia="zh-CN"/>
        </w:rPr>
        <w:t>。</w:t>
      </w:r>
      <w:r>
        <w:rPr>
          <w:rFonts w:hint="default" w:ascii="Times New Roman" w:hAnsi="Times New Roman" w:eastAsia="仿宋_GB2312" w:cs="Times New Roman"/>
          <w:b/>
          <w:bCs w:val="0"/>
          <w:color w:val="000000"/>
          <w:sz w:val="32"/>
          <w:szCs w:val="32"/>
          <w:lang w:eastAsia="zh-CN"/>
        </w:rPr>
        <w:t>三是</w:t>
      </w:r>
      <w:r>
        <w:rPr>
          <w:rFonts w:hint="default" w:ascii="Times New Roman" w:hAnsi="Times New Roman" w:eastAsia="仿宋_GB2312" w:cs="Times New Roman"/>
          <w:b/>
          <w:bCs w:val="0"/>
          <w:color w:val="000000"/>
          <w:sz w:val="32"/>
          <w:szCs w:val="32"/>
          <w:lang w:val="en-US" w:eastAsia="zh-CN"/>
        </w:rPr>
        <w:t>应急管理有力有效</w:t>
      </w:r>
      <w:r>
        <w:rPr>
          <w:rFonts w:hint="default" w:ascii="Times New Roman" w:hAnsi="Times New Roman" w:eastAsia="仿宋_GB2312" w:cs="Times New Roman"/>
          <w:b/>
          <w:bCs w:val="0"/>
          <w:color w:val="000000"/>
          <w:sz w:val="32"/>
          <w:szCs w:val="32"/>
        </w:rPr>
        <w:t>。</w:t>
      </w:r>
      <w:r>
        <w:rPr>
          <w:rFonts w:hint="default" w:ascii="Times New Roman" w:hAnsi="Times New Roman" w:eastAsia="仿宋_GB2312" w:cs="Times New Roman"/>
          <w:b w:val="0"/>
          <w:bCs/>
          <w:color w:val="000000"/>
          <w:sz w:val="32"/>
          <w:szCs w:val="32"/>
          <w:lang w:val="en-US" w:eastAsia="zh-CN"/>
        </w:rPr>
        <w:t>成立了长冈乡应急管理委员会，定期开展安全生产集中整治行动。多措并举扩大森林防火、防溺水宣传范围，各村重点山塘、水域全部覆盖安全责任牌和危险提示牌。常态化对全乡17处地质灾害点及5处山洪易发区进行隐患排查，定期组织防火、防汛等应急演练活动，全面筑牢安全防线。</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5.</w:t>
      </w:r>
      <w:r>
        <w:rPr>
          <w:rFonts w:hint="default" w:ascii="Times New Roman" w:hAnsi="Times New Roman" w:eastAsia="楷体_GB2312" w:cs="Times New Roman"/>
          <w:b/>
          <w:bCs/>
          <w:color w:val="000000" w:themeColor="text1"/>
          <w:sz w:val="32"/>
          <w:szCs w:val="32"/>
          <w:lang w:val="en-US" w:eastAsia="zh-CN"/>
          <w14:textFill>
            <w14:solidFill>
              <w14:schemeClr w14:val="tx1"/>
            </w14:solidFill>
          </w14:textFill>
        </w:rPr>
        <w:t>政府建设实现大突破。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我们坚持转作风、提效能，强化自身建设，进一步提升政府治理水平。</w:t>
      </w:r>
      <w:r>
        <w:rPr>
          <w:rFonts w:hint="default" w:ascii="Times New Roman" w:hAnsi="Times New Roman" w:eastAsia="仿宋_GB2312" w:cs="Times New Roman"/>
          <w:b/>
          <w:color w:val="000000"/>
          <w:sz w:val="32"/>
          <w:szCs w:val="32"/>
          <w:lang w:val="en-US" w:eastAsia="zh-CN"/>
        </w:rPr>
        <w:t>一是建好“五型政府”。</w:t>
      </w:r>
      <w:r>
        <w:rPr>
          <w:rFonts w:hint="default" w:ascii="Times New Roman" w:hAnsi="Times New Roman" w:eastAsia="仿宋_GB2312" w:cs="Times New Roman"/>
          <w:b w:val="0"/>
          <w:bCs/>
          <w:color w:val="000000"/>
          <w:sz w:val="32"/>
          <w:szCs w:val="32"/>
          <w:lang w:val="en-US" w:eastAsia="zh-CN"/>
        </w:rPr>
        <w:t>巩固“不忘初心、牢记使命”主题教育成果和持续开展好党史学习教育，结合本土丰富的红色资源，以忠诚、创新、担当、服务、过硬的实际行动深入推进“五型”政府建设</w:t>
      </w:r>
      <w:r>
        <w:rPr>
          <w:rFonts w:hint="default"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提高了为民服务意识，“五型”政府建设获得群众认可。</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二是做好依法施政。</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深化乡镇机构改革，整合审批服务和执法力量，创新运用大数据平台，政务服务升级提速。强化政府效能建设，进一步完善了公务接待、公车管理、财务管理、项目管理等制度，节约了成本，防范了风险。自觉接受人大监督和社会监督，积极采纳和办理人大代表建议。“问政江西”、“问政赣州”、“赣州市12345”热线等各类投诉咨询办结率100%。</w:t>
      </w: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三是抓好</w:t>
      </w:r>
      <w:r>
        <w:rPr>
          <w:rFonts w:hint="default" w:ascii="Times New Roman" w:hAnsi="Times New Roman" w:eastAsia="仿宋_GB2312" w:cs="Times New Roman"/>
          <w:b/>
          <w:bCs w:val="0"/>
          <w:color w:val="000000"/>
          <w:sz w:val="32"/>
          <w:szCs w:val="32"/>
          <w:lang w:val="en-US" w:eastAsia="zh-CN"/>
        </w:rPr>
        <w:t>作风</w:t>
      </w:r>
      <w:r>
        <w:rPr>
          <w:rFonts w:hint="default" w:ascii="Times New Roman" w:hAnsi="Times New Roman" w:eastAsia="仿宋_GB2312" w:cs="Times New Roman"/>
          <w:b/>
          <w:bCs w:val="0"/>
          <w:color w:val="000000"/>
          <w:sz w:val="32"/>
          <w:szCs w:val="32"/>
          <w:lang w:eastAsia="zh-CN"/>
        </w:rPr>
        <w:t>建设。</w:t>
      </w:r>
      <w:r>
        <w:rPr>
          <w:rFonts w:hint="eastAsia" w:ascii="Times New Roman" w:hAnsi="Times New Roman" w:eastAsia="仿宋_GB2312" w:cs="Times New Roman"/>
          <w:b w:val="0"/>
          <w:bCs/>
          <w:color w:val="000000"/>
          <w:sz w:val="32"/>
          <w:szCs w:val="32"/>
          <w:lang w:val="en-US" w:eastAsia="zh-CN"/>
        </w:rPr>
        <w:t>不断加强政府廉政建设</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对形式主义、官僚主义开展集中整治。</w:t>
      </w:r>
      <w:r>
        <w:rPr>
          <w:rFonts w:hint="eastAsia" w:ascii="Times New Roman" w:hAnsi="Times New Roman" w:eastAsia="仿宋_GB2312" w:cs="Times New Roman"/>
          <w:sz w:val="32"/>
          <w:szCs w:val="32"/>
          <w:lang w:val="en-US" w:eastAsia="zh-CN"/>
        </w:rPr>
        <w:t>持续推进</w:t>
      </w:r>
      <w:r>
        <w:rPr>
          <w:rFonts w:hint="default" w:ascii="Times New Roman" w:hAnsi="Times New Roman" w:eastAsia="仿宋_GB2312" w:cs="Times New Roman"/>
          <w:sz w:val="32"/>
          <w:szCs w:val="32"/>
          <w:lang w:val="en-US" w:eastAsia="zh-CN"/>
        </w:rPr>
        <w:t>廉洁兴国建设</w:t>
      </w:r>
      <w:r>
        <w:rPr>
          <w:rFonts w:hint="default" w:ascii="Times New Roman" w:hAnsi="Times New Roman" w:eastAsia="仿宋_GB2312" w:cs="Times New Roman"/>
          <w:b w:val="0"/>
          <w:bCs/>
          <w:color w:val="000000"/>
          <w:spacing w:val="0"/>
          <w:sz w:val="32"/>
          <w:szCs w:val="32"/>
          <w:lang w:val="en-US" w:eastAsia="zh-CN"/>
        </w:rPr>
        <w:t>，</w:t>
      </w:r>
      <w:r>
        <w:rPr>
          <w:rFonts w:hint="default" w:ascii="Times New Roman" w:hAnsi="Times New Roman" w:eastAsia="仿宋_GB2312" w:cs="Times New Roman"/>
          <w:color w:val="000000"/>
          <w:sz w:val="32"/>
          <w:szCs w:val="32"/>
          <w:lang w:val="en-US" w:eastAsia="zh-CN"/>
        </w:rPr>
        <w:t>出台</w:t>
      </w:r>
      <w:r>
        <w:rPr>
          <w:rFonts w:hint="default" w:ascii="Times New Roman" w:hAnsi="Times New Roman" w:eastAsia="仿宋_GB2312" w:cs="Times New Roman"/>
          <w:bCs/>
          <w:color w:val="auto"/>
          <w:sz w:val="32"/>
          <w:szCs w:val="32"/>
          <w:lang w:val="en-US" w:eastAsia="zh-CN"/>
        </w:rPr>
        <w:t>《长冈乡限额以下政府性投资工程项目招标及单位自行采购管理办法》，抓严项目规范性招标和自行采购管理，</w:t>
      </w:r>
      <w:r>
        <w:rPr>
          <w:rFonts w:hint="default" w:ascii="Times New Roman" w:hAnsi="Times New Roman" w:eastAsia="仿宋_GB2312" w:cs="Times New Roman"/>
          <w:b w:val="0"/>
          <w:bCs w:val="0"/>
          <w:color w:val="auto"/>
          <w:sz w:val="32"/>
          <w:szCs w:val="32"/>
          <w:lang w:val="en-US" w:eastAsia="zh-CN"/>
        </w:rPr>
        <w:t>扎紧不能腐的制度笼子</w:t>
      </w:r>
      <w:r>
        <w:rPr>
          <w:rFonts w:hint="default" w:ascii="Times New Roman" w:hAnsi="Times New Roman" w:eastAsia="仿宋_GB2312" w:cs="Times New Roman"/>
          <w:b w:val="0"/>
          <w:bCs w:val="0"/>
          <w:sz w:val="32"/>
          <w:szCs w:val="32"/>
          <w:lang w:val="en-US" w:eastAsia="zh-CN"/>
        </w:rPr>
        <w:t>。制定</w:t>
      </w:r>
      <w:r>
        <w:rPr>
          <w:rFonts w:hint="default" w:ascii="Times New Roman" w:hAnsi="Times New Roman" w:eastAsia="仿宋_GB2312" w:cs="Times New Roman"/>
          <w:bCs/>
          <w:color w:val="auto"/>
          <w:sz w:val="32"/>
          <w:szCs w:val="32"/>
          <w:lang w:val="en-US" w:eastAsia="zh-CN"/>
        </w:rPr>
        <w:t>出台</w:t>
      </w:r>
      <w:r>
        <w:rPr>
          <w:rFonts w:hint="default" w:ascii="Times New Roman" w:hAnsi="Times New Roman" w:eastAsia="仿宋_GB2312" w:cs="Times New Roman"/>
          <w:sz w:val="32"/>
          <w:szCs w:val="32"/>
          <w:lang w:val="en-US" w:eastAsia="zh-CN"/>
        </w:rPr>
        <w:t>“两方案八措施”等乡村干部考核方案，</w:t>
      </w:r>
      <w:r>
        <w:rPr>
          <w:rFonts w:hint="default" w:ascii="Times New Roman" w:hAnsi="Times New Roman" w:eastAsia="仿宋_GB2312" w:cs="Times New Roman"/>
          <w:sz w:val="32"/>
          <w:szCs w:val="32"/>
        </w:rPr>
        <w:t>突出差异化考核，</w:t>
      </w:r>
      <w:r>
        <w:rPr>
          <w:rFonts w:hint="default" w:ascii="Times New Roman" w:hAnsi="Times New Roman" w:eastAsia="仿宋_GB2312" w:cs="Times New Roman"/>
          <w:color w:val="000000" w:themeColor="text1"/>
          <w:sz w:val="32"/>
          <w:szCs w:val="32"/>
          <w14:textFill>
            <w14:solidFill>
              <w14:schemeClr w14:val="tx1"/>
            </w14:solidFill>
          </w14:textFill>
        </w:rPr>
        <w:t>科学发挥考核</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指挥棒</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作用</w:t>
      </w:r>
      <w:r>
        <w:rPr>
          <w:rFonts w:hint="default" w:ascii="Times New Roman" w:hAnsi="Times New Roman" w:eastAsia="仿宋_GB2312" w:cs="Times New Roman"/>
          <w:b w:val="0"/>
          <w:bCs w:val="0"/>
          <w:color w:val="000000"/>
          <w:sz w:val="32"/>
          <w:szCs w:val="32"/>
          <w:lang w:val="en-US" w:eastAsia="zh-CN"/>
        </w:rPr>
        <w:t>，</w:t>
      </w:r>
      <w:r>
        <w:rPr>
          <w:rFonts w:hint="default" w:ascii="Times New Roman" w:hAnsi="Times New Roman" w:eastAsia="仿宋_GB2312" w:cs="Times New Roman"/>
          <w:bCs/>
          <w:color w:val="auto"/>
          <w:sz w:val="32"/>
          <w:szCs w:val="32"/>
          <w:lang w:val="en-US" w:eastAsia="zh-CN"/>
        </w:rPr>
        <w:t>有效</w:t>
      </w:r>
      <w:r>
        <w:rPr>
          <w:rFonts w:hint="default" w:ascii="Times New Roman" w:hAnsi="Times New Roman" w:eastAsia="仿宋_GB2312" w:cs="Times New Roman"/>
          <w:b w:val="0"/>
          <w:bCs w:val="0"/>
          <w:color w:val="000000"/>
          <w:sz w:val="32"/>
          <w:szCs w:val="32"/>
          <w:lang w:val="en-US" w:eastAsia="zh-CN"/>
        </w:rPr>
        <w:t>解决了“干与不干、干多干少、干好干坏一个样”的问题。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与此同时，国防动员</w:t>
      </w:r>
      <w:r>
        <w:rPr>
          <w:rFonts w:hint="default"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和双拥共建深入开展，“尊崇工作法”全面推行。</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统计、农机、金融、消防、民族宗教等各项工作都</w:t>
      </w:r>
      <w:r>
        <w:rPr>
          <w:rFonts w:hint="default" w:ascii="Times New Roman" w:hAnsi="Times New Roman" w:eastAsia="仿宋_GB2312" w:cs="Times New Roman"/>
          <w:color w:val="000000" w:themeColor="text1"/>
          <w:kern w:val="2"/>
          <w:sz w:val="32"/>
          <w:szCs w:val="32"/>
          <w:shd w:val="clear" w:color="auto" w:fill="FFFFFF"/>
          <w:lang w:val="en-US" w:eastAsia="zh-CN" w:bidi="ar-SA"/>
          <w14:textFill>
            <w14:solidFill>
              <w14:schemeClr w14:val="tx1"/>
            </w14:solidFill>
          </w14:textFill>
        </w:rPr>
        <w:t>取得了新突破，</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工会、共青团、妇联、残联等群团组织在</w:t>
      </w:r>
      <w:r>
        <w:rPr>
          <w:rFonts w:hint="default"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全乡</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经济社会发展中发挥了积极作用</w:t>
      </w:r>
      <w:r>
        <w:rPr>
          <w:rFonts w:hint="default" w:ascii="Times New Roman" w:hAnsi="Times New Roman" w:eastAsia="仿宋_GB2312" w:cs="Times New Roman"/>
          <w:color w:val="000000" w:themeColor="text1"/>
          <w:sz w:val="32"/>
          <w:szCs w:val="32"/>
          <w:shd w:val="clear" w:color="auto" w:fill="FFFFFF"/>
          <w:lang w:eastAsia="zh-CN"/>
          <w14:textFill>
            <w14:solidFill>
              <w14:schemeClr w14:val="tx1"/>
            </w14:solidFill>
          </w14:textFill>
        </w:rPr>
        <w:t>。</w:t>
      </w:r>
    </w:p>
    <w:p>
      <w:pPr>
        <w:spacing w:line="560" w:lineRule="exact"/>
        <w:ind w:firstLine="642"/>
        <w:rPr>
          <w:rFonts w:ascii="仿宋" w:hAnsi="仿宋" w:eastAsia="仿宋"/>
          <w:sz w:val="32"/>
          <w:szCs w:val="32"/>
        </w:rPr>
      </w:pPr>
      <w:r>
        <w:rPr>
          <w:rFonts w:hint="eastAsia" w:ascii="仿宋" w:hAnsi="仿宋" w:eastAsia="仿宋"/>
          <w:sz w:val="32"/>
          <w:szCs w:val="32"/>
        </w:rPr>
        <w:t>四、存在的主要问题</w:t>
      </w:r>
    </w:p>
    <w:p>
      <w:pPr>
        <w:pStyle w:val="5"/>
        <w:spacing w:before="0" w:beforeAutospacing="0" w:after="0" w:afterAutospacing="0" w:line="560" w:lineRule="exact"/>
        <w:ind w:firstLine="640"/>
        <w:jc w:val="both"/>
        <w:rPr>
          <w:rFonts w:hint="eastAsia" w:ascii="仿宋" w:hAnsi="仿宋" w:eastAsia="仿宋"/>
          <w:sz w:val="32"/>
          <w:szCs w:val="32"/>
          <w:lang w:val="en"/>
        </w:rPr>
      </w:pPr>
      <w:r>
        <w:rPr>
          <w:rFonts w:hint="eastAsia" w:ascii="仿宋" w:hAnsi="仿宋" w:eastAsia="仿宋"/>
          <w:sz w:val="32"/>
          <w:szCs w:val="32"/>
          <w:lang w:val="en"/>
        </w:rPr>
        <w:t>问题：人员和经费不足。一是由于</w:t>
      </w:r>
      <w:r>
        <w:rPr>
          <w:rFonts w:hint="eastAsia" w:ascii="仿宋" w:hAnsi="仿宋" w:eastAsia="仿宋"/>
          <w:sz w:val="32"/>
          <w:szCs w:val="32"/>
          <w:lang w:val="en-US" w:eastAsia="zh-CN"/>
        </w:rPr>
        <w:t>政府</w:t>
      </w:r>
      <w:r>
        <w:rPr>
          <w:rFonts w:hint="eastAsia" w:ascii="仿宋" w:hAnsi="仿宋" w:eastAsia="仿宋"/>
          <w:sz w:val="32"/>
          <w:szCs w:val="32"/>
          <w:lang w:val="en"/>
        </w:rPr>
        <w:t>行政工作社会面广、工作量大，</w:t>
      </w:r>
      <w:r>
        <w:rPr>
          <w:rFonts w:hint="eastAsia" w:ascii="仿宋" w:hAnsi="仿宋" w:eastAsia="仿宋"/>
          <w:sz w:val="32"/>
          <w:szCs w:val="32"/>
          <w:lang w:val="en-US" w:eastAsia="zh-CN"/>
        </w:rPr>
        <w:t>政府</w:t>
      </w:r>
      <w:r>
        <w:rPr>
          <w:rFonts w:hint="eastAsia" w:ascii="仿宋" w:hAnsi="仿宋" w:eastAsia="仿宋"/>
          <w:sz w:val="32"/>
          <w:szCs w:val="32"/>
          <w:lang w:val="en"/>
        </w:rPr>
        <w:t>行政部门人力不足问题，不能得到有效缓解。二</w:t>
      </w:r>
      <w:r>
        <w:rPr>
          <w:rFonts w:hint="eastAsia" w:ascii="仿宋" w:hAnsi="仿宋" w:eastAsia="仿宋" w:cs="仿宋"/>
          <w:sz w:val="32"/>
          <w:szCs w:val="32"/>
        </w:rPr>
        <w:t>是受政策体制等原因，确保运转及发展难度很大</w:t>
      </w:r>
      <w:r>
        <w:rPr>
          <w:rFonts w:hint="eastAsia" w:ascii="仿宋" w:hAnsi="仿宋" w:eastAsia="仿宋" w:cs="仿宋"/>
          <w:sz w:val="32"/>
          <w:szCs w:val="32"/>
          <w:lang w:eastAsia="zh-CN"/>
        </w:rPr>
        <w:t>，</w:t>
      </w:r>
      <w:r>
        <w:rPr>
          <w:rFonts w:hint="eastAsia" w:ascii="仿宋" w:hAnsi="仿宋" w:eastAsia="仿宋"/>
          <w:sz w:val="32"/>
          <w:szCs w:val="32"/>
          <w:lang w:val="en"/>
        </w:rPr>
        <w:t>工作经费明显不足。</w:t>
      </w:r>
    </w:p>
    <w:p>
      <w:pPr>
        <w:spacing w:line="560" w:lineRule="exact"/>
        <w:rPr>
          <w:rFonts w:hint="eastAsia" w:ascii="仿宋" w:hAnsi="仿宋" w:eastAsia="仿宋"/>
          <w:sz w:val="32"/>
          <w:szCs w:val="32"/>
        </w:rPr>
      </w:pPr>
      <w:r>
        <w:rPr>
          <w:rFonts w:hint="eastAsia" w:ascii="仿宋" w:hAnsi="仿宋" w:eastAsia="仿宋"/>
          <w:sz w:val="32"/>
          <w:szCs w:val="32"/>
        </w:rPr>
        <w:t xml:space="preserve">    五、改进措施和有关建议</w:t>
      </w:r>
    </w:p>
    <w:p>
      <w:pPr>
        <w:pStyle w:val="5"/>
        <w:spacing w:before="0" w:beforeAutospacing="0" w:after="0" w:afterAutospacing="0" w:line="560" w:lineRule="exact"/>
        <w:ind w:firstLine="640"/>
        <w:jc w:val="both"/>
        <w:rPr>
          <w:rFonts w:hint="eastAsia" w:ascii="仿宋" w:hAnsi="仿宋" w:eastAsia="仿宋"/>
          <w:sz w:val="32"/>
          <w:szCs w:val="32"/>
          <w:lang w:val="en"/>
        </w:rPr>
      </w:pPr>
      <w:r>
        <w:rPr>
          <w:rFonts w:hint="eastAsia" w:ascii="仿宋" w:hAnsi="仿宋" w:eastAsia="仿宋"/>
          <w:sz w:val="32"/>
          <w:szCs w:val="32"/>
          <w:lang w:val="en"/>
        </w:rPr>
        <w:t>建议：根据实际情况，逐年增加相关工作经费，招录一批政治素养、法律素养、文化素养等综合素养高的人员，充实</w:t>
      </w:r>
      <w:r>
        <w:rPr>
          <w:rFonts w:hint="eastAsia" w:ascii="仿宋" w:hAnsi="仿宋" w:eastAsia="仿宋"/>
          <w:sz w:val="32"/>
          <w:szCs w:val="32"/>
          <w:lang w:val="en-US" w:eastAsia="zh-CN"/>
        </w:rPr>
        <w:t>基层政府</w:t>
      </w:r>
      <w:r>
        <w:rPr>
          <w:rFonts w:hint="eastAsia" w:ascii="仿宋" w:hAnsi="仿宋" w:eastAsia="仿宋"/>
          <w:sz w:val="32"/>
          <w:szCs w:val="32"/>
          <w:lang w:val="en"/>
        </w:rPr>
        <w:t>队伍。</w:t>
      </w:r>
    </w:p>
    <w:p>
      <w:pPr>
        <w:pStyle w:val="5"/>
        <w:spacing w:before="0" w:beforeAutospacing="0" w:after="0" w:afterAutospacing="0" w:line="560" w:lineRule="exact"/>
        <w:ind w:firstLine="640"/>
        <w:jc w:val="both"/>
        <w:rPr>
          <w:rFonts w:hint="eastAsia" w:ascii="仿宋" w:hAnsi="仿宋" w:eastAsia="仿宋"/>
          <w:sz w:val="32"/>
          <w:szCs w:val="32"/>
          <w:lang w:val="en"/>
        </w:rPr>
      </w:pPr>
    </w:p>
    <w:p>
      <w:pPr>
        <w:pStyle w:val="5"/>
        <w:spacing w:before="0" w:beforeAutospacing="0" w:after="0" w:afterAutospacing="0" w:line="560" w:lineRule="exact"/>
        <w:ind w:firstLine="640"/>
        <w:jc w:val="both"/>
        <w:rPr>
          <w:rFonts w:hint="eastAsia" w:ascii="仿宋" w:hAnsi="仿宋" w:eastAsia="仿宋"/>
          <w:sz w:val="32"/>
          <w:szCs w:val="32"/>
          <w:lang w:val="en"/>
        </w:rPr>
      </w:pPr>
    </w:p>
    <w:p>
      <w:pPr>
        <w:tabs>
          <w:tab w:val="left" w:pos="2720"/>
        </w:tabs>
        <w:spacing w:line="360" w:lineRule="exact"/>
        <w:ind w:right="641" w:firstLine="210" w:firstLineChars="100"/>
        <w:rPr>
          <w:rFonts w:hint="eastAsia" w:ascii="仿宋" w:hAnsi="仿宋" w:eastAsia="仿宋"/>
          <w:sz w:val="32"/>
          <w:szCs w:val="32"/>
          <w:lang w:eastAsia="zh-CN"/>
        </w:rPr>
      </w:pPr>
      <w:r>
        <w:rPr>
          <w:rFonts w:hint="eastAsia" w:ascii="仿宋" w:hAnsi="仿宋" w:eastAsia="仿宋"/>
          <w:szCs w:val="32"/>
        </w:rPr>
        <w:t xml:space="preserve">                                  </w:t>
      </w:r>
      <w:r>
        <w:rPr>
          <w:rFonts w:hint="eastAsia" w:ascii="仿宋" w:hAnsi="仿宋" w:eastAsia="仿宋"/>
          <w:szCs w:val="32"/>
          <w:lang w:val="en-US" w:eastAsia="zh-CN"/>
        </w:rPr>
        <w:t xml:space="preserve">      </w:t>
      </w:r>
      <w:r>
        <w:rPr>
          <w:rFonts w:hint="eastAsia" w:ascii="仿宋" w:hAnsi="仿宋" w:eastAsia="仿宋"/>
          <w:sz w:val="32"/>
          <w:szCs w:val="32"/>
        </w:rPr>
        <w:t>兴国县</w:t>
      </w:r>
      <w:r>
        <w:rPr>
          <w:rFonts w:hint="eastAsia" w:ascii="仿宋" w:hAnsi="仿宋" w:eastAsia="仿宋"/>
          <w:sz w:val="32"/>
          <w:szCs w:val="32"/>
          <w:lang w:val="en-US" w:eastAsia="zh-CN"/>
        </w:rPr>
        <w:t>长冈</w:t>
      </w:r>
      <w:r>
        <w:rPr>
          <w:rFonts w:hint="eastAsia" w:ascii="仿宋" w:hAnsi="仿宋" w:eastAsia="仿宋"/>
          <w:sz w:val="32"/>
          <w:szCs w:val="32"/>
          <w:lang w:eastAsia="zh-CN"/>
        </w:rPr>
        <w:t>乡人民政府</w:t>
      </w:r>
    </w:p>
    <w:p>
      <w:pPr>
        <w:tabs>
          <w:tab w:val="left" w:pos="2720"/>
        </w:tabs>
        <w:spacing w:line="360" w:lineRule="exact"/>
        <w:ind w:left="5119" w:leftChars="152" w:right="641" w:hanging="4800" w:hangingChars="1500"/>
        <w:rPr>
          <w:rFonts w:hint="eastAsia" w:ascii="仿宋" w:hAnsi="仿宋" w:eastAsia="仿宋"/>
          <w:sz w:val="32"/>
          <w:szCs w:val="32"/>
        </w:rPr>
      </w:pPr>
      <w:r>
        <w:rPr>
          <w:rFonts w:hint="eastAsia" w:ascii="仿宋" w:hAnsi="仿宋" w:eastAsia="仿宋"/>
          <w:sz w:val="32"/>
          <w:szCs w:val="32"/>
        </w:rPr>
        <w:t xml:space="preserve">                                                        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8</w:t>
      </w:r>
      <w:r>
        <w:rPr>
          <w:rFonts w:hint="eastAsia" w:ascii="仿宋" w:hAnsi="仿宋" w:eastAsia="仿宋"/>
          <w:sz w:val="32"/>
          <w:szCs w:val="32"/>
        </w:rPr>
        <w:t>月</w:t>
      </w:r>
      <w:r>
        <w:rPr>
          <w:rFonts w:hint="eastAsia" w:ascii="仿宋" w:hAnsi="仿宋" w:eastAsia="仿宋"/>
          <w:sz w:val="32"/>
          <w:szCs w:val="32"/>
          <w:lang w:val="en-US" w:eastAsia="zh-CN"/>
        </w:rPr>
        <w:t>20</w:t>
      </w:r>
      <w:r>
        <w:rPr>
          <w:rFonts w:hint="eastAsia" w:ascii="仿宋" w:hAnsi="仿宋" w:eastAsia="仿宋"/>
          <w:sz w:val="32"/>
          <w:szCs w:val="32"/>
        </w:rPr>
        <w:t>日</w:t>
      </w:r>
    </w:p>
    <w:p>
      <w:pPr>
        <w:autoSpaceDE w:val="0"/>
        <w:autoSpaceDN w:val="0"/>
        <w:adjustRightInd w:val="0"/>
        <w:spacing w:line="360" w:lineRule="auto"/>
        <w:ind w:firstLine="600"/>
        <w:jc w:val="left"/>
        <w:rPr>
          <w:rFonts w:hint="default" w:ascii="仿宋" w:hAnsi="仿宋" w:eastAsia="仿宋" w:cs="仿宋_GB2312"/>
          <w:kern w:val="0"/>
          <w:sz w:val="30"/>
          <w:szCs w:val="30"/>
          <w:lang w:val="en-US" w:eastAsia="zh-CN"/>
        </w:rPr>
      </w:pPr>
    </w:p>
    <w:p>
      <w:pPr>
        <w:autoSpaceDE w:val="0"/>
        <w:autoSpaceDN w:val="0"/>
        <w:adjustRightInd w:val="0"/>
        <w:spacing w:line="360" w:lineRule="auto"/>
        <w:ind w:firstLine="600"/>
        <w:jc w:val="left"/>
        <w:rPr>
          <w:rFonts w:hint="eastAsia" w:ascii="仿宋" w:hAnsi="仿宋" w:eastAsia="仿宋" w:cs="仿宋_GB2312"/>
          <w:kern w:val="0"/>
          <w:sz w:val="30"/>
          <w:szCs w:val="30"/>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第四部分  名词解释</w:t>
      </w:r>
    </w:p>
    <w:p>
      <w:pPr>
        <w:pStyle w:val="9"/>
        <w:spacing w:line="600" w:lineRule="atLeast"/>
        <w:ind w:firstLine="600"/>
        <w:rPr>
          <w:rFonts w:hint="eastAsia" w:ascii="仿宋_GB2312" w:hAnsi="仿宋_GB2312" w:eastAsia="仿宋_GB2312"/>
          <w:sz w:val="30"/>
          <w:szCs w:val="30"/>
        </w:rPr>
      </w:pP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1．财政拨款收入：指本年度从本级财政部门取得的财政拨款，包括一般公共预算财政拨款和政府性基金预算财政拨款。</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2.事业收入：指事业单位开展专业业务活动及辅助活动取得的收入。</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3.事业单位经营收入：指事业单位在专业业务活动及辅助活动之外开展非独立核算经营活动取得的收入。</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4.附属单位上缴收入：反映事业单位附属的独立核算单位按规定标准或比例缴纳的各项收入。包括附属的事业单位上缴的收入和附属的企业上缴的利润等。</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5.上级补助收入：反映事业单位从主管部门和上级单位取得的非财政补助收入。</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6.其他收入：指除财政拨款、事业收入、事业单位经营收入等以外的各项收入。</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7.使用非财政拨款结余：填列历年滚存的非限定用途的非统计财政拨款结余弥补2021年收支差额的数额。</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8.上年结转和结余：填列2021年全部结转和结余的资金数，包括当年结转结余资金和历年滚存结转结余资金。</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9.年初结转和结余：指单位上年结转本年使用的基本支出结转、项目支出结转和结余、经营结余。不包括事业单位净资产项下的事业基金和专用基金。</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10.年末结转和结余：指单位结转下年的基本支出结转、项目支出结转和结余、经营结余。不包括事业单位净资产项下的事业基金和专用基金。</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12.项目支出：指在基本支出之外为完成特定行政任务和事业发展目标所发生的支出。</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13.经营支出：指事业单位在专业业务活动及其辅助活动之外开展非独立核算经营活动发生的支出。</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14.“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15.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16.工资福利支出（支出经济分类科目类级）：反映单位开支的在职职工和编制外长期聘用人员的各类劳动报酬，以及为上述人员缴纳的各项社会保险费等。</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17.商品和服务支出（支出经济分类科目类级）：反映单位购买商品和服务的支出（不包括用于购置固定资产的支出、战略性和应急储备支出）。</w:t>
      </w:r>
    </w:p>
    <w:p>
      <w:pPr>
        <w:rPr>
          <w:rFonts w:hint="eastAsia" w:ascii="仿宋_GB2312" w:hAnsi="仿宋_GB2312" w:eastAsia="仿宋_GB2312"/>
          <w:kern w:val="0"/>
          <w:sz w:val="30"/>
          <w:szCs w:val="30"/>
        </w:rPr>
      </w:pPr>
      <w:r>
        <w:rPr>
          <w:rFonts w:hint="eastAsia" w:ascii="仿宋_GB2312" w:hAnsi="仿宋_GB2312" w:eastAsia="仿宋_GB2312"/>
          <w:kern w:val="0"/>
          <w:sz w:val="30"/>
          <w:szCs w:val="30"/>
        </w:rPr>
        <w:t>　　18.对个人和家庭的补助（支出经济分类科目类级）：反映用于对个人和家庭的补助支出。</w:t>
      </w:r>
    </w:p>
    <w:p>
      <w:pPr>
        <w:ind w:firstLine="600" w:firstLineChars="200"/>
        <w:rPr>
          <w:rFonts w:hint="eastAsia" w:ascii="仿宋_GB2312" w:hAnsi="仿宋_GB2312" w:eastAsia="仿宋_GB2312"/>
          <w:kern w:val="0"/>
          <w:sz w:val="30"/>
          <w:szCs w:val="30"/>
        </w:rPr>
      </w:pPr>
      <w:r>
        <w:rPr>
          <w:rFonts w:hint="eastAsia" w:ascii="仿宋_GB2312" w:hAnsi="仿宋_GB2312" w:eastAsia="仿宋_GB2312"/>
          <w:kern w:val="0"/>
          <w:sz w:val="30"/>
          <w:szCs w:val="30"/>
        </w:rPr>
        <w:t>19.其他资本性支出（支出经济分类科目类级）：反映非各级发展与改革部门集中安排的用于购置固定资产、战略性和应急性储备、土地和无形资产，以及构建基础设施、大型修缮和财政支持企业更新改造所发生的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EFBC7"/>
    <w:multiLevelType w:val="singleLevel"/>
    <w:tmpl w:val="90FEFBC7"/>
    <w:lvl w:ilvl="0" w:tentative="0">
      <w:start w:val="2"/>
      <w:numFmt w:val="chineseCounting"/>
      <w:suff w:val="nothing"/>
      <w:lvlText w:val="（%1）"/>
      <w:lvlJc w:val="left"/>
      <w:rPr>
        <w:rFonts w:hint="eastAsia"/>
      </w:rPr>
    </w:lvl>
  </w:abstractNum>
  <w:abstractNum w:abstractNumId="1">
    <w:nsid w:val="CEF1AB64"/>
    <w:multiLevelType w:val="singleLevel"/>
    <w:tmpl w:val="CEF1AB64"/>
    <w:lvl w:ilvl="0" w:tentative="0">
      <w:start w:val="8"/>
      <w:numFmt w:val="chineseCounting"/>
      <w:suff w:val="nothing"/>
      <w:lvlText w:val="%1、"/>
      <w:lvlJc w:val="left"/>
      <w:pPr>
        <w:ind w:left="128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ZmNiYmUxZjIxMWFlNjRmMjFiMjc1M2M1MWEwNTcifQ=="/>
  </w:docVars>
  <w:rsids>
    <w:rsidRoot w:val="44396725"/>
    <w:rsid w:val="006E25E1"/>
    <w:rsid w:val="018C06FC"/>
    <w:rsid w:val="01992F92"/>
    <w:rsid w:val="02AE0B1F"/>
    <w:rsid w:val="039E7C4B"/>
    <w:rsid w:val="04347CE6"/>
    <w:rsid w:val="06AD5EBD"/>
    <w:rsid w:val="06DB367A"/>
    <w:rsid w:val="08171070"/>
    <w:rsid w:val="09A560B3"/>
    <w:rsid w:val="0A4756F2"/>
    <w:rsid w:val="0BE21F59"/>
    <w:rsid w:val="0C28609B"/>
    <w:rsid w:val="0DE86EBB"/>
    <w:rsid w:val="12AC282E"/>
    <w:rsid w:val="16111CE9"/>
    <w:rsid w:val="1AE14A27"/>
    <w:rsid w:val="1EFB4778"/>
    <w:rsid w:val="202B7D80"/>
    <w:rsid w:val="23365E57"/>
    <w:rsid w:val="239A66F8"/>
    <w:rsid w:val="24F62562"/>
    <w:rsid w:val="25F129DF"/>
    <w:rsid w:val="289D737C"/>
    <w:rsid w:val="28BC4AF8"/>
    <w:rsid w:val="28BF0A1C"/>
    <w:rsid w:val="29467002"/>
    <w:rsid w:val="2B59208E"/>
    <w:rsid w:val="2F362E86"/>
    <w:rsid w:val="306E450C"/>
    <w:rsid w:val="32291B2D"/>
    <w:rsid w:val="332E1CAB"/>
    <w:rsid w:val="33354128"/>
    <w:rsid w:val="34D31A77"/>
    <w:rsid w:val="369707D5"/>
    <w:rsid w:val="37F04E97"/>
    <w:rsid w:val="38084878"/>
    <w:rsid w:val="3B8879BE"/>
    <w:rsid w:val="3D492A19"/>
    <w:rsid w:val="3E3A6F92"/>
    <w:rsid w:val="42ED2FE9"/>
    <w:rsid w:val="44396725"/>
    <w:rsid w:val="45C130CD"/>
    <w:rsid w:val="48103B40"/>
    <w:rsid w:val="49BE1E42"/>
    <w:rsid w:val="4BAC32BF"/>
    <w:rsid w:val="4DF812D6"/>
    <w:rsid w:val="4E1A0D81"/>
    <w:rsid w:val="4E5403C0"/>
    <w:rsid w:val="4F331B4D"/>
    <w:rsid w:val="530E3313"/>
    <w:rsid w:val="5661030C"/>
    <w:rsid w:val="5795286F"/>
    <w:rsid w:val="59ED035F"/>
    <w:rsid w:val="5DAA6EFA"/>
    <w:rsid w:val="5F8A76E5"/>
    <w:rsid w:val="60357963"/>
    <w:rsid w:val="61595316"/>
    <w:rsid w:val="62AA1BBD"/>
    <w:rsid w:val="631B3D1A"/>
    <w:rsid w:val="64BA5A34"/>
    <w:rsid w:val="650F5083"/>
    <w:rsid w:val="6AEC4034"/>
    <w:rsid w:val="6CE97828"/>
    <w:rsid w:val="6D4A46CA"/>
    <w:rsid w:val="703219B2"/>
    <w:rsid w:val="740664B0"/>
    <w:rsid w:val="751A00A9"/>
    <w:rsid w:val="761738FD"/>
    <w:rsid w:val="78BB35A2"/>
    <w:rsid w:val="7A7E1583"/>
    <w:rsid w:val="7A993A03"/>
    <w:rsid w:val="7B9D2AF7"/>
    <w:rsid w:val="7BF32349"/>
    <w:rsid w:val="7CCA405D"/>
    <w:rsid w:val="7D3B6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2"/>
    <w:basedOn w:val="1"/>
    <w:next w:val="1"/>
    <w:qFormat/>
    <w:uiPriority w:val="9"/>
    <w:pPr>
      <w:widowControl/>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Body Text Indent 2"/>
    <w:basedOn w:val="1"/>
    <w:qFormat/>
    <w:uiPriority w:val="0"/>
    <w:pPr>
      <w:spacing w:after="120" w:line="480" w:lineRule="auto"/>
      <w:ind w:left="420" w:leftChars="200"/>
    </w:p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22"/>
    <w:rPr>
      <w:b/>
      <w:bCs/>
    </w:rPr>
  </w:style>
  <w:style w:type="paragraph" w:customStyle="1" w:styleId="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10.emf"/><Relationship Id="rId22" Type="http://schemas.openxmlformats.org/officeDocument/2006/relationships/oleObject" Target="embeddings/oleObject10.bin"/><Relationship Id="rId21" Type="http://schemas.openxmlformats.org/officeDocument/2006/relationships/image" Target="media/image9.e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8.bin"/><Relationship Id="rId17" Type="http://schemas.openxmlformats.org/officeDocument/2006/relationships/image" Target="media/image7.emf"/><Relationship Id="rId16" Type="http://schemas.openxmlformats.org/officeDocument/2006/relationships/oleObject" Target="embeddings/oleObject7.bin"/><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10078</Words>
  <Characters>10990</Characters>
  <Lines>0</Lines>
  <Paragraphs>0</Paragraphs>
  <TotalTime>4</TotalTime>
  <ScaleCrop>false</ScaleCrop>
  <LinksUpToDate>false</LinksUpToDate>
  <CharactersWithSpaces>11296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2021-11-26T07:11:00Z</dcterms:created>
  <dc:creator>千尘乐</dc:creator>
  <cp:lastModifiedBy>Administrator</cp:lastModifiedBy>
  <cp:lastPrinted>2022-08-23T03:09:00Z</cp:lastPrinted>
  <dcterms:modified xsi:type="dcterms:W3CDTF">2022-08-31T10:51:37Z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CB2FC8237A1845D0BC2058F57C946890</vt:lpwstr>
  </property>
</Properties>
</file>